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4E7C" w:rsidRPr="008B445B" w:rsidRDefault="006E4E7C" w:rsidP="00DB6CE2">
      <w:pPr>
        <w:rPr>
          <w:rFonts w:cs="Calibri"/>
          <w:lang w:val="en-US"/>
        </w:rPr>
      </w:pPr>
      <w:bookmarkStart w:id="0" w:name="_Toc227064252"/>
      <w:bookmarkStart w:id="1" w:name="_GoBack"/>
      <w:bookmarkEnd w:id="1"/>
    </w:p>
    <w:p w:rsidR="006E4E7C" w:rsidRPr="008B445B" w:rsidRDefault="00F346B6" w:rsidP="00AA7F03">
      <w:pPr>
        <w:pStyle w:val="CoverTitle"/>
        <w:rPr>
          <w:rFonts w:cs="Calibri"/>
          <w:sz w:val="36"/>
          <w:szCs w:val="32"/>
          <w:lang w:val="en-US"/>
        </w:rPr>
      </w:pPr>
      <w:r w:rsidRPr="008B445B">
        <w:rPr>
          <w:rFonts w:cs="Calibri"/>
          <w:sz w:val="36"/>
          <w:szCs w:val="32"/>
          <w:lang w:val="en-US"/>
        </w:rPr>
        <w:fldChar w:fldCharType="begin"/>
      </w:r>
      <w:r w:rsidRPr="008B445B">
        <w:rPr>
          <w:rFonts w:cs="Calibri"/>
          <w:sz w:val="36"/>
          <w:szCs w:val="32"/>
          <w:lang w:val="en-US"/>
        </w:rPr>
        <w:instrText xml:space="preserve"> TITLE   \* MERGEFORMAT </w:instrText>
      </w:r>
      <w:r w:rsidRPr="008B445B">
        <w:rPr>
          <w:rFonts w:cs="Calibri"/>
          <w:sz w:val="36"/>
          <w:szCs w:val="32"/>
          <w:lang w:val="en-US"/>
        </w:rPr>
        <w:fldChar w:fldCharType="separate"/>
      </w:r>
      <w:r w:rsidR="0033619B">
        <w:rPr>
          <w:rFonts w:cs="Calibri"/>
          <w:sz w:val="36"/>
          <w:szCs w:val="32"/>
          <w:lang w:val="en-US"/>
        </w:rPr>
        <w:t>Exchange 2010 SP1</w:t>
      </w:r>
      <w:r w:rsidRPr="008B445B">
        <w:rPr>
          <w:rFonts w:cs="Calibri"/>
          <w:sz w:val="36"/>
          <w:szCs w:val="32"/>
          <w:lang w:val="en-US"/>
        </w:rPr>
        <w:fldChar w:fldCharType="end"/>
      </w:r>
    </w:p>
    <w:p w:rsidR="00F346B6" w:rsidRPr="008B445B" w:rsidRDefault="006C660E" w:rsidP="00F346B6">
      <w:pPr>
        <w:pStyle w:val="CoverSubject"/>
        <w:rPr>
          <w:sz w:val="32"/>
          <w:lang w:val="en-US"/>
        </w:rPr>
      </w:pPr>
      <w:r>
        <w:rPr>
          <w:sz w:val="32"/>
          <w:lang w:val="en-US"/>
        </w:rPr>
        <w:t xml:space="preserve">Microsoft </w:t>
      </w:r>
      <w:r w:rsidR="00F346B6" w:rsidRPr="008B445B">
        <w:rPr>
          <w:sz w:val="32"/>
          <w:lang w:val="en-US"/>
        </w:rPr>
        <w:fldChar w:fldCharType="begin"/>
      </w:r>
      <w:r w:rsidR="00F346B6" w:rsidRPr="008B445B">
        <w:rPr>
          <w:sz w:val="32"/>
          <w:lang w:val="en-US"/>
        </w:rPr>
        <w:instrText xml:space="preserve"> SUBJECT   \* MERGEFORMAT </w:instrText>
      </w:r>
      <w:r w:rsidR="00F346B6" w:rsidRPr="008B445B">
        <w:rPr>
          <w:sz w:val="32"/>
          <w:lang w:val="en-US"/>
        </w:rPr>
        <w:fldChar w:fldCharType="separate"/>
      </w:r>
      <w:r w:rsidR="0033619B">
        <w:rPr>
          <w:sz w:val="32"/>
          <w:lang w:val="en-US"/>
        </w:rPr>
        <w:t>Operation</w:t>
      </w:r>
      <w:r w:rsidR="002426BC">
        <w:rPr>
          <w:sz w:val="32"/>
          <w:lang w:val="en-US"/>
        </w:rPr>
        <w:t>s</w:t>
      </w:r>
      <w:r w:rsidR="0033619B">
        <w:rPr>
          <w:sz w:val="32"/>
          <w:lang w:val="en-US"/>
        </w:rPr>
        <w:t xml:space="preserve"> guide</w:t>
      </w:r>
      <w:r>
        <w:rPr>
          <w:sz w:val="32"/>
          <w:lang w:val="en-US"/>
        </w:rPr>
        <w:t xml:space="preserve"> </w:t>
      </w:r>
      <w:r w:rsidR="0033619B">
        <w:rPr>
          <w:sz w:val="32"/>
          <w:lang w:val="en-US"/>
        </w:rPr>
        <w:t xml:space="preserve"> </w:t>
      </w:r>
      <w:r w:rsidR="00F346B6" w:rsidRPr="008B445B">
        <w:rPr>
          <w:sz w:val="32"/>
          <w:lang w:val="en-US"/>
        </w:rPr>
        <w:fldChar w:fldCharType="end"/>
      </w:r>
    </w:p>
    <w:p w:rsidR="006E4E7C" w:rsidRPr="008B445B" w:rsidRDefault="00970D62" w:rsidP="00DB6CE2">
      <w:pPr>
        <w:pStyle w:val="CoverBlockHeading1"/>
        <w:rPr>
          <w:rFonts w:cs="Calibri"/>
          <w:lang w:val="en-US"/>
        </w:rPr>
      </w:pPr>
      <w:r>
        <w:rPr>
          <w:rFonts w:cs="Calibri"/>
          <w:noProof/>
          <w:lang w:val="en-US" w:eastAsia="en-US"/>
        </w:rPr>
        <w:drawing>
          <wp:anchor distT="0" distB="0" distL="0" distR="0" simplePos="0" relativeHeight="251656192" behindDoc="1" locked="0" layoutInCell="1" allowOverlap="1" wp14:anchorId="321EE7B6" wp14:editId="66AC002A">
            <wp:simplePos x="0" y="0"/>
            <wp:positionH relativeFrom="page">
              <wp:align>left</wp:align>
            </wp:positionH>
            <wp:positionV relativeFrom="line">
              <wp:posOffset>-1260475</wp:posOffset>
            </wp:positionV>
            <wp:extent cx="7888605" cy="2836545"/>
            <wp:effectExtent l="0" t="0" r="0" b="1905"/>
            <wp:wrapNone/>
            <wp:docPr id="101" name="Picture 4" descr="Description: NewsLetter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ewsLetter_heade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8605"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E4E7C" w:rsidRPr="008B445B">
        <w:rPr>
          <w:rFonts w:cs="Calibri"/>
          <w:lang w:val="en-US"/>
        </w:rPr>
        <w:t>Prepared for</w:t>
      </w:r>
    </w:p>
    <w:p w:rsidR="00FC5F6F" w:rsidRPr="008B445B" w:rsidRDefault="003542AE" w:rsidP="00FC5F6F">
      <w:pPr>
        <w:pStyle w:val="CoverBlockTextBold"/>
        <w:rPr>
          <w:rFonts w:cs="Calibri"/>
          <w:lang w:val="en-US"/>
        </w:rPr>
      </w:pPr>
      <w:r>
        <w:rPr>
          <w:rFonts w:cs="Calibri"/>
          <w:lang w:val="en-US"/>
        </w:rPr>
        <w:fldChar w:fldCharType="begin"/>
      </w:r>
      <w:r>
        <w:rPr>
          <w:rFonts w:cs="Calibri"/>
          <w:lang w:val="en-US"/>
        </w:rPr>
        <w:instrText xml:space="preserve"> DOCPROPERTY  Customer  \* MERGEFORMAT </w:instrText>
      </w:r>
      <w:r>
        <w:rPr>
          <w:rFonts w:cs="Calibri"/>
          <w:lang w:val="en-US"/>
        </w:rPr>
        <w:fldChar w:fldCharType="separate"/>
      </w:r>
      <w:r w:rsidR="002426BC">
        <w:rPr>
          <w:rFonts w:cs="Calibri"/>
          <w:lang w:val="en-US"/>
        </w:rPr>
        <w:t>Microsoft Corporat</w:t>
      </w:r>
      <w:r w:rsidR="006C660E">
        <w:rPr>
          <w:rFonts w:cs="Calibri"/>
          <w:lang w:val="en-US"/>
        </w:rPr>
        <w:t>i</w:t>
      </w:r>
      <w:r w:rsidR="002426BC">
        <w:rPr>
          <w:rFonts w:cs="Calibri"/>
          <w:lang w:val="en-US"/>
        </w:rPr>
        <w:t>o</w:t>
      </w:r>
      <w:r w:rsidR="006C660E">
        <w:rPr>
          <w:rFonts w:cs="Calibri"/>
          <w:lang w:val="en-US"/>
        </w:rPr>
        <w:t>n</w:t>
      </w:r>
      <w:r>
        <w:rPr>
          <w:rFonts w:cs="Calibri"/>
          <w:lang w:val="en-US"/>
        </w:rPr>
        <w:fldChar w:fldCharType="end"/>
      </w:r>
    </w:p>
    <w:p w:rsidR="006E4E7C" w:rsidRPr="008B445B" w:rsidRDefault="00EB0D54" w:rsidP="00DB6CE2">
      <w:pPr>
        <w:pStyle w:val="CoverBlockTextBold"/>
        <w:rPr>
          <w:rFonts w:cs="Calibri"/>
          <w:lang w:val="en-US"/>
        </w:rPr>
      </w:pPr>
      <w:r w:rsidRPr="008B445B">
        <w:rPr>
          <w:rFonts w:cs="Calibri"/>
          <w:lang w:val="en-US"/>
        </w:rPr>
        <w:fldChar w:fldCharType="begin"/>
      </w:r>
      <w:r w:rsidRPr="008B445B">
        <w:rPr>
          <w:rFonts w:cs="Calibri"/>
          <w:lang w:val="en-US"/>
        </w:rPr>
        <w:instrText xml:space="preserve"> SAVEDATE  \@ "dddd, d MMMM yyyy"  \* MERGEFORMAT </w:instrText>
      </w:r>
      <w:r w:rsidRPr="008B445B">
        <w:rPr>
          <w:rFonts w:cs="Calibri"/>
          <w:lang w:val="en-US"/>
        </w:rPr>
        <w:fldChar w:fldCharType="separate"/>
      </w:r>
      <w:r w:rsidR="001D667C">
        <w:rPr>
          <w:rFonts w:cs="Calibri"/>
          <w:noProof/>
          <w:lang w:val="en-US"/>
        </w:rPr>
        <w:t>Tuesday, 30 August 2011</w:t>
      </w:r>
      <w:r w:rsidRPr="008B445B">
        <w:rPr>
          <w:rFonts w:cs="Calibri"/>
          <w:noProof/>
          <w:lang w:val="en-US"/>
        </w:rPr>
        <w:fldChar w:fldCharType="end"/>
      </w:r>
    </w:p>
    <w:p w:rsidR="006E4E7C" w:rsidRPr="008B445B" w:rsidRDefault="006E4E7C" w:rsidP="00DB6CE2">
      <w:pPr>
        <w:pStyle w:val="CoverBlockTextBold"/>
        <w:rPr>
          <w:rFonts w:cs="Calibri"/>
          <w:lang w:val="en-US"/>
        </w:rPr>
      </w:pPr>
      <w:r w:rsidRPr="008B445B">
        <w:rPr>
          <w:rFonts w:cs="Calibri"/>
          <w:lang w:val="en-US"/>
        </w:rPr>
        <w:t>Version</w:t>
      </w:r>
      <w:r w:rsidR="006C660E">
        <w:rPr>
          <w:rFonts w:cs="Calibri"/>
          <w:lang w:val="en-US"/>
        </w:rPr>
        <w:t xml:space="preserve"> 3.0</w:t>
      </w:r>
    </w:p>
    <w:p w:rsidR="006E4E7C" w:rsidRDefault="006E4E7C" w:rsidP="00DB6CE2">
      <w:pPr>
        <w:pStyle w:val="CoverBlockHeading2"/>
        <w:rPr>
          <w:rFonts w:cs="Calibri"/>
          <w:b/>
          <w:i w:val="0"/>
          <w:lang w:val="en-US"/>
        </w:rPr>
      </w:pPr>
      <w:r w:rsidRPr="008B445B">
        <w:rPr>
          <w:rFonts w:cs="Calibri"/>
          <w:i w:val="0"/>
          <w:lang w:val="en-US"/>
        </w:rPr>
        <w:t>Prepared by</w:t>
      </w:r>
      <w:r w:rsidR="00192AAA" w:rsidRPr="008B445B">
        <w:rPr>
          <w:rFonts w:cs="Calibri"/>
          <w:i w:val="0"/>
          <w:lang w:val="en-US"/>
        </w:rPr>
        <w:t xml:space="preserve"> </w:t>
      </w:r>
    </w:p>
    <w:p w:rsidR="003542AE" w:rsidRPr="003542AE" w:rsidRDefault="00D0177D" w:rsidP="003542AE">
      <w:pPr>
        <w:pStyle w:val="CoverBlockTextBold"/>
        <w:rPr>
          <w:lang w:val="en-US"/>
        </w:rPr>
      </w:pPr>
      <w:r>
        <w:rPr>
          <w:lang w:val="en-US"/>
        </w:rPr>
        <w:t xml:space="preserve">PFE/MCS </w:t>
      </w:r>
      <w:r w:rsidR="009900D9">
        <w:rPr>
          <w:lang w:val="en-US"/>
        </w:rPr>
        <w:t>Exchange Ops Team</w:t>
      </w:r>
    </w:p>
    <w:p w:rsidR="006E4E7C" w:rsidRPr="008B445B" w:rsidRDefault="006E4E7C" w:rsidP="00DB6CE2">
      <w:pPr>
        <w:pStyle w:val="CoverBlockTextBold"/>
        <w:rPr>
          <w:rFonts w:cs="Calibri"/>
          <w:lang w:val="en-US"/>
        </w:rPr>
      </w:pPr>
    </w:p>
    <w:p w:rsidR="00D0177D" w:rsidRDefault="00D0177D" w:rsidP="00D0177D">
      <w:pPr>
        <w:pStyle w:val="CoverBlockHeading2"/>
        <w:rPr>
          <w:rFonts w:cs="Calibri"/>
          <w:lang w:val="en-US"/>
        </w:rPr>
      </w:pPr>
      <w:r>
        <w:rPr>
          <w:rFonts w:cs="Calibri"/>
          <w:lang w:val="en-US"/>
        </w:rPr>
        <w:t>Project Team Leads/Editors</w:t>
      </w:r>
    </w:p>
    <w:p w:rsidR="00D0177D" w:rsidRDefault="00D0177D" w:rsidP="00D0177D">
      <w:pPr>
        <w:pStyle w:val="CoverBlockTextBold"/>
        <w:rPr>
          <w:lang w:val="en-US"/>
        </w:rPr>
      </w:pPr>
      <w:r>
        <w:rPr>
          <w:lang w:val="en-US"/>
        </w:rPr>
        <w:t>Jack Maye</w:t>
      </w:r>
    </w:p>
    <w:p w:rsidR="00D0177D" w:rsidRDefault="00D0177D" w:rsidP="00D0177D">
      <w:pPr>
        <w:pStyle w:val="CoverBlockTextBold"/>
        <w:rPr>
          <w:lang w:val="en-US"/>
        </w:rPr>
      </w:pPr>
      <w:r>
        <w:rPr>
          <w:lang w:val="en-US"/>
        </w:rPr>
        <w:t>Ed Grant</w:t>
      </w:r>
    </w:p>
    <w:p w:rsidR="0038685F" w:rsidRDefault="00D0177D" w:rsidP="0038685F">
      <w:pPr>
        <w:pStyle w:val="CoverBlockHeading2"/>
        <w:rPr>
          <w:rFonts w:cs="Calibri"/>
          <w:lang w:val="en-US"/>
        </w:rPr>
      </w:pPr>
      <w:r>
        <w:rPr>
          <w:rFonts w:cs="Calibri"/>
          <w:lang w:val="en-US"/>
        </w:rPr>
        <w:t>C</w:t>
      </w:r>
      <w:r w:rsidR="0038685F" w:rsidRPr="008B445B">
        <w:rPr>
          <w:rFonts w:cs="Calibri"/>
          <w:lang w:val="en-US"/>
        </w:rPr>
        <w:t>ontributors</w:t>
      </w:r>
    </w:p>
    <w:p w:rsidR="009900D9" w:rsidRDefault="00A0229E" w:rsidP="009900D9">
      <w:pPr>
        <w:pStyle w:val="CoverBlockTextBold"/>
        <w:rPr>
          <w:lang w:val="en-US"/>
        </w:rPr>
      </w:pPr>
      <w:r>
        <w:rPr>
          <w:lang w:val="en-US"/>
        </w:rPr>
        <w:t>Didier Akakpo</w:t>
      </w:r>
    </w:p>
    <w:p w:rsidR="009900D9" w:rsidRDefault="009900D9" w:rsidP="009900D9">
      <w:pPr>
        <w:pStyle w:val="CoverBlockTextBold"/>
        <w:rPr>
          <w:lang w:val="en-US"/>
        </w:rPr>
      </w:pPr>
      <w:r>
        <w:rPr>
          <w:lang w:val="en-US"/>
        </w:rPr>
        <w:t>Maged Ezzat</w:t>
      </w:r>
    </w:p>
    <w:p w:rsidR="009900D9" w:rsidRDefault="009900D9" w:rsidP="009900D9">
      <w:pPr>
        <w:pStyle w:val="CoverBlockTextBold"/>
        <w:rPr>
          <w:lang w:val="en-US"/>
        </w:rPr>
      </w:pPr>
      <w:r>
        <w:rPr>
          <w:lang w:val="en-US"/>
        </w:rPr>
        <w:t>Dale Hardin</w:t>
      </w:r>
    </w:p>
    <w:p w:rsidR="009900D9" w:rsidRDefault="009900D9" w:rsidP="009900D9">
      <w:pPr>
        <w:pStyle w:val="CoverBlockTextBold"/>
        <w:rPr>
          <w:lang w:val="en-US"/>
        </w:rPr>
      </w:pPr>
      <w:r>
        <w:rPr>
          <w:lang w:val="en-US"/>
        </w:rPr>
        <w:lastRenderedPageBreak/>
        <w:t>Kent Tilger</w:t>
      </w:r>
    </w:p>
    <w:p w:rsidR="009900D9" w:rsidRDefault="009900D9" w:rsidP="009900D9">
      <w:pPr>
        <w:pStyle w:val="CoverBlockTextBold"/>
        <w:rPr>
          <w:lang w:val="en-US"/>
        </w:rPr>
      </w:pPr>
      <w:r>
        <w:rPr>
          <w:lang w:val="en-US"/>
        </w:rPr>
        <w:t>Nikharge Amit Rajan</w:t>
      </w:r>
    </w:p>
    <w:p w:rsidR="009900D9" w:rsidRDefault="009900D9" w:rsidP="009900D9">
      <w:pPr>
        <w:pStyle w:val="CoverBlockTextBold"/>
        <w:rPr>
          <w:lang w:val="en-US"/>
        </w:rPr>
      </w:pPr>
      <w:r>
        <w:rPr>
          <w:lang w:val="en-US"/>
        </w:rPr>
        <w:t>Varun Aggarwal</w:t>
      </w:r>
    </w:p>
    <w:p w:rsidR="009900D9" w:rsidRDefault="009900D9" w:rsidP="009900D9">
      <w:pPr>
        <w:pStyle w:val="CoverBlockTextBold"/>
        <w:rPr>
          <w:lang w:val="en-US"/>
        </w:rPr>
      </w:pPr>
      <w:r>
        <w:rPr>
          <w:lang w:val="en-US"/>
        </w:rPr>
        <w:t>Kamaljit Mundi</w:t>
      </w:r>
    </w:p>
    <w:p w:rsidR="009900D9" w:rsidRDefault="009900D9" w:rsidP="009900D9">
      <w:pPr>
        <w:pStyle w:val="CoverBlockTextBold"/>
        <w:rPr>
          <w:lang w:val="en-US"/>
        </w:rPr>
      </w:pPr>
      <w:r>
        <w:rPr>
          <w:lang w:val="en-US"/>
        </w:rPr>
        <w:t>Gordon MacAllister</w:t>
      </w:r>
    </w:p>
    <w:p w:rsidR="009900D9" w:rsidRDefault="009900D9" w:rsidP="009900D9">
      <w:pPr>
        <w:pStyle w:val="CoverBlockTextBold"/>
        <w:rPr>
          <w:lang w:val="en-US"/>
        </w:rPr>
      </w:pPr>
      <w:r>
        <w:rPr>
          <w:lang w:val="en-US"/>
        </w:rPr>
        <w:t>Al Wolchesksy</w:t>
      </w:r>
    </w:p>
    <w:p w:rsidR="009900D9" w:rsidRDefault="009900D9" w:rsidP="009900D9">
      <w:pPr>
        <w:pStyle w:val="CoverBlockTextBold"/>
        <w:rPr>
          <w:lang w:val="en-US"/>
        </w:rPr>
      </w:pPr>
      <w:r>
        <w:rPr>
          <w:lang w:val="en-US"/>
        </w:rPr>
        <w:t>Mauricio Tamayo Ortega</w:t>
      </w:r>
    </w:p>
    <w:p w:rsidR="009900D9" w:rsidRDefault="009900D9" w:rsidP="009900D9">
      <w:pPr>
        <w:pStyle w:val="CoverBlockTextBold"/>
        <w:rPr>
          <w:lang w:val="en-US"/>
        </w:rPr>
      </w:pPr>
      <w:r>
        <w:rPr>
          <w:lang w:val="en-US"/>
        </w:rPr>
        <w:t>Kamal Abburi</w:t>
      </w:r>
    </w:p>
    <w:p w:rsidR="009900D9" w:rsidRDefault="009900D9" w:rsidP="009900D9">
      <w:pPr>
        <w:pStyle w:val="CoverBlockTextBold"/>
        <w:rPr>
          <w:lang w:val="en-US"/>
        </w:rPr>
      </w:pPr>
      <w:r>
        <w:rPr>
          <w:lang w:val="en-US"/>
        </w:rPr>
        <w:t>Franck Nerot</w:t>
      </w:r>
    </w:p>
    <w:p w:rsidR="009900D9" w:rsidRDefault="009900D9" w:rsidP="009900D9">
      <w:pPr>
        <w:pStyle w:val="CoverBlockTextBold"/>
        <w:rPr>
          <w:lang w:val="en-US"/>
        </w:rPr>
      </w:pPr>
      <w:r>
        <w:rPr>
          <w:lang w:val="en-US"/>
        </w:rPr>
        <w:t>Shashwat Mohapatra</w:t>
      </w:r>
    </w:p>
    <w:p w:rsidR="009900D9" w:rsidRDefault="009900D9" w:rsidP="009900D9">
      <w:pPr>
        <w:pStyle w:val="CoverBlockTextBold"/>
        <w:rPr>
          <w:lang w:val="en-US"/>
        </w:rPr>
      </w:pPr>
      <w:r>
        <w:rPr>
          <w:lang w:val="en-US"/>
        </w:rPr>
        <w:t>Rob Brown</w:t>
      </w:r>
    </w:p>
    <w:p w:rsidR="00477169" w:rsidRDefault="00477169" w:rsidP="009900D9">
      <w:pPr>
        <w:pStyle w:val="CoverBlockTextBold"/>
        <w:rPr>
          <w:lang w:val="en-US"/>
        </w:rPr>
      </w:pPr>
      <w:r>
        <w:rPr>
          <w:lang w:val="en-US"/>
        </w:rPr>
        <w:t>Jim Kuterbach</w:t>
      </w:r>
    </w:p>
    <w:p w:rsidR="00477169" w:rsidRDefault="00477169" w:rsidP="009900D9">
      <w:pPr>
        <w:pStyle w:val="CoverBlockTextBold"/>
        <w:rPr>
          <w:lang w:val="en-US"/>
        </w:rPr>
      </w:pPr>
      <w:r>
        <w:rPr>
          <w:lang w:val="en-US"/>
        </w:rPr>
        <w:t>Patrick Murray</w:t>
      </w:r>
    </w:p>
    <w:p w:rsidR="006E767B" w:rsidRPr="009900D9" w:rsidRDefault="006E767B" w:rsidP="009900D9">
      <w:pPr>
        <w:pStyle w:val="CoverBlockTextBold"/>
        <w:rPr>
          <w:lang w:val="en-US"/>
        </w:rPr>
      </w:pPr>
      <w:r>
        <w:rPr>
          <w:lang w:val="en-US"/>
        </w:rPr>
        <w:t>Brian Day</w:t>
      </w:r>
    </w:p>
    <w:p w:rsidR="006E4E7C" w:rsidRPr="008B445B" w:rsidRDefault="006E4E7C" w:rsidP="00DB6CE2">
      <w:pPr>
        <w:pStyle w:val="CoverBlockHeading2"/>
        <w:rPr>
          <w:rFonts w:cs="Calibri"/>
          <w:lang w:val="en-US"/>
        </w:rPr>
      </w:pPr>
    </w:p>
    <w:p w:rsidR="006E4E7C" w:rsidRPr="008B445B" w:rsidRDefault="006E4E7C" w:rsidP="00DB6CE2">
      <w:pPr>
        <w:pStyle w:val="CoverBlockTextBold"/>
        <w:rPr>
          <w:rFonts w:cs="Calibri"/>
          <w:lang w:val="en-US"/>
        </w:rPr>
      </w:pPr>
    </w:p>
    <w:p w:rsidR="00D46695" w:rsidRPr="008B445B" w:rsidRDefault="006E4E7C" w:rsidP="00D46695">
      <w:pPr>
        <w:rPr>
          <w:rFonts w:cs="Calibri"/>
          <w:lang w:val="en-US"/>
        </w:rPr>
      </w:pPr>
      <w:r w:rsidRPr="008B445B">
        <w:rPr>
          <w:rFonts w:cs="Calibri"/>
          <w:lang w:val="en-US"/>
        </w:rPr>
        <w:br w:type="page"/>
      </w:r>
    </w:p>
    <w:p w:rsidR="006E4E7C" w:rsidRPr="008B445B" w:rsidRDefault="006E4E7C" w:rsidP="00D46695">
      <w:pPr>
        <w:pStyle w:val="CoverHeading2"/>
        <w:rPr>
          <w:szCs w:val="26"/>
          <w:lang w:val="en-US"/>
        </w:rPr>
      </w:pPr>
      <w:r w:rsidRPr="008B445B">
        <w:rPr>
          <w:szCs w:val="26"/>
          <w:lang w:val="en-US"/>
        </w:rPr>
        <w:lastRenderedPageBreak/>
        <w:t>Revision and Signoff Sheet</w:t>
      </w:r>
    </w:p>
    <w:p w:rsidR="006E4E7C" w:rsidRPr="008B445B" w:rsidRDefault="006E4E7C" w:rsidP="00DB6CE2">
      <w:pPr>
        <w:pStyle w:val="CoverHeading2"/>
        <w:rPr>
          <w:szCs w:val="26"/>
          <w:lang w:val="en-US"/>
        </w:rPr>
      </w:pPr>
      <w:r w:rsidRPr="008B445B">
        <w:rPr>
          <w:szCs w:val="26"/>
          <w:lang w:val="en-US"/>
        </w:rPr>
        <w:t>Change Record</w:t>
      </w:r>
    </w:p>
    <w:tbl>
      <w:tblPr>
        <w:tblW w:w="0" w:type="auto"/>
        <w:tblBorders>
          <w:top w:val="single" w:sz="8" w:space="0" w:color="95B3D7"/>
          <w:bottom w:val="single" w:sz="8" w:space="0" w:color="95B3D7"/>
          <w:insideH w:val="single" w:sz="8" w:space="0" w:color="95B3D7"/>
        </w:tblBorders>
        <w:tblCellMar>
          <w:left w:w="57" w:type="dxa"/>
          <w:right w:w="57" w:type="dxa"/>
        </w:tblCellMar>
        <w:tblLook w:val="0620" w:firstRow="1" w:lastRow="0" w:firstColumn="0" w:lastColumn="0" w:noHBand="1" w:noVBand="1"/>
      </w:tblPr>
      <w:tblGrid>
        <w:gridCol w:w="1138"/>
        <w:gridCol w:w="1406"/>
        <w:gridCol w:w="1236"/>
        <w:gridCol w:w="5004"/>
      </w:tblGrid>
      <w:tr w:rsidR="00FC5F6F" w:rsidRPr="008B445B" w:rsidTr="000C0049">
        <w:tc>
          <w:tcPr>
            <w:tcW w:w="1138"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Date</w:t>
            </w:r>
          </w:p>
        </w:tc>
        <w:tc>
          <w:tcPr>
            <w:tcW w:w="1406"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Author</w:t>
            </w:r>
          </w:p>
        </w:tc>
        <w:tc>
          <w:tcPr>
            <w:tcW w:w="1236"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Version</w:t>
            </w:r>
          </w:p>
        </w:tc>
        <w:tc>
          <w:tcPr>
            <w:tcW w:w="5004"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Change reference</w:t>
            </w:r>
          </w:p>
        </w:tc>
      </w:tr>
      <w:tr w:rsidR="00FC5F6F" w:rsidRPr="008B445B" w:rsidTr="000C0049">
        <w:tc>
          <w:tcPr>
            <w:tcW w:w="1138" w:type="dxa"/>
            <w:shd w:val="clear" w:color="auto" w:fill="auto"/>
          </w:tcPr>
          <w:p w:rsidR="006E4E7C" w:rsidRPr="008B445B" w:rsidRDefault="003542AE" w:rsidP="003F27F7">
            <w:pPr>
              <w:spacing w:before="40" w:after="40" w:line="252" w:lineRule="auto"/>
              <w:rPr>
                <w:rFonts w:cs="Calibri"/>
                <w:sz w:val="20"/>
                <w:szCs w:val="20"/>
                <w:lang w:val="en-US"/>
              </w:rPr>
            </w:pPr>
            <w:r>
              <w:rPr>
                <w:rFonts w:cs="Calibri"/>
                <w:sz w:val="20"/>
                <w:szCs w:val="20"/>
                <w:lang w:val="en-US"/>
              </w:rPr>
              <w:t>2011/04/07</w:t>
            </w:r>
          </w:p>
        </w:tc>
        <w:tc>
          <w:tcPr>
            <w:tcW w:w="1406" w:type="dxa"/>
            <w:shd w:val="clear" w:color="auto" w:fill="auto"/>
          </w:tcPr>
          <w:p w:rsidR="006E4E7C" w:rsidRPr="008B445B" w:rsidRDefault="006E4E7C" w:rsidP="003F27F7">
            <w:pPr>
              <w:spacing w:before="40" w:after="40" w:line="252" w:lineRule="auto"/>
              <w:rPr>
                <w:rFonts w:cs="Calibri"/>
                <w:sz w:val="20"/>
                <w:szCs w:val="20"/>
                <w:lang w:val="en-US"/>
              </w:rPr>
            </w:pPr>
          </w:p>
        </w:tc>
        <w:tc>
          <w:tcPr>
            <w:tcW w:w="1236" w:type="dxa"/>
            <w:shd w:val="clear" w:color="auto" w:fill="auto"/>
          </w:tcPr>
          <w:p w:rsidR="006E4E7C" w:rsidRPr="008B445B" w:rsidRDefault="00334A93" w:rsidP="003F27F7">
            <w:pPr>
              <w:spacing w:before="40" w:after="40" w:line="252" w:lineRule="auto"/>
              <w:rPr>
                <w:rFonts w:cs="Calibri"/>
                <w:sz w:val="20"/>
                <w:szCs w:val="20"/>
                <w:lang w:val="en-US"/>
              </w:rPr>
            </w:pPr>
            <w:r w:rsidRPr="008B445B">
              <w:rPr>
                <w:rFonts w:cs="Calibri"/>
                <w:sz w:val="20"/>
                <w:szCs w:val="20"/>
                <w:lang w:val="en-US"/>
              </w:rPr>
              <w:t>0.</w:t>
            </w:r>
            <w:r w:rsidR="006E4E7C" w:rsidRPr="008B445B">
              <w:rPr>
                <w:rFonts w:cs="Calibri"/>
                <w:sz w:val="20"/>
                <w:szCs w:val="20"/>
                <w:lang w:val="en-US"/>
              </w:rPr>
              <w:t>1</w:t>
            </w:r>
          </w:p>
        </w:tc>
        <w:tc>
          <w:tcPr>
            <w:tcW w:w="5004" w:type="dxa"/>
            <w:shd w:val="clear" w:color="auto" w:fill="auto"/>
          </w:tcPr>
          <w:p w:rsidR="006E4E7C" w:rsidRPr="008B445B" w:rsidRDefault="006E4E7C" w:rsidP="003F27F7">
            <w:pPr>
              <w:spacing w:before="40" w:after="40" w:line="252" w:lineRule="auto"/>
              <w:rPr>
                <w:rFonts w:cs="Calibri"/>
                <w:sz w:val="20"/>
                <w:szCs w:val="20"/>
                <w:lang w:val="en-US"/>
              </w:rPr>
            </w:pPr>
            <w:r w:rsidRPr="008B445B">
              <w:rPr>
                <w:rFonts w:cs="Calibri"/>
                <w:sz w:val="20"/>
                <w:szCs w:val="20"/>
                <w:lang w:val="en-US"/>
              </w:rPr>
              <w:t>Initial draft for review/discussion</w:t>
            </w:r>
          </w:p>
        </w:tc>
      </w:tr>
      <w:tr w:rsidR="00FC5F6F" w:rsidRPr="008B445B" w:rsidTr="000C0049">
        <w:tc>
          <w:tcPr>
            <w:tcW w:w="1138" w:type="dxa"/>
            <w:shd w:val="clear" w:color="auto" w:fill="auto"/>
          </w:tcPr>
          <w:p w:rsidR="006E4E7C" w:rsidRPr="008B445B" w:rsidRDefault="003542AE" w:rsidP="003F27F7">
            <w:pPr>
              <w:spacing w:before="40" w:after="40" w:line="252" w:lineRule="auto"/>
              <w:rPr>
                <w:rFonts w:cs="Calibri"/>
                <w:sz w:val="20"/>
                <w:szCs w:val="20"/>
                <w:lang w:val="en-US"/>
              </w:rPr>
            </w:pPr>
            <w:r>
              <w:rPr>
                <w:rFonts w:cs="Calibri"/>
                <w:sz w:val="20"/>
                <w:szCs w:val="20"/>
                <w:lang w:val="en-US"/>
              </w:rPr>
              <w:t>2011/04/11</w:t>
            </w:r>
          </w:p>
        </w:tc>
        <w:tc>
          <w:tcPr>
            <w:tcW w:w="1406" w:type="dxa"/>
            <w:shd w:val="clear" w:color="auto" w:fill="auto"/>
          </w:tcPr>
          <w:p w:rsidR="006E4E7C" w:rsidRPr="008B445B" w:rsidRDefault="003542AE" w:rsidP="003F27F7">
            <w:pPr>
              <w:spacing w:before="40" w:after="40" w:line="252" w:lineRule="auto"/>
              <w:rPr>
                <w:rFonts w:cs="Calibri"/>
                <w:sz w:val="20"/>
                <w:szCs w:val="20"/>
                <w:lang w:val="en-US"/>
              </w:rPr>
            </w:pPr>
            <w:r>
              <w:rPr>
                <w:rFonts w:cs="Calibri"/>
                <w:sz w:val="20"/>
                <w:szCs w:val="20"/>
                <w:lang w:val="en-US"/>
              </w:rPr>
              <w:t>Didier Akakpo</w:t>
            </w:r>
          </w:p>
        </w:tc>
        <w:tc>
          <w:tcPr>
            <w:tcW w:w="1236" w:type="dxa"/>
            <w:shd w:val="clear" w:color="auto" w:fill="auto"/>
          </w:tcPr>
          <w:p w:rsidR="006E4E7C" w:rsidRPr="008B445B" w:rsidRDefault="004D7988" w:rsidP="003F27F7">
            <w:pPr>
              <w:spacing w:before="40" w:after="40" w:line="252" w:lineRule="auto"/>
              <w:rPr>
                <w:rFonts w:cs="Calibri"/>
                <w:sz w:val="20"/>
                <w:szCs w:val="20"/>
                <w:lang w:val="en-US"/>
              </w:rPr>
            </w:pPr>
            <w:r>
              <w:rPr>
                <w:rFonts w:cs="Calibri"/>
                <w:sz w:val="20"/>
                <w:szCs w:val="20"/>
                <w:lang w:val="en-US"/>
              </w:rPr>
              <w:t>0.9</w:t>
            </w:r>
          </w:p>
        </w:tc>
        <w:tc>
          <w:tcPr>
            <w:tcW w:w="5004" w:type="dxa"/>
            <w:shd w:val="clear" w:color="auto" w:fill="auto"/>
          </w:tcPr>
          <w:p w:rsidR="006E4E7C" w:rsidRPr="008B445B" w:rsidRDefault="004D7988" w:rsidP="003F27F7">
            <w:pPr>
              <w:spacing w:before="40" w:after="40" w:line="252" w:lineRule="auto"/>
              <w:rPr>
                <w:rFonts w:cs="Calibri"/>
                <w:sz w:val="20"/>
                <w:szCs w:val="20"/>
                <w:lang w:val="en-US"/>
              </w:rPr>
            </w:pPr>
            <w:r>
              <w:rPr>
                <w:rFonts w:cs="Calibri"/>
                <w:sz w:val="20"/>
                <w:szCs w:val="20"/>
                <w:lang w:val="en-US"/>
              </w:rPr>
              <w:t>Draft</w:t>
            </w:r>
          </w:p>
        </w:tc>
      </w:tr>
      <w:tr w:rsidR="00A1607C" w:rsidRPr="008B445B" w:rsidTr="000C0049">
        <w:tc>
          <w:tcPr>
            <w:tcW w:w="1138" w:type="dxa"/>
            <w:shd w:val="clear" w:color="auto" w:fill="auto"/>
          </w:tcPr>
          <w:p w:rsidR="00A1607C" w:rsidRDefault="00A1607C" w:rsidP="003F27F7">
            <w:pPr>
              <w:spacing w:before="40" w:after="40" w:line="252" w:lineRule="auto"/>
              <w:rPr>
                <w:rFonts w:cs="Calibri"/>
                <w:sz w:val="20"/>
                <w:szCs w:val="20"/>
                <w:lang w:val="en-US"/>
              </w:rPr>
            </w:pPr>
            <w:r>
              <w:rPr>
                <w:rFonts w:cs="Calibri"/>
                <w:sz w:val="20"/>
                <w:szCs w:val="20"/>
                <w:lang w:val="en-US"/>
              </w:rPr>
              <w:t>2011/04/22</w:t>
            </w:r>
          </w:p>
        </w:tc>
        <w:tc>
          <w:tcPr>
            <w:tcW w:w="1406" w:type="dxa"/>
            <w:shd w:val="clear" w:color="auto" w:fill="auto"/>
          </w:tcPr>
          <w:p w:rsidR="00A1607C" w:rsidRDefault="00A1607C" w:rsidP="003F27F7">
            <w:pPr>
              <w:spacing w:before="40" w:after="40" w:line="252" w:lineRule="auto"/>
              <w:rPr>
                <w:rFonts w:cs="Calibri"/>
                <w:sz w:val="20"/>
                <w:szCs w:val="20"/>
                <w:lang w:val="en-US"/>
              </w:rPr>
            </w:pPr>
            <w:r>
              <w:rPr>
                <w:rFonts w:cs="Calibri"/>
                <w:sz w:val="20"/>
                <w:szCs w:val="20"/>
                <w:lang w:val="en-US"/>
              </w:rPr>
              <w:t>Didier Akakpo</w:t>
            </w:r>
          </w:p>
        </w:tc>
        <w:tc>
          <w:tcPr>
            <w:tcW w:w="1236" w:type="dxa"/>
            <w:shd w:val="clear" w:color="auto" w:fill="auto"/>
          </w:tcPr>
          <w:p w:rsidR="00A1607C" w:rsidRDefault="00A1607C" w:rsidP="003F27F7">
            <w:pPr>
              <w:spacing w:before="40" w:after="40" w:line="252" w:lineRule="auto"/>
              <w:rPr>
                <w:rFonts w:cs="Calibri"/>
                <w:sz w:val="20"/>
                <w:szCs w:val="20"/>
                <w:lang w:val="en-US"/>
              </w:rPr>
            </w:pPr>
            <w:r>
              <w:rPr>
                <w:rFonts w:cs="Calibri"/>
                <w:sz w:val="20"/>
                <w:szCs w:val="20"/>
                <w:lang w:val="en-US"/>
              </w:rPr>
              <w:t>1.0</w:t>
            </w:r>
          </w:p>
        </w:tc>
        <w:tc>
          <w:tcPr>
            <w:tcW w:w="5004" w:type="dxa"/>
            <w:shd w:val="clear" w:color="auto" w:fill="auto"/>
          </w:tcPr>
          <w:p w:rsidR="00A1607C" w:rsidRDefault="00A1607C" w:rsidP="003F27F7">
            <w:pPr>
              <w:spacing w:before="40" w:after="40" w:line="252" w:lineRule="auto"/>
              <w:rPr>
                <w:rFonts w:cs="Calibri"/>
                <w:sz w:val="20"/>
                <w:szCs w:val="20"/>
                <w:lang w:val="en-US"/>
              </w:rPr>
            </w:pPr>
            <w:r>
              <w:rPr>
                <w:rFonts w:cs="Calibri"/>
                <w:sz w:val="20"/>
                <w:szCs w:val="20"/>
                <w:lang w:val="en-US"/>
              </w:rPr>
              <w:t>For approval</w:t>
            </w:r>
          </w:p>
        </w:tc>
      </w:tr>
      <w:tr w:rsidR="00676264" w:rsidRPr="008B445B" w:rsidTr="000C0049">
        <w:tc>
          <w:tcPr>
            <w:tcW w:w="1138"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2011/07/19</w:t>
            </w:r>
          </w:p>
        </w:tc>
        <w:tc>
          <w:tcPr>
            <w:tcW w:w="140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1.1</w:t>
            </w:r>
          </w:p>
        </w:tc>
        <w:tc>
          <w:tcPr>
            <w:tcW w:w="5004"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Reviewed</w:t>
            </w:r>
          </w:p>
        </w:tc>
      </w:tr>
      <w:tr w:rsidR="00676264" w:rsidRPr="008B445B" w:rsidTr="000C0049">
        <w:tc>
          <w:tcPr>
            <w:tcW w:w="1138"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2011/07/20</w:t>
            </w:r>
          </w:p>
        </w:tc>
        <w:tc>
          <w:tcPr>
            <w:tcW w:w="140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w:t>
            </w:r>
          </w:p>
        </w:tc>
        <w:tc>
          <w:tcPr>
            <w:tcW w:w="5004"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Added Disaster Recovery Strategies Section</w:t>
            </w:r>
          </w:p>
        </w:tc>
      </w:tr>
      <w:tr w:rsidR="004E686D" w:rsidRPr="008B445B" w:rsidTr="000C0049">
        <w:tc>
          <w:tcPr>
            <w:tcW w:w="1138"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2011/07/20</w:t>
            </w:r>
          </w:p>
        </w:tc>
        <w:tc>
          <w:tcPr>
            <w:tcW w:w="1406"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2.0</w:t>
            </w:r>
          </w:p>
        </w:tc>
        <w:tc>
          <w:tcPr>
            <w:tcW w:w="5004"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Added How To Guides Section</w:t>
            </w:r>
          </w:p>
        </w:tc>
      </w:tr>
      <w:tr w:rsidR="00676264" w:rsidRPr="008B445B" w:rsidTr="000C0049">
        <w:tc>
          <w:tcPr>
            <w:tcW w:w="1138"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2011/07/20</w:t>
            </w:r>
          </w:p>
        </w:tc>
        <w:tc>
          <w:tcPr>
            <w:tcW w:w="140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w:t>
            </w:r>
          </w:p>
        </w:tc>
        <w:tc>
          <w:tcPr>
            <w:tcW w:w="5004"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 xml:space="preserve">Added </w:t>
            </w:r>
            <w:r w:rsidR="004E686D">
              <w:rPr>
                <w:rFonts w:cs="Calibri"/>
                <w:sz w:val="20"/>
                <w:szCs w:val="20"/>
                <w:lang w:val="en-US"/>
              </w:rPr>
              <w:t>Backup/</w:t>
            </w:r>
            <w:r>
              <w:rPr>
                <w:rFonts w:cs="Calibri"/>
                <w:sz w:val="20"/>
                <w:szCs w:val="20"/>
                <w:lang w:val="en-US"/>
              </w:rPr>
              <w:t>Recovery Process and Procedures</w:t>
            </w:r>
          </w:p>
        </w:tc>
      </w:tr>
      <w:tr w:rsidR="00676264" w:rsidRPr="008B445B" w:rsidTr="000C0049">
        <w:tc>
          <w:tcPr>
            <w:tcW w:w="1138"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2011/07/20</w:t>
            </w:r>
          </w:p>
        </w:tc>
        <w:tc>
          <w:tcPr>
            <w:tcW w:w="140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2.1</w:t>
            </w:r>
          </w:p>
        </w:tc>
        <w:tc>
          <w:tcPr>
            <w:tcW w:w="5004"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Added Operations Management and Framework</w:t>
            </w:r>
          </w:p>
        </w:tc>
      </w:tr>
      <w:tr w:rsidR="00676264" w:rsidRPr="008B445B" w:rsidTr="000C0049">
        <w:tc>
          <w:tcPr>
            <w:tcW w:w="1138"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2011/07/21</w:t>
            </w:r>
          </w:p>
        </w:tc>
        <w:tc>
          <w:tcPr>
            <w:tcW w:w="140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2.2</w:t>
            </w:r>
          </w:p>
        </w:tc>
        <w:tc>
          <w:tcPr>
            <w:tcW w:w="5004"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Added additional content for Operations Management- Mailbox</w:t>
            </w:r>
          </w:p>
        </w:tc>
      </w:tr>
      <w:tr w:rsidR="00676264" w:rsidRPr="008B445B" w:rsidTr="000C0049">
        <w:tc>
          <w:tcPr>
            <w:tcW w:w="1138"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2011/07/21</w:t>
            </w:r>
          </w:p>
        </w:tc>
        <w:tc>
          <w:tcPr>
            <w:tcW w:w="140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2.3</w:t>
            </w:r>
          </w:p>
        </w:tc>
        <w:tc>
          <w:tcPr>
            <w:tcW w:w="5004"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Added As Needed Tasks</w:t>
            </w:r>
          </w:p>
        </w:tc>
      </w:tr>
      <w:tr w:rsidR="00676264" w:rsidRPr="008B445B" w:rsidTr="000C0049">
        <w:tc>
          <w:tcPr>
            <w:tcW w:w="1138"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2011/07/22</w:t>
            </w:r>
          </w:p>
        </w:tc>
        <w:tc>
          <w:tcPr>
            <w:tcW w:w="140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2.4</w:t>
            </w:r>
          </w:p>
        </w:tc>
        <w:tc>
          <w:tcPr>
            <w:tcW w:w="5004" w:type="dxa"/>
            <w:shd w:val="clear" w:color="auto" w:fill="auto"/>
          </w:tcPr>
          <w:p w:rsidR="00676264" w:rsidRDefault="00676264" w:rsidP="003F27F7">
            <w:pPr>
              <w:spacing w:before="40" w:after="40" w:line="252" w:lineRule="auto"/>
              <w:rPr>
                <w:rFonts w:cs="Calibri"/>
                <w:sz w:val="20"/>
                <w:szCs w:val="20"/>
                <w:lang w:val="en-US"/>
              </w:rPr>
            </w:pPr>
            <w:r>
              <w:rPr>
                <w:rFonts w:cs="Calibri"/>
                <w:sz w:val="20"/>
                <w:szCs w:val="20"/>
                <w:lang w:val="en-US"/>
              </w:rPr>
              <w:t>Added Evolutions and Updates-Servicing</w:t>
            </w:r>
          </w:p>
        </w:tc>
      </w:tr>
      <w:tr w:rsidR="004E686D" w:rsidRPr="008B445B" w:rsidTr="000C0049">
        <w:tc>
          <w:tcPr>
            <w:tcW w:w="1138"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2011/07/25</w:t>
            </w:r>
          </w:p>
        </w:tc>
        <w:tc>
          <w:tcPr>
            <w:tcW w:w="1406"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2.5</w:t>
            </w:r>
          </w:p>
        </w:tc>
        <w:tc>
          <w:tcPr>
            <w:tcW w:w="5004" w:type="dxa"/>
            <w:shd w:val="clear" w:color="auto" w:fill="auto"/>
          </w:tcPr>
          <w:p w:rsidR="004E686D" w:rsidRDefault="004E686D" w:rsidP="003F27F7">
            <w:pPr>
              <w:spacing w:before="40" w:after="40" w:line="252" w:lineRule="auto"/>
              <w:rPr>
                <w:rFonts w:cs="Calibri"/>
                <w:sz w:val="20"/>
                <w:szCs w:val="20"/>
                <w:lang w:val="en-US"/>
              </w:rPr>
            </w:pPr>
            <w:r>
              <w:rPr>
                <w:rFonts w:cs="Calibri"/>
                <w:sz w:val="20"/>
                <w:szCs w:val="20"/>
                <w:lang w:val="en-US"/>
              </w:rPr>
              <w:t>Removed Exchange install section</w:t>
            </w:r>
          </w:p>
        </w:tc>
      </w:tr>
      <w:tr w:rsidR="00C369EA" w:rsidRPr="008B445B" w:rsidTr="000C0049">
        <w:tc>
          <w:tcPr>
            <w:tcW w:w="1138" w:type="dxa"/>
            <w:shd w:val="clear" w:color="auto" w:fill="auto"/>
          </w:tcPr>
          <w:p w:rsidR="00C369EA" w:rsidRDefault="00C369EA" w:rsidP="003F27F7">
            <w:pPr>
              <w:spacing w:before="40" w:after="40" w:line="252" w:lineRule="auto"/>
              <w:rPr>
                <w:rFonts w:cs="Calibri"/>
                <w:sz w:val="20"/>
                <w:szCs w:val="20"/>
                <w:lang w:val="en-US"/>
              </w:rPr>
            </w:pPr>
            <w:r>
              <w:rPr>
                <w:rFonts w:cs="Calibri"/>
                <w:sz w:val="20"/>
                <w:szCs w:val="20"/>
                <w:lang w:val="en-US"/>
              </w:rPr>
              <w:t>2011/08/19</w:t>
            </w:r>
          </w:p>
        </w:tc>
        <w:tc>
          <w:tcPr>
            <w:tcW w:w="1406" w:type="dxa"/>
            <w:shd w:val="clear" w:color="auto" w:fill="auto"/>
          </w:tcPr>
          <w:p w:rsidR="00C369EA" w:rsidRDefault="00C369EA"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C369EA" w:rsidRDefault="00C369EA" w:rsidP="003F27F7">
            <w:pPr>
              <w:spacing w:before="40" w:after="40" w:line="252" w:lineRule="auto"/>
              <w:rPr>
                <w:rFonts w:cs="Calibri"/>
                <w:sz w:val="20"/>
                <w:szCs w:val="20"/>
                <w:lang w:val="en-US"/>
              </w:rPr>
            </w:pPr>
            <w:r>
              <w:rPr>
                <w:rFonts w:cs="Calibri"/>
                <w:sz w:val="20"/>
                <w:szCs w:val="20"/>
                <w:lang w:val="en-US"/>
              </w:rPr>
              <w:t>3.1</w:t>
            </w:r>
          </w:p>
        </w:tc>
        <w:tc>
          <w:tcPr>
            <w:tcW w:w="5004" w:type="dxa"/>
            <w:shd w:val="clear" w:color="auto" w:fill="auto"/>
          </w:tcPr>
          <w:p w:rsidR="00C369EA" w:rsidRDefault="00C369EA" w:rsidP="003F27F7">
            <w:pPr>
              <w:spacing w:before="40" w:after="40" w:line="252" w:lineRule="auto"/>
              <w:rPr>
                <w:rFonts w:cs="Calibri"/>
                <w:sz w:val="20"/>
                <w:szCs w:val="20"/>
                <w:lang w:val="en-US"/>
              </w:rPr>
            </w:pPr>
            <w:r>
              <w:rPr>
                <w:rFonts w:cs="Calibri"/>
                <w:sz w:val="20"/>
                <w:szCs w:val="20"/>
                <w:lang w:val="en-US"/>
              </w:rPr>
              <w:t>Sanitizing document for generic use</w:t>
            </w:r>
          </w:p>
        </w:tc>
      </w:tr>
      <w:tr w:rsidR="006052DE" w:rsidRPr="008B445B" w:rsidTr="000C0049">
        <w:tc>
          <w:tcPr>
            <w:tcW w:w="1138" w:type="dxa"/>
            <w:shd w:val="clear" w:color="auto" w:fill="auto"/>
          </w:tcPr>
          <w:p w:rsidR="006052DE" w:rsidRDefault="006052DE" w:rsidP="003F27F7">
            <w:pPr>
              <w:spacing w:before="40" w:after="40" w:line="252" w:lineRule="auto"/>
              <w:rPr>
                <w:rFonts w:cs="Calibri"/>
                <w:sz w:val="20"/>
                <w:szCs w:val="20"/>
                <w:lang w:val="en-US"/>
              </w:rPr>
            </w:pPr>
            <w:r>
              <w:rPr>
                <w:rFonts w:cs="Calibri"/>
                <w:sz w:val="20"/>
                <w:szCs w:val="20"/>
                <w:lang w:val="en-US"/>
              </w:rPr>
              <w:t>2011/08/25</w:t>
            </w:r>
          </w:p>
        </w:tc>
        <w:tc>
          <w:tcPr>
            <w:tcW w:w="1406" w:type="dxa"/>
            <w:shd w:val="clear" w:color="auto" w:fill="auto"/>
          </w:tcPr>
          <w:p w:rsidR="006052DE" w:rsidRDefault="006052DE" w:rsidP="003F27F7">
            <w:pPr>
              <w:spacing w:before="40" w:after="40" w:line="252" w:lineRule="auto"/>
              <w:rPr>
                <w:rFonts w:cs="Calibri"/>
                <w:sz w:val="20"/>
                <w:szCs w:val="20"/>
                <w:lang w:val="en-US"/>
              </w:rPr>
            </w:pPr>
            <w:r>
              <w:rPr>
                <w:rFonts w:cs="Calibri"/>
                <w:sz w:val="20"/>
                <w:szCs w:val="20"/>
                <w:lang w:val="en-US"/>
              </w:rPr>
              <w:t>Jack Maye</w:t>
            </w:r>
          </w:p>
        </w:tc>
        <w:tc>
          <w:tcPr>
            <w:tcW w:w="1236" w:type="dxa"/>
            <w:shd w:val="clear" w:color="auto" w:fill="auto"/>
          </w:tcPr>
          <w:p w:rsidR="006052DE" w:rsidRDefault="006052DE" w:rsidP="003F27F7">
            <w:pPr>
              <w:spacing w:before="40" w:after="40" w:line="252" w:lineRule="auto"/>
              <w:rPr>
                <w:rFonts w:cs="Calibri"/>
                <w:sz w:val="20"/>
                <w:szCs w:val="20"/>
                <w:lang w:val="en-US"/>
              </w:rPr>
            </w:pPr>
            <w:r>
              <w:rPr>
                <w:rFonts w:cs="Calibri"/>
                <w:sz w:val="20"/>
                <w:szCs w:val="20"/>
                <w:lang w:val="en-US"/>
              </w:rPr>
              <w:t>3.2</w:t>
            </w:r>
          </w:p>
        </w:tc>
        <w:tc>
          <w:tcPr>
            <w:tcW w:w="5004" w:type="dxa"/>
            <w:shd w:val="clear" w:color="auto" w:fill="auto"/>
          </w:tcPr>
          <w:p w:rsidR="006052DE" w:rsidRDefault="006052DE" w:rsidP="003F27F7">
            <w:pPr>
              <w:spacing w:before="40" w:after="40" w:line="252" w:lineRule="auto"/>
              <w:rPr>
                <w:rFonts w:cs="Calibri"/>
                <w:sz w:val="20"/>
                <w:szCs w:val="20"/>
                <w:lang w:val="en-US"/>
              </w:rPr>
            </w:pPr>
            <w:r>
              <w:rPr>
                <w:rFonts w:cs="Calibri"/>
                <w:sz w:val="20"/>
                <w:szCs w:val="20"/>
                <w:lang w:val="en-US"/>
              </w:rPr>
              <w:t>Adding Messaging Tracking Section to As Needed Tasks</w:t>
            </w:r>
          </w:p>
        </w:tc>
      </w:tr>
    </w:tbl>
    <w:p w:rsidR="006E4E7C" w:rsidRPr="008B445B" w:rsidRDefault="006E4E7C" w:rsidP="00DB6CE2">
      <w:pPr>
        <w:pStyle w:val="CoverHeading2"/>
        <w:rPr>
          <w:szCs w:val="26"/>
          <w:lang w:val="en-US"/>
        </w:rPr>
      </w:pPr>
      <w:r w:rsidRPr="008B445B">
        <w:rPr>
          <w:szCs w:val="26"/>
          <w:lang w:val="en-US"/>
        </w:rPr>
        <w:t>Reviewers</w:t>
      </w:r>
    </w:p>
    <w:tbl>
      <w:tblPr>
        <w:tblW w:w="0" w:type="auto"/>
        <w:tblBorders>
          <w:top w:val="single" w:sz="8" w:space="0" w:color="95B3D7"/>
          <w:bottom w:val="single" w:sz="8" w:space="0" w:color="95B3D7"/>
          <w:insideH w:val="single" w:sz="8" w:space="0" w:color="95B3D7"/>
        </w:tblBorders>
        <w:tblCellMar>
          <w:left w:w="57" w:type="dxa"/>
          <w:right w:w="57" w:type="dxa"/>
        </w:tblCellMar>
        <w:tblLook w:val="0620" w:firstRow="1" w:lastRow="0" w:firstColumn="0" w:lastColumn="0" w:noHBand="1" w:noVBand="1"/>
      </w:tblPr>
      <w:tblGrid>
        <w:gridCol w:w="1468"/>
        <w:gridCol w:w="1763"/>
        <w:gridCol w:w="4000"/>
        <w:gridCol w:w="1553"/>
      </w:tblGrid>
      <w:tr w:rsidR="00FC5F6F" w:rsidRPr="008B445B" w:rsidTr="00F346B6">
        <w:tc>
          <w:tcPr>
            <w:tcW w:w="1468"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Name</w:t>
            </w:r>
          </w:p>
        </w:tc>
        <w:tc>
          <w:tcPr>
            <w:tcW w:w="1763"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Version approved</w:t>
            </w:r>
          </w:p>
        </w:tc>
        <w:tc>
          <w:tcPr>
            <w:tcW w:w="4000"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Position</w:t>
            </w:r>
          </w:p>
        </w:tc>
        <w:tc>
          <w:tcPr>
            <w:tcW w:w="1553" w:type="dxa"/>
            <w:tcBorders>
              <w:top w:val="single" w:sz="18" w:space="0" w:color="95B3D7"/>
              <w:bottom w:val="single" w:sz="18" w:space="0" w:color="95B3D7"/>
            </w:tcBorders>
            <w:shd w:val="clear" w:color="auto" w:fill="DBE5F1"/>
          </w:tcPr>
          <w:p w:rsidR="006E4E7C" w:rsidRPr="008B445B" w:rsidRDefault="006E4E7C" w:rsidP="003F27F7">
            <w:pPr>
              <w:spacing w:before="40" w:after="40" w:line="252" w:lineRule="auto"/>
              <w:rPr>
                <w:rFonts w:cs="Calibri"/>
                <w:b/>
                <w:color w:val="4F81BD"/>
                <w:sz w:val="20"/>
                <w:szCs w:val="20"/>
                <w:lang w:val="en-US"/>
              </w:rPr>
            </w:pPr>
            <w:r w:rsidRPr="008B445B">
              <w:rPr>
                <w:rFonts w:cs="Calibri"/>
                <w:b/>
                <w:color w:val="4F81BD"/>
                <w:sz w:val="20"/>
                <w:szCs w:val="20"/>
                <w:lang w:val="en-US"/>
              </w:rPr>
              <w:t>Date</w:t>
            </w:r>
          </w:p>
        </w:tc>
      </w:tr>
      <w:tr w:rsidR="00FC5F6F" w:rsidRPr="008B445B" w:rsidTr="00F346B6">
        <w:tc>
          <w:tcPr>
            <w:tcW w:w="1468" w:type="dxa"/>
            <w:shd w:val="clear" w:color="auto" w:fill="auto"/>
          </w:tcPr>
          <w:p w:rsidR="006E4E7C" w:rsidRPr="008B445B" w:rsidRDefault="006E4E7C" w:rsidP="003F27F7">
            <w:pPr>
              <w:spacing w:before="40" w:after="40" w:line="252" w:lineRule="auto"/>
              <w:rPr>
                <w:rFonts w:cs="Calibri"/>
                <w:sz w:val="20"/>
                <w:szCs w:val="20"/>
                <w:lang w:val="en-US"/>
              </w:rPr>
            </w:pPr>
          </w:p>
        </w:tc>
        <w:tc>
          <w:tcPr>
            <w:tcW w:w="1763" w:type="dxa"/>
            <w:shd w:val="clear" w:color="auto" w:fill="auto"/>
          </w:tcPr>
          <w:p w:rsidR="006E4E7C" w:rsidRPr="008B445B" w:rsidRDefault="006E4E7C" w:rsidP="003F27F7">
            <w:pPr>
              <w:spacing w:before="40" w:after="40" w:line="252" w:lineRule="auto"/>
              <w:rPr>
                <w:rFonts w:cs="Calibri"/>
                <w:sz w:val="20"/>
                <w:szCs w:val="20"/>
                <w:lang w:val="en-US"/>
              </w:rPr>
            </w:pPr>
          </w:p>
        </w:tc>
        <w:tc>
          <w:tcPr>
            <w:tcW w:w="4000" w:type="dxa"/>
            <w:shd w:val="clear" w:color="auto" w:fill="auto"/>
          </w:tcPr>
          <w:p w:rsidR="006E4E7C" w:rsidRPr="008B445B" w:rsidRDefault="006E4E7C" w:rsidP="003F27F7">
            <w:pPr>
              <w:spacing w:before="40" w:after="40" w:line="252" w:lineRule="auto"/>
              <w:rPr>
                <w:rFonts w:cs="Calibri"/>
                <w:sz w:val="20"/>
                <w:szCs w:val="20"/>
                <w:lang w:val="en-US"/>
              </w:rPr>
            </w:pPr>
          </w:p>
        </w:tc>
        <w:tc>
          <w:tcPr>
            <w:tcW w:w="1553" w:type="dxa"/>
            <w:shd w:val="clear" w:color="auto" w:fill="auto"/>
          </w:tcPr>
          <w:p w:rsidR="006E4E7C" w:rsidRPr="008B445B" w:rsidRDefault="006E4E7C" w:rsidP="003F27F7">
            <w:pPr>
              <w:spacing w:before="40" w:after="40" w:line="252" w:lineRule="auto"/>
              <w:rPr>
                <w:rFonts w:cs="Calibri"/>
                <w:sz w:val="20"/>
                <w:szCs w:val="20"/>
                <w:lang w:val="en-US"/>
              </w:rPr>
            </w:pPr>
          </w:p>
        </w:tc>
      </w:tr>
    </w:tbl>
    <w:p w:rsidR="006E4E7C" w:rsidRPr="008B445B" w:rsidRDefault="006E4E7C" w:rsidP="00DB6CE2">
      <w:pPr>
        <w:rPr>
          <w:rFonts w:cs="Calibri"/>
          <w:lang w:val="en-US"/>
        </w:rPr>
      </w:pPr>
    </w:p>
    <w:p w:rsidR="006E4E7C" w:rsidRPr="008B445B" w:rsidRDefault="006E4E7C" w:rsidP="00DB6CE2">
      <w:pPr>
        <w:pStyle w:val="CoverHeading1"/>
        <w:rPr>
          <w:lang w:val="en-US"/>
        </w:rPr>
      </w:pPr>
      <w:r w:rsidRPr="008B445B">
        <w:rPr>
          <w:lang w:val="en-US"/>
        </w:rPr>
        <w:br w:type="page"/>
      </w:r>
      <w:r w:rsidRPr="008B445B">
        <w:rPr>
          <w:lang w:val="en-US"/>
        </w:rPr>
        <w:lastRenderedPageBreak/>
        <w:t>Table of Contents</w:t>
      </w:r>
    </w:p>
    <w:p w:rsidR="00251371" w:rsidRDefault="006A2378">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r w:rsidRPr="008B445B">
        <w:rPr>
          <w:rFonts w:cs="Calibri"/>
          <w:i/>
          <w:lang w:val="en-US"/>
        </w:rPr>
        <w:fldChar w:fldCharType="begin"/>
      </w:r>
      <w:r w:rsidR="006E4E7C" w:rsidRPr="008B445B">
        <w:rPr>
          <w:rFonts w:cs="Calibri"/>
          <w:lang w:val="en-US"/>
        </w:rPr>
        <w:instrText xml:space="preserve"> TOC \o "1-3" \h \z \t "Heading 9,9,Heading Part,9" </w:instrText>
      </w:r>
      <w:r w:rsidRPr="008B445B">
        <w:rPr>
          <w:rFonts w:cs="Calibri"/>
          <w:i/>
          <w:lang w:val="en-US"/>
        </w:rPr>
        <w:fldChar w:fldCharType="separate"/>
      </w:r>
      <w:hyperlink w:anchor="_Toc301517891" w:history="1">
        <w:r w:rsidR="00251371" w:rsidRPr="00CB5E83">
          <w:rPr>
            <w:rStyle w:val="Hyperlink"/>
            <w:noProof/>
            <w:lang w:val="en-US"/>
          </w:rPr>
          <w:t>1</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Introduction</w:t>
        </w:r>
        <w:r w:rsidR="00251371">
          <w:rPr>
            <w:noProof/>
            <w:webHidden/>
          </w:rPr>
          <w:tab/>
        </w:r>
        <w:r w:rsidR="00251371">
          <w:rPr>
            <w:noProof/>
            <w:webHidden/>
          </w:rPr>
          <w:fldChar w:fldCharType="begin"/>
        </w:r>
        <w:r w:rsidR="00251371">
          <w:rPr>
            <w:noProof/>
            <w:webHidden/>
          </w:rPr>
          <w:instrText xml:space="preserve"> PAGEREF _Toc301517891 \h </w:instrText>
        </w:r>
        <w:r w:rsidR="00251371">
          <w:rPr>
            <w:noProof/>
            <w:webHidden/>
          </w:rPr>
        </w:r>
        <w:r w:rsidR="00251371">
          <w:rPr>
            <w:noProof/>
            <w:webHidden/>
          </w:rPr>
          <w:fldChar w:fldCharType="separate"/>
        </w:r>
        <w:r w:rsidR="00251371">
          <w:rPr>
            <w:noProof/>
            <w:webHidden/>
          </w:rPr>
          <w:t>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892" w:history="1">
        <w:r w:rsidR="00251371" w:rsidRPr="00CB5E83">
          <w:rPr>
            <w:rStyle w:val="Hyperlink"/>
            <w:noProof/>
            <w:lang w:val="en-US" w:eastAsia="fr-FR"/>
          </w:rPr>
          <w:t>1.1</w:t>
        </w:r>
        <w:r w:rsidR="00251371">
          <w:rPr>
            <w:rFonts w:asciiTheme="minorHAnsi" w:eastAsiaTheme="minorEastAsia" w:hAnsiTheme="minorHAnsi" w:cstheme="minorBidi"/>
            <w:noProof/>
            <w:lang w:val="en-US" w:eastAsia="en-US"/>
          </w:rPr>
          <w:tab/>
        </w:r>
        <w:r w:rsidR="00251371" w:rsidRPr="00CB5E83">
          <w:rPr>
            <w:rStyle w:val="Hyperlink"/>
            <w:noProof/>
            <w:lang w:val="en-US" w:eastAsia="fr-FR"/>
          </w:rPr>
          <w:t>Audience</w:t>
        </w:r>
        <w:r w:rsidR="00251371">
          <w:rPr>
            <w:noProof/>
            <w:webHidden/>
          </w:rPr>
          <w:tab/>
        </w:r>
        <w:r w:rsidR="00251371">
          <w:rPr>
            <w:noProof/>
            <w:webHidden/>
          </w:rPr>
          <w:fldChar w:fldCharType="begin"/>
        </w:r>
        <w:r w:rsidR="00251371">
          <w:rPr>
            <w:noProof/>
            <w:webHidden/>
          </w:rPr>
          <w:instrText xml:space="preserve"> PAGEREF _Toc301517892 \h </w:instrText>
        </w:r>
        <w:r w:rsidR="00251371">
          <w:rPr>
            <w:noProof/>
            <w:webHidden/>
          </w:rPr>
        </w:r>
        <w:r w:rsidR="00251371">
          <w:rPr>
            <w:noProof/>
            <w:webHidden/>
          </w:rPr>
          <w:fldChar w:fldCharType="separate"/>
        </w:r>
        <w:r w:rsidR="00251371">
          <w:rPr>
            <w:noProof/>
            <w:webHidden/>
          </w:rPr>
          <w:t>1</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893" w:history="1">
        <w:r w:rsidR="00251371" w:rsidRPr="00CB5E83">
          <w:rPr>
            <w:rStyle w:val="Hyperlink"/>
            <w:noProof/>
          </w:rPr>
          <w:t>2</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Operations Management and Monitoring of an Exchange 2010 Organization</w:t>
        </w:r>
        <w:r w:rsidR="00251371">
          <w:rPr>
            <w:noProof/>
            <w:webHidden/>
          </w:rPr>
          <w:tab/>
        </w:r>
        <w:r w:rsidR="00251371">
          <w:rPr>
            <w:noProof/>
            <w:webHidden/>
          </w:rPr>
          <w:fldChar w:fldCharType="begin"/>
        </w:r>
        <w:r w:rsidR="00251371">
          <w:rPr>
            <w:noProof/>
            <w:webHidden/>
          </w:rPr>
          <w:instrText xml:space="preserve"> PAGEREF _Toc301517893 \h </w:instrText>
        </w:r>
        <w:r w:rsidR="00251371">
          <w:rPr>
            <w:noProof/>
            <w:webHidden/>
          </w:rPr>
        </w:r>
        <w:r w:rsidR="00251371">
          <w:rPr>
            <w:noProof/>
            <w:webHidden/>
          </w:rPr>
          <w:fldChar w:fldCharType="separate"/>
        </w:r>
        <w:r w:rsidR="00251371">
          <w:rPr>
            <w:noProof/>
            <w:webHidden/>
          </w:rPr>
          <w:t>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894" w:history="1">
        <w:r w:rsidR="00251371" w:rsidRPr="00CB5E83">
          <w:rPr>
            <w:rStyle w:val="Hyperlink"/>
            <w:noProof/>
          </w:rPr>
          <w:t>2.1</w:t>
        </w:r>
        <w:r w:rsidR="00251371">
          <w:rPr>
            <w:rFonts w:asciiTheme="minorHAnsi" w:eastAsiaTheme="minorEastAsia" w:hAnsiTheme="minorHAnsi" w:cstheme="minorBidi"/>
            <w:noProof/>
            <w:lang w:val="en-US" w:eastAsia="en-US"/>
          </w:rPr>
          <w:tab/>
        </w:r>
        <w:r w:rsidR="00251371" w:rsidRPr="00CB5E83">
          <w:rPr>
            <w:rStyle w:val="Hyperlink"/>
            <w:noProof/>
          </w:rPr>
          <w:t>Microsoft Operations Framework</w:t>
        </w:r>
        <w:r w:rsidR="00251371">
          <w:rPr>
            <w:noProof/>
            <w:webHidden/>
          </w:rPr>
          <w:tab/>
        </w:r>
        <w:r w:rsidR="00251371">
          <w:rPr>
            <w:noProof/>
            <w:webHidden/>
          </w:rPr>
          <w:fldChar w:fldCharType="begin"/>
        </w:r>
        <w:r w:rsidR="00251371">
          <w:rPr>
            <w:noProof/>
            <w:webHidden/>
          </w:rPr>
          <w:instrText xml:space="preserve"> PAGEREF _Toc301517894 \h </w:instrText>
        </w:r>
        <w:r w:rsidR="00251371">
          <w:rPr>
            <w:noProof/>
            <w:webHidden/>
          </w:rPr>
        </w:r>
        <w:r w:rsidR="00251371">
          <w:rPr>
            <w:noProof/>
            <w:webHidden/>
          </w:rPr>
          <w:fldChar w:fldCharType="separate"/>
        </w:r>
        <w:r w:rsidR="00251371">
          <w:rPr>
            <w:noProof/>
            <w:webHidden/>
          </w:rPr>
          <w:t>2</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895" w:history="1">
        <w:r w:rsidR="00251371" w:rsidRPr="00CB5E83">
          <w:rPr>
            <w:rStyle w:val="Hyperlink"/>
            <w:noProof/>
          </w:rPr>
          <w:t>3</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Operations Management</w:t>
        </w:r>
        <w:r w:rsidR="00251371">
          <w:rPr>
            <w:noProof/>
            <w:webHidden/>
          </w:rPr>
          <w:tab/>
        </w:r>
        <w:r w:rsidR="00251371">
          <w:rPr>
            <w:noProof/>
            <w:webHidden/>
          </w:rPr>
          <w:fldChar w:fldCharType="begin"/>
        </w:r>
        <w:r w:rsidR="00251371">
          <w:rPr>
            <w:noProof/>
            <w:webHidden/>
          </w:rPr>
          <w:instrText xml:space="preserve"> PAGEREF _Toc301517895 \h </w:instrText>
        </w:r>
        <w:r w:rsidR="00251371">
          <w:rPr>
            <w:noProof/>
            <w:webHidden/>
          </w:rPr>
        </w:r>
        <w:r w:rsidR="00251371">
          <w:rPr>
            <w:noProof/>
            <w:webHidden/>
          </w:rPr>
          <w:fldChar w:fldCharType="separate"/>
        </w:r>
        <w:r w:rsidR="00251371">
          <w:rPr>
            <w:noProof/>
            <w:webHidden/>
          </w:rPr>
          <w:t>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896" w:history="1">
        <w:r w:rsidR="00251371" w:rsidRPr="00CB5E83">
          <w:rPr>
            <w:rStyle w:val="Hyperlink"/>
            <w:noProof/>
          </w:rPr>
          <w:t>3.1</w:t>
        </w:r>
        <w:r w:rsidR="00251371">
          <w:rPr>
            <w:rFonts w:asciiTheme="minorHAnsi" w:eastAsiaTheme="minorEastAsia" w:hAnsiTheme="minorHAnsi" w:cstheme="minorBidi"/>
            <w:noProof/>
            <w:lang w:val="en-US" w:eastAsia="en-US"/>
          </w:rPr>
          <w:tab/>
        </w:r>
        <w:r w:rsidR="00251371" w:rsidRPr="00CB5E83">
          <w:rPr>
            <w:rStyle w:val="Hyperlink"/>
            <w:noProof/>
          </w:rPr>
          <w:t>Standard Procedures</w:t>
        </w:r>
        <w:r w:rsidR="00251371">
          <w:rPr>
            <w:noProof/>
            <w:webHidden/>
          </w:rPr>
          <w:tab/>
        </w:r>
        <w:r w:rsidR="00251371">
          <w:rPr>
            <w:noProof/>
            <w:webHidden/>
          </w:rPr>
          <w:fldChar w:fldCharType="begin"/>
        </w:r>
        <w:r w:rsidR="00251371">
          <w:rPr>
            <w:noProof/>
            <w:webHidden/>
          </w:rPr>
          <w:instrText xml:space="preserve"> PAGEREF _Toc301517896 \h </w:instrText>
        </w:r>
        <w:r w:rsidR="00251371">
          <w:rPr>
            <w:noProof/>
            <w:webHidden/>
          </w:rPr>
        </w:r>
        <w:r w:rsidR="00251371">
          <w:rPr>
            <w:noProof/>
            <w:webHidden/>
          </w:rPr>
          <w:fldChar w:fldCharType="separate"/>
        </w:r>
        <w:r w:rsidR="00251371">
          <w:rPr>
            <w:noProof/>
            <w:webHidden/>
          </w:rPr>
          <w:t>2</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897" w:history="1">
        <w:r w:rsidR="00251371" w:rsidRPr="00CB5E83">
          <w:rPr>
            <w:rStyle w:val="Hyperlink"/>
            <w:noProof/>
            <w:lang w:val="en-US"/>
          </w:rPr>
          <w:t>4</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Exchange 2010 Management</w:t>
        </w:r>
        <w:r w:rsidR="00251371">
          <w:rPr>
            <w:noProof/>
            <w:webHidden/>
          </w:rPr>
          <w:tab/>
        </w:r>
        <w:r w:rsidR="00251371">
          <w:rPr>
            <w:noProof/>
            <w:webHidden/>
          </w:rPr>
          <w:fldChar w:fldCharType="begin"/>
        </w:r>
        <w:r w:rsidR="00251371">
          <w:rPr>
            <w:noProof/>
            <w:webHidden/>
          </w:rPr>
          <w:instrText xml:space="preserve"> PAGEREF _Toc301517897 \h </w:instrText>
        </w:r>
        <w:r w:rsidR="00251371">
          <w:rPr>
            <w:noProof/>
            <w:webHidden/>
          </w:rPr>
        </w:r>
        <w:r w:rsidR="00251371">
          <w:rPr>
            <w:noProof/>
            <w:webHidden/>
          </w:rPr>
          <w:fldChar w:fldCharType="separate"/>
        </w:r>
        <w:r w:rsidR="00251371">
          <w:rPr>
            <w:noProof/>
            <w:webHidden/>
          </w:rPr>
          <w:t>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898" w:history="1">
        <w:r w:rsidR="00251371" w:rsidRPr="00CB5E83">
          <w:rPr>
            <w:rStyle w:val="Hyperlink"/>
            <w:noProof/>
            <w:lang w:val="en-US"/>
          </w:rPr>
          <w:t>4.1</w:t>
        </w:r>
        <w:r w:rsidR="00251371">
          <w:rPr>
            <w:rFonts w:asciiTheme="minorHAnsi" w:eastAsiaTheme="minorEastAsia" w:hAnsiTheme="minorHAnsi" w:cstheme="minorBidi"/>
            <w:noProof/>
            <w:lang w:val="en-US" w:eastAsia="en-US"/>
          </w:rPr>
          <w:tab/>
        </w:r>
        <w:r w:rsidR="00251371" w:rsidRPr="00CB5E83">
          <w:rPr>
            <w:rStyle w:val="Hyperlink"/>
            <w:noProof/>
            <w:lang w:val="en-US"/>
          </w:rPr>
          <w:t>Exchange Management Console</w:t>
        </w:r>
        <w:r w:rsidR="00251371">
          <w:rPr>
            <w:noProof/>
            <w:webHidden/>
          </w:rPr>
          <w:tab/>
        </w:r>
        <w:r w:rsidR="00251371">
          <w:rPr>
            <w:noProof/>
            <w:webHidden/>
          </w:rPr>
          <w:fldChar w:fldCharType="begin"/>
        </w:r>
        <w:r w:rsidR="00251371">
          <w:rPr>
            <w:noProof/>
            <w:webHidden/>
          </w:rPr>
          <w:instrText xml:space="preserve"> PAGEREF _Toc301517898 \h </w:instrText>
        </w:r>
        <w:r w:rsidR="00251371">
          <w:rPr>
            <w:noProof/>
            <w:webHidden/>
          </w:rPr>
        </w:r>
        <w:r w:rsidR="00251371">
          <w:rPr>
            <w:noProof/>
            <w:webHidden/>
          </w:rPr>
          <w:fldChar w:fldCharType="separate"/>
        </w:r>
        <w:r w:rsidR="00251371">
          <w:rPr>
            <w:noProof/>
            <w:webHidden/>
          </w:rPr>
          <w:t>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899" w:history="1">
        <w:r w:rsidR="00251371" w:rsidRPr="00CB5E83">
          <w:rPr>
            <w:rStyle w:val="Hyperlink"/>
            <w:noProof/>
            <w:lang w:val="en-US"/>
          </w:rPr>
          <w:t>4.2</w:t>
        </w:r>
        <w:r w:rsidR="00251371">
          <w:rPr>
            <w:rFonts w:asciiTheme="minorHAnsi" w:eastAsiaTheme="minorEastAsia" w:hAnsiTheme="minorHAnsi" w:cstheme="minorBidi"/>
            <w:noProof/>
            <w:lang w:val="en-US" w:eastAsia="en-US"/>
          </w:rPr>
          <w:tab/>
        </w:r>
        <w:r w:rsidR="00251371" w:rsidRPr="00CB5E83">
          <w:rPr>
            <w:rStyle w:val="Hyperlink"/>
            <w:noProof/>
            <w:lang w:val="en-US"/>
          </w:rPr>
          <w:t>Exchange Management Console Interoperability</w:t>
        </w:r>
        <w:r w:rsidR="00251371">
          <w:rPr>
            <w:noProof/>
            <w:webHidden/>
          </w:rPr>
          <w:tab/>
        </w:r>
        <w:r w:rsidR="00251371">
          <w:rPr>
            <w:noProof/>
            <w:webHidden/>
          </w:rPr>
          <w:fldChar w:fldCharType="begin"/>
        </w:r>
        <w:r w:rsidR="00251371">
          <w:rPr>
            <w:noProof/>
            <w:webHidden/>
          </w:rPr>
          <w:instrText xml:space="preserve"> PAGEREF _Toc301517899 \h </w:instrText>
        </w:r>
        <w:r w:rsidR="00251371">
          <w:rPr>
            <w:noProof/>
            <w:webHidden/>
          </w:rPr>
        </w:r>
        <w:r w:rsidR="00251371">
          <w:rPr>
            <w:noProof/>
            <w:webHidden/>
          </w:rPr>
          <w:fldChar w:fldCharType="separate"/>
        </w:r>
        <w:r w:rsidR="00251371">
          <w:rPr>
            <w:noProof/>
            <w:webHidden/>
          </w:rPr>
          <w:t>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00" w:history="1">
        <w:r w:rsidR="00251371" w:rsidRPr="00CB5E83">
          <w:rPr>
            <w:rStyle w:val="Hyperlink"/>
            <w:noProof/>
            <w:lang w:val="en-US"/>
          </w:rPr>
          <w:t>4.2.1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Interoperability with Exchange 2010</w:t>
        </w:r>
        <w:r w:rsidR="00251371">
          <w:rPr>
            <w:noProof/>
            <w:webHidden/>
          </w:rPr>
          <w:tab/>
        </w:r>
        <w:r w:rsidR="00251371">
          <w:rPr>
            <w:noProof/>
            <w:webHidden/>
          </w:rPr>
          <w:fldChar w:fldCharType="begin"/>
        </w:r>
        <w:r w:rsidR="00251371">
          <w:rPr>
            <w:noProof/>
            <w:webHidden/>
          </w:rPr>
          <w:instrText xml:space="preserve"> PAGEREF _Toc301517900 \h </w:instrText>
        </w:r>
        <w:r w:rsidR="00251371">
          <w:rPr>
            <w:noProof/>
            <w:webHidden/>
          </w:rPr>
        </w:r>
        <w:r w:rsidR="00251371">
          <w:rPr>
            <w:noProof/>
            <w:webHidden/>
          </w:rPr>
          <w:fldChar w:fldCharType="separate"/>
        </w:r>
        <w:r w:rsidR="00251371">
          <w:rPr>
            <w:noProof/>
            <w:webHidden/>
          </w:rPr>
          <w:t>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01" w:history="1">
        <w:r w:rsidR="00251371" w:rsidRPr="00CB5E83">
          <w:rPr>
            <w:rStyle w:val="Hyperlink"/>
            <w:noProof/>
            <w:lang w:val="en-US"/>
          </w:rPr>
          <w:t>4.2.2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Side-by-Side Management Console</w:t>
        </w:r>
        <w:r w:rsidR="00251371">
          <w:rPr>
            <w:noProof/>
            <w:webHidden/>
          </w:rPr>
          <w:tab/>
        </w:r>
        <w:r w:rsidR="00251371">
          <w:rPr>
            <w:noProof/>
            <w:webHidden/>
          </w:rPr>
          <w:fldChar w:fldCharType="begin"/>
        </w:r>
        <w:r w:rsidR="00251371">
          <w:rPr>
            <w:noProof/>
            <w:webHidden/>
          </w:rPr>
          <w:instrText xml:space="preserve"> PAGEREF _Toc301517901 \h </w:instrText>
        </w:r>
        <w:r w:rsidR="00251371">
          <w:rPr>
            <w:noProof/>
            <w:webHidden/>
          </w:rPr>
        </w:r>
        <w:r w:rsidR="00251371">
          <w:rPr>
            <w:noProof/>
            <w:webHidden/>
          </w:rPr>
          <w:fldChar w:fldCharType="separate"/>
        </w:r>
        <w:r w:rsidR="00251371">
          <w:rPr>
            <w:noProof/>
            <w:webHidden/>
          </w:rPr>
          <w:t>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02" w:history="1">
        <w:r w:rsidR="00251371" w:rsidRPr="00CB5E83">
          <w:rPr>
            <w:rStyle w:val="Hyperlink"/>
            <w:noProof/>
            <w:lang w:val="en-US"/>
          </w:rPr>
          <w:t>4.3</w:t>
        </w:r>
        <w:r w:rsidR="00251371">
          <w:rPr>
            <w:rFonts w:asciiTheme="minorHAnsi" w:eastAsiaTheme="minorEastAsia" w:hAnsiTheme="minorHAnsi" w:cstheme="minorBidi"/>
            <w:noProof/>
            <w:lang w:val="en-US" w:eastAsia="en-US"/>
          </w:rPr>
          <w:tab/>
        </w:r>
        <w:r w:rsidR="00251371" w:rsidRPr="00CB5E83">
          <w:rPr>
            <w:rStyle w:val="Hyperlink"/>
            <w:noProof/>
            <w:lang w:val="en-US"/>
          </w:rPr>
          <w:t>Exchange Management Shell</w:t>
        </w:r>
        <w:r w:rsidR="00251371">
          <w:rPr>
            <w:noProof/>
            <w:webHidden/>
          </w:rPr>
          <w:tab/>
        </w:r>
        <w:r w:rsidR="00251371">
          <w:rPr>
            <w:noProof/>
            <w:webHidden/>
          </w:rPr>
          <w:fldChar w:fldCharType="begin"/>
        </w:r>
        <w:r w:rsidR="00251371">
          <w:rPr>
            <w:noProof/>
            <w:webHidden/>
          </w:rPr>
          <w:instrText xml:space="preserve"> PAGEREF _Toc301517902 \h </w:instrText>
        </w:r>
        <w:r w:rsidR="00251371">
          <w:rPr>
            <w:noProof/>
            <w:webHidden/>
          </w:rPr>
        </w:r>
        <w:r w:rsidR="00251371">
          <w:rPr>
            <w:noProof/>
            <w:webHidden/>
          </w:rPr>
          <w:fldChar w:fldCharType="separate"/>
        </w:r>
        <w:r w:rsidR="00251371">
          <w:rPr>
            <w:noProof/>
            <w:webHidden/>
          </w:rPr>
          <w:t>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03" w:history="1">
        <w:r w:rsidR="00251371" w:rsidRPr="00CB5E83">
          <w:rPr>
            <w:rStyle w:val="Hyperlink"/>
            <w:noProof/>
            <w:lang w:val="en-US"/>
          </w:rPr>
          <w:t>4.4</w:t>
        </w:r>
        <w:r w:rsidR="00251371">
          <w:rPr>
            <w:rFonts w:asciiTheme="minorHAnsi" w:eastAsiaTheme="minorEastAsia" w:hAnsiTheme="minorHAnsi" w:cstheme="minorBidi"/>
            <w:noProof/>
            <w:lang w:val="en-US" w:eastAsia="en-US"/>
          </w:rPr>
          <w:tab/>
        </w:r>
        <w:r w:rsidR="00251371" w:rsidRPr="00CB5E83">
          <w:rPr>
            <w:rStyle w:val="Hyperlink"/>
            <w:noProof/>
            <w:lang w:val="en-US"/>
          </w:rPr>
          <w:t>Installation of the Exchange Management Tools</w:t>
        </w:r>
        <w:r w:rsidR="00251371">
          <w:rPr>
            <w:noProof/>
            <w:webHidden/>
          </w:rPr>
          <w:tab/>
        </w:r>
        <w:r w:rsidR="00251371">
          <w:rPr>
            <w:noProof/>
            <w:webHidden/>
          </w:rPr>
          <w:fldChar w:fldCharType="begin"/>
        </w:r>
        <w:r w:rsidR="00251371">
          <w:rPr>
            <w:noProof/>
            <w:webHidden/>
          </w:rPr>
          <w:instrText xml:space="preserve"> PAGEREF _Toc301517903 \h </w:instrText>
        </w:r>
        <w:r w:rsidR="00251371">
          <w:rPr>
            <w:noProof/>
            <w:webHidden/>
          </w:rPr>
        </w:r>
        <w:r w:rsidR="00251371">
          <w:rPr>
            <w:noProof/>
            <w:webHidden/>
          </w:rPr>
          <w:fldChar w:fldCharType="separate"/>
        </w:r>
        <w:r w:rsidR="00251371">
          <w:rPr>
            <w:noProof/>
            <w:webHidden/>
          </w:rPr>
          <w:t>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04" w:history="1">
        <w:r w:rsidR="00251371" w:rsidRPr="00CB5E83">
          <w:rPr>
            <w:rStyle w:val="Hyperlink"/>
            <w:noProof/>
            <w:lang w:val="en-US"/>
          </w:rPr>
          <w:t>4.4.1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Prerequisites</w:t>
        </w:r>
        <w:r w:rsidR="00251371">
          <w:rPr>
            <w:noProof/>
            <w:webHidden/>
          </w:rPr>
          <w:tab/>
        </w:r>
        <w:r w:rsidR="00251371">
          <w:rPr>
            <w:noProof/>
            <w:webHidden/>
          </w:rPr>
          <w:fldChar w:fldCharType="begin"/>
        </w:r>
        <w:r w:rsidR="00251371">
          <w:rPr>
            <w:noProof/>
            <w:webHidden/>
          </w:rPr>
          <w:instrText xml:space="preserve"> PAGEREF _Toc301517904 \h </w:instrText>
        </w:r>
        <w:r w:rsidR="00251371">
          <w:rPr>
            <w:noProof/>
            <w:webHidden/>
          </w:rPr>
        </w:r>
        <w:r w:rsidR="00251371">
          <w:rPr>
            <w:noProof/>
            <w:webHidden/>
          </w:rPr>
          <w:fldChar w:fldCharType="separate"/>
        </w:r>
        <w:r w:rsidR="00251371">
          <w:rPr>
            <w:noProof/>
            <w:webHidden/>
          </w:rPr>
          <w:t>7</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05" w:history="1">
        <w:r w:rsidR="00251371" w:rsidRPr="00CB5E83">
          <w:rPr>
            <w:rStyle w:val="Hyperlink"/>
            <w:noProof/>
            <w:lang w:val="en-US"/>
          </w:rPr>
          <w:t>4.5</w:t>
        </w:r>
        <w:r w:rsidR="00251371">
          <w:rPr>
            <w:rFonts w:asciiTheme="minorHAnsi" w:eastAsiaTheme="minorEastAsia" w:hAnsiTheme="minorHAnsi" w:cstheme="minorBidi"/>
            <w:noProof/>
            <w:lang w:val="en-US" w:eastAsia="en-US"/>
          </w:rPr>
          <w:tab/>
        </w:r>
        <w:r w:rsidR="00251371" w:rsidRPr="00CB5E83">
          <w:rPr>
            <w:rStyle w:val="Hyperlink"/>
            <w:noProof/>
            <w:lang w:val="en-US"/>
          </w:rPr>
          <w:t>Exchange Control Panel (ECP)</w:t>
        </w:r>
        <w:r w:rsidR="00251371">
          <w:rPr>
            <w:noProof/>
            <w:webHidden/>
          </w:rPr>
          <w:tab/>
        </w:r>
        <w:r w:rsidR="00251371">
          <w:rPr>
            <w:noProof/>
            <w:webHidden/>
          </w:rPr>
          <w:fldChar w:fldCharType="begin"/>
        </w:r>
        <w:r w:rsidR="00251371">
          <w:rPr>
            <w:noProof/>
            <w:webHidden/>
          </w:rPr>
          <w:instrText xml:space="preserve"> PAGEREF _Toc301517905 \h </w:instrText>
        </w:r>
        <w:r w:rsidR="00251371">
          <w:rPr>
            <w:noProof/>
            <w:webHidden/>
          </w:rPr>
        </w:r>
        <w:r w:rsidR="00251371">
          <w:rPr>
            <w:noProof/>
            <w:webHidden/>
          </w:rPr>
          <w:fldChar w:fldCharType="separate"/>
        </w:r>
        <w:r w:rsidR="00251371">
          <w:rPr>
            <w:noProof/>
            <w:webHidden/>
          </w:rPr>
          <w:t>7</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906" w:history="1">
        <w:r w:rsidR="00251371" w:rsidRPr="00CB5E83">
          <w:rPr>
            <w:rStyle w:val="Hyperlink"/>
            <w:noProof/>
            <w:lang w:val="en-US"/>
          </w:rPr>
          <w:t>5</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Exchange 2010 permissions and delegations</w:t>
        </w:r>
        <w:r w:rsidR="00251371">
          <w:rPr>
            <w:noProof/>
            <w:webHidden/>
          </w:rPr>
          <w:tab/>
        </w:r>
        <w:r w:rsidR="00251371">
          <w:rPr>
            <w:noProof/>
            <w:webHidden/>
          </w:rPr>
          <w:fldChar w:fldCharType="begin"/>
        </w:r>
        <w:r w:rsidR="00251371">
          <w:rPr>
            <w:noProof/>
            <w:webHidden/>
          </w:rPr>
          <w:instrText xml:space="preserve"> PAGEREF _Toc301517906 \h </w:instrText>
        </w:r>
        <w:r w:rsidR="00251371">
          <w:rPr>
            <w:noProof/>
            <w:webHidden/>
          </w:rPr>
        </w:r>
        <w:r w:rsidR="00251371">
          <w:rPr>
            <w:noProof/>
            <w:webHidden/>
          </w:rPr>
          <w:fldChar w:fldCharType="separate"/>
        </w:r>
        <w:r w:rsidR="00251371">
          <w:rPr>
            <w:noProof/>
            <w:webHidden/>
          </w:rPr>
          <w:t>9</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07" w:history="1">
        <w:r w:rsidR="00251371" w:rsidRPr="00CB5E83">
          <w:rPr>
            <w:rStyle w:val="Hyperlink"/>
            <w:noProof/>
            <w:lang w:val="en-US"/>
          </w:rPr>
          <w:t>5.1</w:t>
        </w:r>
        <w:r w:rsidR="00251371">
          <w:rPr>
            <w:rFonts w:asciiTheme="minorHAnsi" w:eastAsiaTheme="minorEastAsia" w:hAnsiTheme="minorHAnsi" w:cstheme="minorBidi"/>
            <w:noProof/>
            <w:lang w:val="en-US" w:eastAsia="en-US"/>
          </w:rPr>
          <w:tab/>
        </w:r>
        <w:r w:rsidR="00251371" w:rsidRPr="00CB5E83">
          <w:rPr>
            <w:rStyle w:val="Hyperlink"/>
            <w:noProof/>
            <w:lang w:val="en-US"/>
          </w:rPr>
          <w:t>RBAC</w:t>
        </w:r>
        <w:r w:rsidR="00251371">
          <w:rPr>
            <w:noProof/>
            <w:webHidden/>
          </w:rPr>
          <w:tab/>
        </w:r>
        <w:r w:rsidR="00251371">
          <w:rPr>
            <w:noProof/>
            <w:webHidden/>
          </w:rPr>
          <w:fldChar w:fldCharType="begin"/>
        </w:r>
        <w:r w:rsidR="00251371">
          <w:rPr>
            <w:noProof/>
            <w:webHidden/>
          </w:rPr>
          <w:instrText xml:space="preserve"> PAGEREF _Toc301517907 \h </w:instrText>
        </w:r>
        <w:r w:rsidR="00251371">
          <w:rPr>
            <w:noProof/>
            <w:webHidden/>
          </w:rPr>
        </w:r>
        <w:r w:rsidR="00251371">
          <w:rPr>
            <w:noProof/>
            <w:webHidden/>
          </w:rPr>
          <w:fldChar w:fldCharType="separate"/>
        </w:r>
        <w:r w:rsidR="00251371">
          <w:rPr>
            <w:noProof/>
            <w:webHidden/>
          </w:rPr>
          <w:t>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08" w:history="1">
        <w:r w:rsidR="00251371" w:rsidRPr="00CB5E83">
          <w:rPr>
            <w:rStyle w:val="Hyperlink"/>
            <w:noProof/>
            <w:lang w:val="en-US"/>
          </w:rPr>
          <w:t>5.1.1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Management Role Group</w:t>
        </w:r>
        <w:r w:rsidR="00251371">
          <w:rPr>
            <w:noProof/>
            <w:webHidden/>
          </w:rPr>
          <w:tab/>
        </w:r>
        <w:r w:rsidR="00251371">
          <w:rPr>
            <w:noProof/>
            <w:webHidden/>
          </w:rPr>
          <w:fldChar w:fldCharType="begin"/>
        </w:r>
        <w:r w:rsidR="00251371">
          <w:rPr>
            <w:noProof/>
            <w:webHidden/>
          </w:rPr>
          <w:instrText xml:space="preserve"> PAGEREF _Toc301517908 \h </w:instrText>
        </w:r>
        <w:r w:rsidR="00251371">
          <w:rPr>
            <w:noProof/>
            <w:webHidden/>
          </w:rPr>
        </w:r>
        <w:r w:rsidR="00251371">
          <w:rPr>
            <w:noProof/>
            <w:webHidden/>
          </w:rPr>
          <w:fldChar w:fldCharType="separate"/>
        </w:r>
        <w:r w:rsidR="00251371">
          <w:rPr>
            <w:noProof/>
            <w:webHidden/>
          </w:rPr>
          <w:t>10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09" w:history="1">
        <w:r w:rsidR="00251371" w:rsidRPr="00CB5E83">
          <w:rPr>
            <w:rStyle w:val="Hyperlink"/>
            <w:noProof/>
            <w:lang w:val="en-US"/>
          </w:rPr>
          <w:t>5.1.2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Built-in Management Roles</w:t>
        </w:r>
        <w:r w:rsidR="00251371">
          <w:rPr>
            <w:noProof/>
            <w:webHidden/>
          </w:rPr>
          <w:tab/>
        </w:r>
        <w:r w:rsidR="00251371">
          <w:rPr>
            <w:noProof/>
            <w:webHidden/>
          </w:rPr>
          <w:fldChar w:fldCharType="begin"/>
        </w:r>
        <w:r w:rsidR="00251371">
          <w:rPr>
            <w:noProof/>
            <w:webHidden/>
          </w:rPr>
          <w:instrText xml:space="preserve"> PAGEREF _Toc301517909 \h </w:instrText>
        </w:r>
        <w:r w:rsidR="00251371">
          <w:rPr>
            <w:noProof/>
            <w:webHidden/>
          </w:rPr>
        </w:r>
        <w:r w:rsidR="00251371">
          <w:rPr>
            <w:noProof/>
            <w:webHidden/>
          </w:rPr>
          <w:fldChar w:fldCharType="separate"/>
        </w:r>
        <w:r w:rsidR="00251371">
          <w:rPr>
            <w:noProof/>
            <w:webHidden/>
          </w:rPr>
          <w:t>12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10" w:history="1">
        <w:r w:rsidR="00251371" w:rsidRPr="00CB5E83">
          <w:rPr>
            <w:rStyle w:val="Hyperlink"/>
            <w:noProof/>
            <w:lang w:val="en-US"/>
          </w:rPr>
          <w:t>5.2</w:t>
        </w:r>
        <w:r w:rsidR="00251371">
          <w:rPr>
            <w:rFonts w:asciiTheme="minorHAnsi" w:eastAsiaTheme="minorEastAsia" w:hAnsiTheme="minorHAnsi" w:cstheme="minorBidi"/>
            <w:noProof/>
            <w:lang w:val="en-US" w:eastAsia="en-US"/>
          </w:rPr>
          <w:tab/>
        </w:r>
        <w:r w:rsidR="00251371" w:rsidRPr="00CB5E83">
          <w:rPr>
            <w:rStyle w:val="Hyperlink"/>
            <w:noProof/>
            <w:lang w:val="en-US"/>
          </w:rPr>
          <w:t>RBAC model – needs to be sanitized and made generic</w:t>
        </w:r>
        <w:r w:rsidR="00251371">
          <w:rPr>
            <w:noProof/>
            <w:webHidden/>
          </w:rPr>
          <w:tab/>
        </w:r>
        <w:r w:rsidR="00251371">
          <w:rPr>
            <w:noProof/>
            <w:webHidden/>
          </w:rPr>
          <w:fldChar w:fldCharType="begin"/>
        </w:r>
        <w:r w:rsidR="00251371">
          <w:rPr>
            <w:noProof/>
            <w:webHidden/>
          </w:rPr>
          <w:instrText xml:space="preserve"> PAGEREF _Toc301517910 \h </w:instrText>
        </w:r>
        <w:r w:rsidR="00251371">
          <w:rPr>
            <w:noProof/>
            <w:webHidden/>
          </w:rPr>
        </w:r>
        <w:r w:rsidR="00251371">
          <w:rPr>
            <w:noProof/>
            <w:webHidden/>
          </w:rPr>
          <w:fldChar w:fldCharType="separate"/>
        </w:r>
        <w:r w:rsidR="00251371">
          <w:rPr>
            <w:noProof/>
            <w:webHidden/>
          </w:rPr>
          <w:t>15</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11" w:history="1">
        <w:r w:rsidR="00251371" w:rsidRPr="00CB5E83">
          <w:rPr>
            <w:rStyle w:val="Hyperlink"/>
            <w:noProof/>
            <w:lang w:val="en-US"/>
          </w:rPr>
          <w:t>5.2.1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Naming convention</w:t>
        </w:r>
        <w:r w:rsidR="00251371">
          <w:rPr>
            <w:noProof/>
            <w:webHidden/>
          </w:rPr>
          <w:tab/>
        </w:r>
        <w:r w:rsidR="00251371">
          <w:rPr>
            <w:noProof/>
            <w:webHidden/>
          </w:rPr>
          <w:fldChar w:fldCharType="begin"/>
        </w:r>
        <w:r w:rsidR="00251371">
          <w:rPr>
            <w:noProof/>
            <w:webHidden/>
          </w:rPr>
          <w:instrText xml:space="preserve"> PAGEREF _Toc301517911 \h </w:instrText>
        </w:r>
        <w:r w:rsidR="00251371">
          <w:rPr>
            <w:noProof/>
            <w:webHidden/>
          </w:rPr>
        </w:r>
        <w:r w:rsidR="00251371">
          <w:rPr>
            <w:noProof/>
            <w:webHidden/>
          </w:rPr>
          <w:fldChar w:fldCharType="separate"/>
        </w:r>
        <w:r w:rsidR="00251371">
          <w:rPr>
            <w:noProof/>
            <w:webHidden/>
          </w:rPr>
          <w:t>15</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12" w:history="1">
        <w:r w:rsidR="00251371" w:rsidRPr="00CB5E83">
          <w:rPr>
            <w:rStyle w:val="Hyperlink"/>
            <w:noProof/>
            <w:lang w:val="en-US"/>
          </w:rPr>
          <w:t>5.2.2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Role groups and scopes definition</w:t>
        </w:r>
        <w:r w:rsidR="00251371">
          <w:rPr>
            <w:noProof/>
            <w:webHidden/>
          </w:rPr>
          <w:tab/>
        </w:r>
        <w:r w:rsidR="00251371">
          <w:rPr>
            <w:noProof/>
            <w:webHidden/>
          </w:rPr>
          <w:fldChar w:fldCharType="begin"/>
        </w:r>
        <w:r w:rsidR="00251371">
          <w:rPr>
            <w:noProof/>
            <w:webHidden/>
          </w:rPr>
          <w:instrText xml:space="preserve"> PAGEREF _Toc301517912 \h </w:instrText>
        </w:r>
        <w:r w:rsidR="00251371">
          <w:rPr>
            <w:noProof/>
            <w:webHidden/>
          </w:rPr>
        </w:r>
        <w:r w:rsidR="00251371">
          <w:rPr>
            <w:noProof/>
            <w:webHidden/>
          </w:rPr>
          <w:fldChar w:fldCharType="separate"/>
        </w:r>
        <w:r w:rsidR="00251371">
          <w:rPr>
            <w:noProof/>
            <w:webHidden/>
          </w:rPr>
          <w:t>16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13" w:history="1">
        <w:r w:rsidR="00251371" w:rsidRPr="00CB5E83">
          <w:rPr>
            <w:rStyle w:val="Hyperlink"/>
            <w:noProof/>
            <w:lang w:val="en-US"/>
          </w:rPr>
          <w:t>5.2.3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Scope creation</w:t>
        </w:r>
        <w:r w:rsidR="00251371">
          <w:rPr>
            <w:noProof/>
            <w:webHidden/>
          </w:rPr>
          <w:tab/>
        </w:r>
        <w:r w:rsidR="00251371">
          <w:rPr>
            <w:noProof/>
            <w:webHidden/>
          </w:rPr>
          <w:fldChar w:fldCharType="begin"/>
        </w:r>
        <w:r w:rsidR="00251371">
          <w:rPr>
            <w:noProof/>
            <w:webHidden/>
          </w:rPr>
          <w:instrText xml:space="preserve"> PAGEREF _Toc301517913 \h </w:instrText>
        </w:r>
        <w:r w:rsidR="00251371">
          <w:rPr>
            <w:noProof/>
            <w:webHidden/>
          </w:rPr>
        </w:r>
        <w:r w:rsidR="00251371">
          <w:rPr>
            <w:noProof/>
            <w:webHidden/>
          </w:rPr>
          <w:fldChar w:fldCharType="separate"/>
        </w:r>
        <w:r w:rsidR="00251371">
          <w:rPr>
            <w:noProof/>
            <w:webHidden/>
          </w:rPr>
          <w:t>16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14" w:history="1">
        <w:r w:rsidR="00251371" w:rsidRPr="00CB5E83">
          <w:rPr>
            <w:rStyle w:val="Hyperlink"/>
            <w:noProof/>
            <w:lang w:val="en-US"/>
          </w:rPr>
          <w:t>5.2.4</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Role group creation</w:t>
        </w:r>
        <w:r w:rsidR="00251371">
          <w:rPr>
            <w:noProof/>
            <w:webHidden/>
          </w:rPr>
          <w:tab/>
        </w:r>
        <w:r w:rsidR="00251371">
          <w:rPr>
            <w:noProof/>
            <w:webHidden/>
          </w:rPr>
          <w:fldChar w:fldCharType="begin"/>
        </w:r>
        <w:r w:rsidR="00251371">
          <w:rPr>
            <w:noProof/>
            <w:webHidden/>
          </w:rPr>
          <w:instrText xml:space="preserve"> PAGEREF _Toc301517914 \h </w:instrText>
        </w:r>
        <w:r w:rsidR="00251371">
          <w:rPr>
            <w:noProof/>
            <w:webHidden/>
          </w:rPr>
        </w:r>
        <w:r w:rsidR="00251371">
          <w:rPr>
            <w:noProof/>
            <w:webHidden/>
          </w:rPr>
          <w:fldChar w:fldCharType="separate"/>
        </w:r>
        <w:r w:rsidR="00251371">
          <w:rPr>
            <w:noProof/>
            <w:webHidden/>
          </w:rPr>
          <w:t>17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15" w:history="1">
        <w:r w:rsidR="00251371" w:rsidRPr="00CB5E83">
          <w:rPr>
            <w:rStyle w:val="Hyperlink"/>
            <w:noProof/>
            <w:lang w:val="en-US"/>
          </w:rPr>
          <w:t>5.2.5</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Add role group member</w:t>
        </w:r>
        <w:r w:rsidR="00251371">
          <w:rPr>
            <w:noProof/>
            <w:webHidden/>
          </w:rPr>
          <w:tab/>
        </w:r>
        <w:r w:rsidR="00251371">
          <w:rPr>
            <w:noProof/>
            <w:webHidden/>
          </w:rPr>
          <w:fldChar w:fldCharType="begin"/>
        </w:r>
        <w:r w:rsidR="00251371">
          <w:rPr>
            <w:noProof/>
            <w:webHidden/>
          </w:rPr>
          <w:instrText xml:space="preserve"> PAGEREF _Toc301517915 \h </w:instrText>
        </w:r>
        <w:r w:rsidR="00251371">
          <w:rPr>
            <w:noProof/>
            <w:webHidden/>
          </w:rPr>
        </w:r>
        <w:r w:rsidR="00251371">
          <w:rPr>
            <w:noProof/>
            <w:webHidden/>
          </w:rPr>
          <w:fldChar w:fldCharType="separate"/>
        </w:r>
        <w:r w:rsidR="00251371">
          <w:rPr>
            <w:noProof/>
            <w:webHidden/>
          </w:rPr>
          <w:t>17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16" w:history="1">
        <w:r w:rsidR="00251371" w:rsidRPr="00CB5E83">
          <w:rPr>
            <w:rStyle w:val="Hyperlink"/>
            <w:noProof/>
            <w:lang w:val="en-US"/>
          </w:rPr>
          <w:t>5.2.6</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Example</w:t>
        </w:r>
        <w:r w:rsidR="00251371">
          <w:rPr>
            <w:noProof/>
            <w:webHidden/>
          </w:rPr>
          <w:tab/>
        </w:r>
        <w:r w:rsidR="00251371">
          <w:rPr>
            <w:noProof/>
            <w:webHidden/>
          </w:rPr>
          <w:fldChar w:fldCharType="begin"/>
        </w:r>
        <w:r w:rsidR="00251371">
          <w:rPr>
            <w:noProof/>
            <w:webHidden/>
          </w:rPr>
          <w:instrText xml:space="preserve"> PAGEREF _Toc301517916 \h </w:instrText>
        </w:r>
        <w:r w:rsidR="00251371">
          <w:rPr>
            <w:noProof/>
            <w:webHidden/>
          </w:rPr>
        </w:r>
        <w:r w:rsidR="00251371">
          <w:rPr>
            <w:noProof/>
            <w:webHidden/>
          </w:rPr>
          <w:fldChar w:fldCharType="separate"/>
        </w:r>
        <w:r w:rsidR="00251371">
          <w:rPr>
            <w:noProof/>
            <w:webHidden/>
          </w:rPr>
          <w:t>17</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917" w:history="1">
        <w:r w:rsidR="00251371" w:rsidRPr="00CB5E83">
          <w:rPr>
            <w:rStyle w:val="Hyperlink"/>
            <w:noProof/>
            <w:lang w:val="en-US"/>
          </w:rPr>
          <w:t>6</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Operations Management</w:t>
        </w:r>
        <w:r w:rsidR="00251371">
          <w:rPr>
            <w:noProof/>
            <w:webHidden/>
          </w:rPr>
          <w:tab/>
        </w:r>
        <w:r w:rsidR="00251371">
          <w:rPr>
            <w:noProof/>
            <w:webHidden/>
          </w:rPr>
          <w:fldChar w:fldCharType="begin"/>
        </w:r>
        <w:r w:rsidR="00251371">
          <w:rPr>
            <w:noProof/>
            <w:webHidden/>
          </w:rPr>
          <w:instrText xml:space="preserve"> PAGEREF _Toc301517917 \h </w:instrText>
        </w:r>
        <w:r w:rsidR="00251371">
          <w:rPr>
            <w:noProof/>
            <w:webHidden/>
          </w:rPr>
        </w:r>
        <w:r w:rsidR="00251371">
          <w:rPr>
            <w:noProof/>
            <w:webHidden/>
          </w:rPr>
          <w:fldChar w:fldCharType="separate"/>
        </w:r>
        <w:r w:rsidR="00251371">
          <w:rPr>
            <w:noProof/>
            <w:webHidden/>
          </w:rPr>
          <w:t>18</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18" w:history="1">
        <w:r w:rsidR="00251371" w:rsidRPr="00CB5E83">
          <w:rPr>
            <w:rStyle w:val="Hyperlink"/>
            <w:noProof/>
            <w:lang w:val="en-US"/>
          </w:rPr>
          <w:t>6.1</w:t>
        </w:r>
        <w:r w:rsidR="00251371">
          <w:rPr>
            <w:rFonts w:asciiTheme="minorHAnsi" w:eastAsiaTheme="minorEastAsia" w:hAnsiTheme="minorHAnsi" w:cstheme="minorBidi"/>
            <w:noProof/>
            <w:lang w:val="en-US" w:eastAsia="en-US"/>
          </w:rPr>
          <w:tab/>
        </w:r>
        <w:r w:rsidR="00251371" w:rsidRPr="00CB5E83">
          <w:rPr>
            <w:rStyle w:val="Hyperlink"/>
            <w:noProof/>
            <w:lang w:val="en-US"/>
          </w:rPr>
          <w:t>Managing Mailboxes</w:t>
        </w:r>
        <w:r w:rsidR="00251371">
          <w:rPr>
            <w:noProof/>
            <w:webHidden/>
          </w:rPr>
          <w:tab/>
        </w:r>
        <w:r w:rsidR="00251371">
          <w:rPr>
            <w:noProof/>
            <w:webHidden/>
          </w:rPr>
          <w:fldChar w:fldCharType="begin"/>
        </w:r>
        <w:r w:rsidR="00251371">
          <w:rPr>
            <w:noProof/>
            <w:webHidden/>
          </w:rPr>
          <w:instrText xml:space="preserve"> PAGEREF _Toc301517918 \h </w:instrText>
        </w:r>
        <w:r w:rsidR="00251371">
          <w:rPr>
            <w:noProof/>
            <w:webHidden/>
          </w:rPr>
        </w:r>
        <w:r w:rsidR="00251371">
          <w:rPr>
            <w:noProof/>
            <w:webHidden/>
          </w:rPr>
          <w:fldChar w:fldCharType="separate"/>
        </w:r>
        <w:r w:rsidR="00251371">
          <w:rPr>
            <w:noProof/>
            <w:webHidden/>
          </w:rPr>
          <w:t>18</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19" w:history="1">
        <w:r w:rsidR="00251371" w:rsidRPr="00CB5E83">
          <w:rPr>
            <w:rStyle w:val="Hyperlink"/>
            <w:noProof/>
            <w:lang w:val="en-US"/>
          </w:rPr>
          <w:t>6.1.1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Create a Mailbox for a New User</w:t>
        </w:r>
        <w:r w:rsidR="00251371">
          <w:rPr>
            <w:noProof/>
            <w:webHidden/>
          </w:rPr>
          <w:tab/>
        </w:r>
        <w:r w:rsidR="00251371">
          <w:rPr>
            <w:noProof/>
            <w:webHidden/>
          </w:rPr>
          <w:fldChar w:fldCharType="begin"/>
        </w:r>
        <w:r w:rsidR="00251371">
          <w:rPr>
            <w:noProof/>
            <w:webHidden/>
          </w:rPr>
          <w:instrText xml:space="preserve"> PAGEREF _Toc301517919 \h </w:instrText>
        </w:r>
        <w:r w:rsidR="00251371">
          <w:rPr>
            <w:noProof/>
            <w:webHidden/>
          </w:rPr>
        </w:r>
        <w:r w:rsidR="00251371">
          <w:rPr>
            <w:noProof/>
            <w:webHidden/>
          </w:rPr>
          <w:fldChar w:fldCharType="separate"/>
        </w:r>
        <w:r w:rsidR="00251371">
          <w:rPr>
            <w:noProof/>
            <w:webHidden/>
          </w:rPr>
          <w:t>18</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0" w:history="1">
        <w:r w:rsidR="00251371" w:rsidRPr="00CB5E83">
          <w:rPr>
            <w:rStyle w:val="Hyperlink"/>
            <w:noProof/>
            <w:lang w:val="en-US"/>
          </w:rPr>
          <w:t>6.1.2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Create a Mailbox for a SHARED Mailbox</w:t>
        </w:r>
        <w:r w:rsidR="00251371">
          <w:rPr>
            <w:noProof/>
            <w:webHidden/>
          </w:rPr>
          <w:tab/>
        </w:r>
        <w:r w:rsidR="00251371">
          <w:rPr>
            <w:noProof/>
            <w:webHidden/>
          </w:rPr>
          <w:fldChar w:fldCharType="begin"/>
        </w:r>
        <w:r w:rsidR="00251371">
          <w:rPr>
            <w:noProof/>
            <w:webHidden/>
          </w:rPr>
          <w:instrText xml:space="preserve"> PAGEREF _Toc301517920 \h </w:instrText>
        </w:r>
        <w:r w:rsidR="00251371">
          <w:rPr>
            <w:noProof/>
            <w:webHidden/>
          </w:rPr>
        </w:r>
        <w:r w:rsidR="00251371">
          <w:rPr>
            <w:noProof/>
            <w:webHidden/>
          </w:rPr>
          <w:fldChar w:fldCharType="separate"/>
        </w:r>
        <w:r w:rsidR="00251371">
          <w:rPr>
            <w:noProof/>
            <w:webHidden/>
          </w:rPr>
          <w:t>21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1" w:history="1">
        <w:r w:rsidR="00251371" w:rsidRPr="00CB5E83">
          <w:rPr>
            <w:rStyle w:val="Hyperlink"/>
            <w:noProof/>
            <w:lang w:val="en-US"/>
          </w:rPr>
          <w:t>6.1.3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Viewing existing Mailbox access rights</w:t>
        </w:r>
        <w:r w:rsidR="00251371">
          <w:rPr>
            <w:noProof/>
            <w:webHidden/>
          </w:rPr>
          <w:tab/>
        </w:r>
        <w:r w:rsidR="00251371">
          <w:rPr>
            <w:noProof/>
            <w:webHidden/>
          </w:rPr>
          <w:fldChar w:fldCharType="begin"/>
        </w:r>
        <w:r w:rsidR="00251371">
          <w:rPr>
            <w:noProof/>
            <w:webHidden/>
          </w:rPr>
          <w:instrText xml:space="preserve"> PAGEREF _Toc301517921 \h </w:instrText>
        </w:r>
        <w:r w:rsidR="00251371">
          <w:rPr>
            <w:noProof/>
            <w:webHidden/>
          </w:rPr>
        </w:r>
        <w:r w:rsidR="00251371">
          <w:rPr>
            <w:noProof/>
            <w:webHidden/>
          </w:rPr>
          <w:fldChar w:fldCharType="separate"/>
        </w:r>
        <w:r w:rsidR="00251371">
          <w:rPr>
            <w:noProof/>
            <w:webHidden/>
          </w:rPr>
          <w:t>22</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2" w:history="1">
        <w:r w:rsidR="00251371" w:rsidRPr="00CB5E83">
          <w:rPr>
            <w:rStyle w:val="Hyperlink"/>
            <w:noProof/>
            <w:lang w:val="en-US"/>
          </w:rPr>
          <w:t>6.1.4</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Add an E-mail address for a mailbox</w:t>
        </w:r>
        <w:r w:rsidR="00251371">
          <w:rPr>
            <w:noProof/>
            <w:webHidden/>
          </w:rPr>
          <w:tab/>
        </w:r>
        <w:r w:rsidR="00251371">
          <w:rPr>
            <w:noProof/>
            <w:webHidden/>
          </w:rPr>
          <w:fldChar w:fldCharType="begin"/>
        </w:r>
        <w:r w:rsidR="00251371">
          <w:rPr>
            <w:noProof/>
            <w:webHidden/>
          </w:rPr>
          <w:instrText xml:space="preserve"> PAGEREF _Toc301517922 \h </w:instrText>
        </w:r>
        <w:r w:rsidR="00251371">
          <w:rPr>
            <w:noProof/>
            <w:webHidden/>
          </w:rPr>
        </w:r>
        <w:r w:rsidR="00251371">
          <w:rPr>
            <w:noProof/>
            <w:webHidden/>
          </w:rPr>
          <w:fldChar w:fldCharType="separate"/>
        </w:r>
        <w:r w:rsidR="00251371">
          <w:rPr>
            <w:noProof/>
            <w:webHidden/>
          </w:rPr>
          <w:t>23</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3" w:history="1">
        <w:r w:rsidR="00251371" w:rsidRPr="00CB5E83">
          <w:rPr>
            <w:rStyle w:val="Hyperlink"/>
            <w:noProof/>
            <w:lang w:val="en-US"/>
          </w:rPr>
          <w:t>6.1.5</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Disable a Mailbox</w:t>
        </w:r>
        <w:r w:rsidR="00251371">
          <w:rPr>
            <w:noProof/>
            <w:webHidden/>
          </w:rPr>
          <w:tab/>
        </w:r>
        <w:r w:rsidR="00251371">
          <w:rPr>
            <w:noProof/>
            <w:webHidden/>
          </w:rPr>
          <w:fldChar w:fldCharType="begin"/>
        </w:r>
        <w:r w:rsidR="00251371">
          <w:rPr>
            <w:noProof/>
            <w:webHidden/>
          </w:rPr>
          <w:instrText xml:space="preserve"> PAGEREF _Toc301517923 \h </w:instrText>
        </w:r>
        <w:r w:rsidR="00251371">
          <w:rPr>
            <w:noProof/>
            <w:webHidden/>
          </w:rPr>
        </w:r>
        <w:r w:rsidR="00251371">
          <w:rPr>
            <w:noProof/>
            <w:webHidden/>
          </w:rPr>
          <w:fldChar w:fldCharType="separate"/>
        </w:r>
        <w:r w:rsidR="00251371">
          <w:rPr>
            <w:noProof/>
            <w:webHidden/>
          </w:rPr>
          <w:t>23</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4" w:history="1">
        <w:r w:rsidR="00251371" w:rsidRPr="00CB5E83">
          <w:rPr>
            <w:rStyle w:val="Hyperlink"/>
            <w:noProof/>
            <w:lang w:val="en-US"/>
          </w:rPr>
          <w:t>6.1.6</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Connect a Mailbox</w:t>
        </w:r>
        <w:r w:rsidR="00251371">
          <w:rPr>
            <w:noProof/>
            <w:webHidden/>
          </w:rPr>
          <w:tab/>
        </w:r>
        <w:r w:rsidR="00251371">
          <w:rPr>
            <w:noProof/>
            <w:webHidden/>
          </w:rPr>
          <w:fldChar w:fldCharType="begin"/>
        </w:r>
        <w:r w:rsidR="00251371">
          <w:rPr>
            <w:noProof/>
            <w:webHidden/>
          </w:rPr>
          <w:instrText xml:space="preserve"> PAGEREF _Toc301517924 \h </w:instrText>
        </w:r>
        <w:r w:rsidR="00251371">
          <w:rPr>
            <w:noProof/>
            <w:webHidden/>
          </w:rPr>
        </w:r>
        <w:r w:rsidR="00251371">
          <w:rPr>
            <w:noProof/>
            <w:webHidden/>
          </w:rPr>
          <w:fldChar w:fldCharType="separate"/>
        </w:r>
        <w:r w:rsidR="00251371">
          <w:rPr>
            <w:noProof/>
            <w:webHidden/>
          </w:rPr>
          <w:t>24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5" w:history="1">
        <w:r w:rsidR="00251371" w:rsidRPr="00CB5E83">
          <w:rPr>
            <w:rStyle w:val="Hyperlink"/>
            <w:noProof/>
          </w:rPr>
          <w:t>1.1.1</w:t>
        </w:r>
        <w:r w:rsidR="00251371">
          <w:rPr>
            <w:rFonts w:asciiTheme="minorHAnsi" w:eastAsiaTheme="minorEastAsia" w:hAnsiTheme="minorHAnsi" w:cstheme="minorBidi"/>
            <w:noProof/>
            <w:sz w:val="22"/>
            <w:lang w:val="en-US" w:eastAsia="en-US"/>
          </w:rPr>
          <w:tab/>
        </w:r>
        <w:r w:rsidR="00251371" w:rsidRPr="00CB5E83">
          <w:rPr>
            <w:rStyle w:val="Hyperlink"/>
            <w:noProof/>
          </w:rPr>
          <w:t>Create a Mailbox for an Existing User</w:t>
        </w:r>
        <w:r w:rsidR="00251371">
          <w:rPr>
            <w:noProof/>
            <w:webHidden/>
          </w:rPr>
          <w:tab/>
        </w:r>
        <w:r w:rsidR="00251371">
          <w:rPr>
            <w:noProof/>
            <w:webHidden/>
          </w:rPr>
          <w:fldChar w:fldCharType="begin"/>
        </w:r>
        <w:r w:rsidR="00251371">
          <w:rPr>
            <w:noProof/>
            <w:webHidden/>
          </w:rPr>
          <w:instrText xml:space="preserve"> PAGEREF _Toc301517925 \h </w:instrText>
        </w:r>
        <w:r w:rsidR="00251371">
          <w:rPr>
            <w:noProof/>
            <w:webHidden/>
          </w:rPr>
        </w:r>
        <w:r w:rsidR="00251371">
          <w:rPr>
            <w:noProof/>
            <w:webHidden/>
          </w:rPr>
          <w:fldChar w:fldCharType="separate"/>
        </w:r>
        <w:r w:rsidR="00251371">
          <w:rPr>
            <w:noProof/>
            <w:webHidden/>
          </w:rPr>
          <w:t>26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6" w:history="1">
        <w:r w:rsidR="00251371" w:rsidRPr="00CB5E83">
          <w:rPr>
            <w:rStyle w:val="Hyperlink"/>
            <w:noProof/>
          </w:rPr>
          <w:t>6.1.7</w:t>
        </w:r>
        <w:r w:rsidR="00251371">
          <w:rPr>
            <w:rFonts w:asciiTheme="minorHAnsi" w:eastAsiaTheme="minorEastAsia" w:hAnsiTheme="minorHAnsi" w:cstheme="minorBidi"/>
            <w:noProof/>
            <w:sz w:val="22"/>
            <w:lang w:val="en-US" w:eastAsia="en-US"/>
          </w:rPr>
          <w:tab/>
        </w:r>
        <w:r w:rsidR="00251371" w:rsidRPr="00CB5E83">
          <w:rPr>
            <w:rStyle w:val="Hyperlink"/>
            <w:noProof/>
          </w:rPr>
          <w:t>Enable a Personal Archive for a New mailbox</w:t>
        </w:r>
        <w:r w:rsidR="00251371">
          <w:rPr>
            <w:noProof/>
            <w:webHidden/>
          </w:rPr>
          <w:tab/>
        </w:r>
        <w:r w:rsidR="00251371">
          <w:rPr>
            <w:noProof/>
            <w:webHidden/>
          </w:rPr>
          <w:fldChar w:fldCharType="begin"/>
        </w:r>
        <w:r w:rsidR="00251371">
          <w:rPr>
            <w:noProof/>
            <w:webHidden/>
          </w:rPr>
          <w:instrText xml:space="preserve"> PAGEREF _Toc301517926 \h </w:instrText>
        </w:r>
        <w:r w:rsidR="00251371">
          <w:rPr>
            <w:noProof/>
            <w:webHidden/>
          </w:rPr>
        </w:r>
        <w:r w:rsidR="00251371">
          <w:rPr>
            <w:noProof/>
            <w:webHidden/>
          </w:rPr>
          <w:fldChar w:fldCharType="separate"/>
        </w:r>
        <w:r w:rsidR="00251371">
          <w:rPr>
            <w:noProof/>
            <w:webHidden/>
          </w:rPr>
          <w:t>34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7" w:history="1">
        <w:r w:rsidR="00251371" w:rsidRPr="00CB5E83">
          <w:rPr>
            <w:rStyle w:val="Hyperlink"/>
            <w:noProof/>
          </w:rPr>
          <w:t>6.1.8</w:t>
        </w:r>
        <w:r w:rsidR="00251371">
          <w:rPr>
            <w:rFonts w:asciiTheme="minorHAnsi" w:eastAsiaTheme="minorEastAsia" w:hAnsiTheme="minorHAnsi" w:cstheme="minorBidi"/>
            <w:noProof/>
            <w:sz w:val="22"/>
            <w:lang w:val="en-US" w:eastAsia="en-US"/>
          </w:rPr>
          <w:tab/>
        </w:r>
        <w:r w:rsidR="00251371" w:rsidRPr="00CB5E83">
          <w:rPr>
            <w:rStyle w:val="Hyperlink"/>
            <w:noProof/>
          </w:rPr>
          <w:t>Enable a Personal Archive for an Existing Mailbox</w:t>
        </w:r>
        <w:r w:rsidR="00251371">
          <w:rPr>
            <w:noProof/>
            <w:webHidden/>
          </w:rPr>
          <w:tab/>
        </w:r>
        <w:r w:rsidR="00251371">
          <w:rPr>
            <w:noProof/>
            <w:webHidden/>
          </w:rPr>
          <w:fldChar w:fldCharType="begin"/>
        </w:r>
        <w:r w:rsidR="00251371">
          <w:rPr>
            <w:noProof/>
            <w:webHidden/>
          </w:rPr>
          <w:instrText xml:space="preserve"> PAGEREF _Toc301517927 \h </w:instrText>
        </w:r>
        <w:r w:rsidR="00251371">
          <w:rPr>
            <w:noProof/>
            <w:webHidden/>
          </w:rPr>
        </w:r>
        <w:r w:rsidR="00251371">
          <w:rPr>
            <w:noProof/>
            <w:webHidden/>
          </w:rPr>
          <w:fldChar w:fldCharType="separate"/>
        </w:r>
        <w:r w:rsidR="00251371">
          <w:rPr>
            <w:noProof/>
            <w:webHidden/>
          </w:rPr>
          <w:t>36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8" w:history="1">
        <w:r w:rsidR="00251371" w:rsidRPr="00CB5E83">
          <w:rPr>
            <w:rStyle w:val="Hyperlink"/>
            <w:noProof/>
          </w:rPr>
          <w:t>6.1.9</w:t>
        </w:r>
        <w:r w:rsidR="00251371">
          <w:rPr>
            <w:rFonts w:asciiTheme="minorHAnsi" w:eastAsiaTheme="minorEastAsia" w:hAnsiTheme="minorHAnsi" w:cstheme="minorBidi"/>
            <w:noProof/>
            <w:sz w:val="22"/>
            <w:lang w:val="en-US" w:eastAsia="en-US"/>
          </w:rPr>
          <w:tab/>
        </w:r>
        <w:r w:rsidR="00251371" w:rsidRPr="00CB5E83">
          <w:rPr>
            <w:rStyle w:val="Hyperlink"/>
            <w:noProof/>
          </w:rPr>
          <w:t>Configure Personal Archive Quotas for a Mailbox</w:t>
        </w:r>
        <w:r w:rsidR="00251371">
          <w:rPr>
            <w:noProof/>
            <w:webHidden/>
          </w:rPr>
          <w:tab/>
        </w:r>
        <w:r w:rsidR="00251371">
          <w:rPr>
            <w:noProof/>
            <w:webHidden/>
          </w:rPr>
          <w:fldChar w:fldCharType="begin"/>
        </w:r>
        <w:r w:rsidR="00251371">
          <w:rPr>
            <w:noProof/>
            <w:webHidden/>
          </w:rPr>
          <w:instrText xml:space="preserve"> PAGEREF _Toc301517928 \h </w:instrText>
        </w:r>
        <w:r w:rsidR="00251371">
          <w:rPr>
            <w:noProof/>
            <w:webHidden/>
          </w:rPr>
        </w:r>
        <w:r w:rsidR="00251371">
          <w:rPr>
            <w:noProof/>
            <w:webHidden/>
          </w:rPr>
          <w:fldChar w:fldCharType="separate"/>
        </w:r>
        <w:r w:rsidR="00251371">
          <w:rPr>
            <w:noProof/>
            <w:webHidden/>
          </w:rPr>
          <w:t>37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29" w:history="1">
        <w:r w:rsidR="00251371" w:rsidRPr="00CB5E83">
          <w:rPr>
            <w:rStyle w:val="Hyperlink"/>
            <w:noProof/>
          </w:rPr>
          <w:t>6.1.10</w:t>
        </w:r>
        <w:r w:rsidR="00251371">
          <w:rPr>
            <w:rFonts w:asciiTheme="minorHAnsi" w:eastAsiaTheme="minorEastAsia" w:hAnsiTheme="minorHAnsi" w:cstheme="minorBidi"/>
            <w:noProof/>
            <w:sz w:val="22"/>
            <w:lang w:val="en-US" w:eastAsia="en-US"/>
          </w:rPr>
          <w:tab/>
        </w:r>
        <w:r w:rsidR="00251371" w:rsidRPr="00CB5E83">
          <w:rPr>
            <w:rStyle w:val="Hyperlink"/>
            <w:noProof/>
          </w:rPr>
          <w:t>Disable a Personal Archive for a Mailbox</w:t>
        </w:r>
        <w:r w:rsidR="00251371">
          <w:rPr>
            <w:noProof/>
            <w:webHidden/>
          </w:rPr>
          <w:tab/>
        </w:r>
        <w:r w:rsidR="00251371">
          <w:rPr>
            <w:noProof/>
            <w:webHidden/>
          </w:rPr>
          <w:fldChar w:fldCharType="begin"/>
        </w:r>
        <w:r w:rsidR="00251371">
          <w:rPr>
            <w:noProof/>
            <w:webHidden/>
          </w:rPr>
          <w:instrText xml:space="preserve"> PAGEREF _Toc301517929 \h </w:instrText>
        </w:r>
        <w:r w:rsidR="00251371">
          <w:rPr>
            <w:noProof/>
            <w:webHidden/>
          </w:rPr>
        </w:r>
        <w:r w:rsidR="00251371">
          <w:rPr>
            <w:noProof/>
            <w:webHidden/>
          </w:rPr>
          <w:fldChar w:fldCharType="separate"/>
        </w:r>
        <w:r w:rsidR="00251371">
          <w:rPr>
            <w:noProof/>
            <w:webHidden/>
          </w:rPr>
          <w:t>38</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0" w:history="1">
        <w:r w:rsidR="00251371" w:rsidRPr="00CB5E83">
          <w:rPr>
            <w:rStyle w:val="Hyperlink"/>
            <w:noProof/>
          </w:rPr>
          <w:t>6.1.11</w:t>
        </w:r>
        <w:r w:rsidR="00251371">
          <w:rPr>
            <w:rFonts w:asciiTheme="minorHAnsi" w:eastAsiaTheme="minorEastAsia" w:hAnsiTheme="minorHAnsi" w:cstheme="minorBidi"/>
            <w:noProof/>
            <w:sz w:val="22"/>
            <w:lang w:val="en-US" w:eastAsia="en-US"/>
          </w:rPr>
          <w:tab/>
        </w:r>
        <w:r w:rsidR="00251371" w:rsidRPr="00CB5E83">
          <w:rPr>
            <w:rStyle w:val="Hyperlink"/>
            <w:noProof/>
          </w:rPr>
          <w:t>Connect a Disconnected Personal Archive</w:t>
        </w:r>
        <w:r w:rsidR="00251371">
          <w:rPr>
            <w:noProof/>
            <w:webHidden/>
          </w:rPr>
          <w:tab/>
        </w:r>
        <w:r w:rsidR="00251371">
          <w:rPr>
            <w:noProof/>
            <w:webHidden/>
          </w:rPr>
          <w:fldChar w:fldCharType="begin"/>
        </w:r>
        <w:r w:rsidR="00251371">
          <w:rPr>
            <w:noProof/>
            <w:webHidden/>
          </w:rPr>
          <w:instrText xml:space="preserve"> PAGEREF _Toc301517930 \h </w:instrText>
        </w:r>
        <w:r w:rsidR="00251371">
          <w:rPr>
            <w:noProof/>
            <w:webHidden/>
          </w:rPr>
        </w:r>
        <w:r w:rsidR="00251371">
          <w:rPr>
            <w:noProof/>
            <w:webHidden/>
          </w:rPr>
          <w:fldChar w:fldCharType="separate"/>
        </w:r>
        <w:r w:rsidR="00251371">
          <w:rPr>
            <w:noProof/>
            <w:webHidden/>
          </w:rPr>
          <w:t>39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1" w:history="1">
        <w:r w:rsidR="00251371" w:rsidRPr="00CB5E83">
          <w:rPr>
            <w:rStyle w:val="Hyperlink"/>
            <w:noProof/>
          </w:rPr>
          <w:t>6.1.12</w:t>
        </w:r>
        <w:r w:rsidR="00251371">
          <w:rPr>
            <w:rFonts w:asciiTheme="minorHAnsi" w:eastAsiaTheme="minorEastAsia" w:hAnsiTheme="minorHAnsi" w:cstheme="minorBidi"/>
            <w:noProof/>
            <w:sz w:val="22"/>
            <w:lang w:val="en-US" w:eastAsia="en-US"/>
          </w:rPr>
          <w:tab/>
        </w:r>
        <w:r w:rsidR="00251371" w:rsidRPr="00CB5E83">
          <w:rPr>
            <w:rStyle w:val="Hyperlink"/>
            <w:noProof/>
          </w:rPr>
          <w:t>Monitoring Exchange Database Information and Statistics</w:t>
        </w:r>
        <w:r w:rsidR="00251371">
          <w:rPr>
            <w:noProof/>
            <w:webHidden/>
          </w:rPr>
          <w:tab/>
        </w:r>
        <w:r w:rsidR="00251371">
          <w:rPr>
            <w:noProof/>
            <w:webHidden/>
          </w:rPr>
          <w:fldChar w:fldCharType="begin"/>
        </w:r>
        <w:r w:rsidR="00251371">
          <w:rPr>
            <w:noProof/>
            <w:webHidden/>
          </w:rPr>
          <w:instrText xml:space="preserve"> PAGEREF _Toc301517931 \h </w:instrText>
        </w:r>
        <w:r w:rsidR="00251371">
          <w:rPr>
            <w:noProof/>
            <w:webHidden/>
          </w:rPr>
        </w:r>
        <w:r w:rsidR="00251371">
          <w:rPr>
            <w:noProof/>
            <w:webHidden/>
          </w:rPr>
          <w:fldChar w:fldCharType="separate"/>
        </w:r>
        <w:r w:rsidR="00251371">
          <w:rPr>
            <w:noProof/>
            <w:webHidden/>
          </w:rPr>
          <w:t>40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2" w:history="1">
        <w:r w:rsidR="00251371" w:rsidRPr="00CB5E83">
          <w:rPr>
            <w:rStyle w:val="Hyperlink"/>
            <w:noProof/>
          </w:rPr>
          <w:t>6.1.13</w:t>
        </w:r>
        <w:r w:rsidR="00251371">
          <w:rPr>
            <w:rFonts w:asciiTheme="minorHAnsi" w:eastAsiaTheme="minorEastAsia" w:hAnsiTheme="minorHAnsi" w:cstheme="minorBidi"/>
            <w:noProof/>
            <w:sz w:val="22"/>
            <w:lang w:val="en-US" w:eastAsia="en-US"/>
          </w:rPr>
          <w:tab/>
        </w:r>
        <w:r w:rsidR="00251371" w:rsidRPr="00CB5E83">
          <w:rPr>
            <w:rStyle w:val="Hyperlink"/>
            <w:noProof/>
          </w:rPr>
          <w:t>Viewing Mailbox Statistics</w:t>
        </w:r>
        <w:r w:rsidR="00251371">
          <w:rPr>
            <w:noProof/>
            <w:webHidden/>
          </w:rPr>
          <w:tab/>
        </w:r>
        <w:r w:rsidR="00251371">
          <w:rPr>
            <w:noProof/>
            <w:webHidden/>
          </w:rPr>
          <w:fldChar w:fldCharType="begin"/>
        </w:r>
        <w:r w:rsidR="00251371">
          <w:rPr>
            <w:noProof/>
            <w:webHidden/>
          </w:rPr>
          <w:instrText xml:space="preserve"> PAGEREF _Toc301517932 \h </w:instrText>
        </w:r>
        <w:r w:rsidR="00251371">
          <w:rPr>
            <w:noProof/>
            <w:webHidden/>
          </w:rPr>
        </w:r>
        <w:r w:rsidR="00251371">
          <w:rPr>
            <w:noProof/>
            <w:webHidden/>
          </w:rPr>
          <w:fldChar w:fldCharType="separate"/>
        </w:r>
        <w:r w:rsidR="00251371">
          <w:rPr>
            <w:noProof/>
            <w:webHidden/>
          </w:rPr>
          <w:t>40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3" w:history="1">
        <w:r w:rsidR="00251371" w:rsidRPr="00CB5E83">
          <w:rPr>
            <w:rStyle w:val="Hyperlink"/>
            <w:noProof/>
          </w:rPr>
          <w:t>6.1.14</w:t>
        </w:r>
        <w:r w:rsidR="00251371">
          <w:rPr>
            <w:rFonts w:asciiTheme="minorHAnsi" w:eastAsiaTheme="minorEastAsia" w:hAnsiTheme="minorHAnsi" w:cstheme="minorBidi"/>
            <w:noProof/>
            <w:sz w:val="22"/>
            <w:lang w:val="en-US" w:eastAsia="en-US"/>
          </w:rPr>
          <w:tab/>
        </w:r>
        <w:r w:rsidR="00251371" w:rsidRPr="00CB5E83">
          <w:rPr>
            <w:rStyle w:val="Hyperlink"/>
            <w:noProof/>
          </w:rPr>
          <w:t>Monitoring Resource Usage</w:t>
        </w:r>
        <w:r w:rsidR="00251371">
          <w:rPr>
            <w:noProof/>
            <w:webHidden/>
          </w:rPr>
          <w:tab/>
        </w:r>
        <w:r w:rsidR="00251371">
          <w:rPr>
            <w:noProof/>
            <w:webHidden/>
          </w:rPr>
          <w:fldChar w:fldCharType="begin"/>
        </w:r>
        <w:r w:rsidR="00251371">
          <w:rPr>
            <w:noProof/>
            <w:webHidden/>
          </w:rPr>
          <w:instrText xml:space="preserve"> PAGEREF _Toc301517933 \h </w:instrText>
        </w:r>
        <w:r w:rsidR="00251371">
          <w:rPr>
            <w:noProof/>
            <w:webHidden/>
          </w:rPr>
        </w:r>
        <w:r w:rsidR="00251371">
          <w:rPr>
            <w:noProof/>
            <w:webHidden/>
          </w:rPr>
          <w:fldChar w:fldCharType="separate"/>
        </w:r>
        <w:r w:rsidR="00251371">
          <w:rPr>
            <w:noProof/>
            <w:webHidden/>
          </w:rPr>
          <w:t>41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4" w:history="1">
        <w:r w:rsidR="00251371" w:rsidRPr="00CB5E83">
          <w:rPr>
            <w:rStyle w:val="Hyperlink"/>
            <w:noProof/>
          </w:rPr>
          <w:t>6.1.15</w:t>
        </w:r>
        <w:r w:rsidR="00251371">
          <w:rPr>
            <w:rFonts w:asciiTheme="minorHAnsi" w:eastAsiaTheme="minorEastAsia" w:hAnsiTheme="minorHAnsi" w:cstheme="minorBidi"/>
            <w:noProof/>
            <w:sz w:val="22"/>
            <w:lang w:val="en-US" w:eastAsia="en-US"/>
          </w:rPr>
          <w:tab/>
        </w:r>
        <w:r w:rsidR="00251371" w:rsidRPr="00CB5E83">
          <w:rPr>
            <w:rStyle w:val="Hyperlink"/>
            <w:noProof/>
          </w:rPr>
          <w:t>Using Performance Monitor Counters</w:t>
        </w:r>
        <w:r w:rsidR="00251371">
          <w:rPr>
            <w:noProof/>
            <w:webHidden/>
          </w:rPr>
          <w:tab/>
        </w:r>
        <w:r w:rsidR="00251371">
          <w:rPr>
            <w:noProof/>
            <w:webHidden/>
          </w:rPr>
          <w:fldChar w:fldCharType="begin"/>
        </w:r>
        <w:r w:rsidR="00251371">
          <w:rPr>
            <w:noProof/>
            <w:webHidden/>
          </w:rPr>
          <w:instrText xml:space="preserve"> PAGEREF _Toc301517934 \h </w:instrText>
        </w:r>
        <w:r w:rsidR="00251371">
          <w:rPr>
            <w:noProof/>
            <w:webHidden/>
          </w:rPr>
        </w:r>
        <w:r w:rsidR="00251371">
          <w:rPr>
            <w:noProof/>
            <w:webHidden/>
          </w:rPr>
          <w:fldChar w:fldCharType="separate"/>
        </w:r>
        <w:r w:rsidR="00251371">
          <w:rPr>
            <w:noProof/>
            <w:webHidden/>
          </w:rPr>
          <w:t>41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5" w:history="1">
        <w:r w:rsidR="00251371" w:rsidRPr="00CB5E83">
          <w:rPr>
            <w:rStyle w:val="Hyperlink"/>
            <w:noProof/>
          </w:rPr>
          <w:t>6.1.16</w:t>
        </w:r>
        <w:r w:rsidR="00251371">
          <w:rPr>
            <w:rFonts w:asciiTheme="minorHAnsi" w:eastAsiaTheme="minorEastAsia" w:hAnsiTheme="minorHAnsi" w:cstheme="minorBidi"/>
            <w:noProof/>
            <w:sz w:val="22"/>
            <w:lang w:val="en-US" w:eastAsia="en-US"/>
          </w:rPr>
          <w:tab/>
        </w:r>
        <w:r w:rsidR="00251371" w:rsidRPr="00CB5E83">
          <w:rPr>
            <w:rStyle w:val="Hyperlink"/>
            <w:noProof/>
          </w:rPr>
          <w:t>Obtaining Information about Public Folder Databases</w:t>
        </w:r>
        <w:r w:rsidR="00251371">
          <w:rPr>
            <w:noProof/>
            <w:webHidden/>
          </w:rPr>
          <w:tab/>
        </w:r>
        <w:r w:rsidR="00251371">
          <w:rPr>
            <w:noProof/>
            <w:webHidden/>
          </w:rPr>
          <w:fldChar w:fldCharType="begin"/>
        </w:r>
        <w:r w:rsidR="00251371">
          <w:rPr>
            <w:noProof/>
            <w:webHidden/>
          </w:rPr>
          <w:instrText xml:space="preserve"> PAGEREF _Toc301517935 \h </w:instrText>
        </w:r>
        <w:r w:rsidR="00251371">
          <w:rPr>
            <w:noProof/>
            <w:webHidden/>
          </w:rPr>
        </w:r>
        <w:r w:rsidR="00251371">
          <w:rPr>
            <w:noProof/>
            <w:webHidden/>
          </w:rPr>
          <w:fldChar w:fldCharType="separate"/>
        </w:r>
        <w:r w:rsidR="00251371">
          <w:rPr>
            <w:noProof/>
            <w:webHidden/>
          </w:rPr>
          <w:t>42</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6" w:history="1">
        <w:r w:rsidR="00251371" w:rsidRPr="00CB5E83">
          <w:rPr>
            <w:rStyle w:val="Hyperlink"/>
            <w:noProof/>
          </w:rPr>
          <w:t>6.1.17</w:t>
        </w:r>
        <w:r w:rsidR="00251371">
          <w:rPr>
            <w:rFonts w:asciiTheme="minorHAnsi" w:eastAsiaTheme="minorEastAsia" w:hAnsiTheme="minorHAnsi" w:cstheme="minorBidi"/>
            <w:noProof/>
            <w:sz w:val="22"/>
            <w:lang w:val="en-US" w:eastAsia="en-US"/>
          </w:rPr>
          <w:tab/>
        </w:r>
        <w:r w:rsidR="00251371" w:rsidRPr="00CB5E83">
          <w:rPr>
            <w:rStyle w:val="Hyperlink"/>
            <w:noProof/>
          </w:rPr>
          <w:t>Viewing Public Folder Statistics</w:t>
        </w:r>
        <w:r w:rsidR="00251371">
          <w:rPr>
            <w:noProof/>
            <w:webHidden/>
          </w:rPr>
          <w:tab/>
        </w:r>
        <w:r w:rsidR="00251371">
          <w:rPr>
            <w:noProof/>
            <w:webHidden/>
          </w:rPr>
          <w:fldChar w:fldCharType="begin"/>
        </w:r>
        <w:r w:rsidR="00251371">
          <w:rPr>
            <w:noProof/>
            <w:webHidden/>
          </w:rPr>
          <w:instrText xml:space="preserve"> PAGEREF _Toc301517936 \h </w:instrText>
        </w:r>
        <w:r w:rsidR="00251371">
          <w:rPr>
            <w:noProof/>
            <w:webHidden/>
          </w:rPr>
        </w:r>
        <w:r w:rsidR="00251371">
          <w:rPr>
            <w:noProof/>
            <w:webHidden/>
          </w:rPr>
          <w:fldChar w:fldCharType="separate"/>
        </w:r>
        <w:r w:rsidR="00251371">
          <w:rPr>
            <w:noProof/>
            <w:webHidden/>
          </w:rPr>
          <w:t>43</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7" w:history="1">
        <w:r w:rsidR="00251371" w:rsidRPr="00CB5E83">
          <w:rPr>
            <w:rStyle w:val="Hyperlink"/>
            <w:noProof/>
            <w:lang w:val="en-US"/>
          </w:rPr>
          <w:t>6.1.18</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Moving a Mailbox</w:t>
        </w:r>
        <w:r w:rsidR="00251371">
          <w:rPr>
            <w:noProof/>
            <w:webHidden/>
          </w:rPr>
          <w:tab/>
        </w:r>
        <w:r w:rsidR="00251371">
          <w:rPr>
            <w:noProof/>
            <w:webHidden/>
          </w:rPr>
          <w:fldChar w:fldCharType="begin"/>
        </w:r>
        <w:r w:rsidR="00251371">
          <w:rPr>
            <w:noProof/>
            <w:webHidden/>
          </w:rPr>
          <w:instrText xml:space="preserve"> PAGEREF _Toc301517937 \h </w:instrText>
        </w:r>
        <w:r w:rsidR="00251371">
          <w:rPr>
            <w:noProof/>
            <w:webHidden/>
          </w:rPr>
        </w:r>
        <w:r w:rsidR="00251371">
          <w:rPr>
            <w:noProof/>
            <w:webHidden/>
          </w:rPr>
          <w:fldChar w:fldCharType="separate"/>
        </w:r>
        <w:r w:rsidR="00251371">
          <w:rPr>
            <w:noProof/>
            <w:webHidden/>
          </w:rPr>
          <w:t>43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38" w:history="1">
        <w:r w:rsidR="00251371" w:rsidRPr="00CB5E83">
          <w:rPr>
            <w:rStyle w:val="Hyperlink"/>
            <w:noProof/>
          </w:rPr>
          <w:t>6.2</w:t>
        </w:r>
        <w:r w:rsidR="00251371">
          <w:rPr>
            <w:rFonts w:asciiTheme="minorHAnsi" w:eastAsiaTheme="minorEastAsia" w:hAnsiTheme="minorHAnsi" w:cstheme="minorBidi"/>
            <w:noProof/>
            <w:lang w:val="en-US" w:eastAsia="en-US"/>
          </w:rPr>
          <w:tab/>
        </w:r>
        <w:r w:rsidR="00251371" w:rsidRPr="00CB5E83">
          <w:rPr>
            <w:rStyle w:val="Hyperlink"/>
            <w:noProof/>
            <w:lang w:val="en-US"/>
          </w:rPr>
          <w:t>Managing Contacts</w:t>
        </w:r>
        <w:r w:rsidR="00251371">
          <w:rPr>
            <w:noProof/>
            <w:webHidden/>
          </w:rPr>
          <w:tab/>
        </w:r>
        <w:r w:rsidR="00251371">
          <w:rPr>
            <w:noProof/>
            <w:webHidden/>
          </w:rPr>
          <w:fldChar w:fldCharType="begin"/>
        </w:r>
        <w:r w:rsidR="00251371">
          <w:rPr>
            <w:noProof/>
            <w:webHidden/>
          </w:rPr>
          <w:instrText xml:space="preserve"> PAGEREF _Toc301517938 \h </w:instrText>
        </w:r>
        <w:r w:rsidR="00251371">
          <w:rPr>
            <w:noProof/>
            <w:webHidden/>
          </w:rPr>
        </w:r>
        <w:r w:rsidR="00251371">
          <w:rPr>
            <w:noProof/>
            <w:webHidden/>
          </w:rPr>
          <w:fldChar w:fldCharType="separate"/>
        </w:r>
        <w:r w:rsidR="00251371">
          <w:rPr>
            <w:noProof/>
            <w:webHidden/>
          </w:rPr>
          <w:t>49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39" w:history="1">
        <w:r w:rsidR="00251371" w:rsidRPr="00CB5E83">
          <w:rPr>
            <w:rStyle w:val="Hyperlink"/>
            <w:noProof/>
            <w:lang w:val="en-US"/>
          </w:rPr>
          <w:t>1.1.2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Create a Contact</w:t>
        </w:r>
        <w:r w:rsidR="00251371">
          <w:rPr>
            <w:noProof/>
            <w:webHidden/>
          </w:rPr>
          <w:tab/>
        </w:r>
        <w:r w:rsidR="00251371">
          <w:rPr>
            <w:noProof/>
            <w:webHidden/>
          </w:rPr>
          <w:fldChar w:fldCharType="begin"/>
        </w:r>
        <w:r w:rsidR="00251371">
          <w:rPr>
            <w:noProof/>
            <w:webHidden/>
          </w:rPr>
          <w:instrText xml:space="preserve"> PAGEREF _Toc301517939 \h </w:instrText>
        </w:r>
        <w:r w:rsidR="00251371">
          <w:rPr>
            <w:noProof/>
            <w:webHidden/>
          </w:rPr>
        </w:r>
        <w:r w:rsidR="00251371">
          <w:rPr>
            <w:noProof/>
            <w:webHidden/>
          </w:rPr>
          <w:fldChar w:fldCharType="separate"/>
        </w:r>
        <w:r w:rsidR="00251371">
          <w:rPr>
            <w:noProof/>
            <w:webHidden/>
          </w:rPr>
          <w:t>49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40" w:history="1">
        <w:r w:rsidR="00251371" w:rsidRPr="00CB5E83">
          <w:rPr>
            <w:rStyle w:val="Hyperlink"/>
            <w:noProof/>
            <w:lang w:val="en-US"/>
          </w:rPr>
          <w:t>6.2.2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Change contact properties</w:t>
        </w:r>
        <w:r w:rsidR="00251371">
          <w:rPr>
            <w:noProof/>
            <w:webHidden/>
          </w:rPr>
          <w:tab/>
        </w:r>
        <w:r w:rsidR="00251371">
          <w:rPr>
            <w:noProof/>
            <w:webHidden/>
          </w:rPr>
          <w:fldChar w:fldCharType="begin"/>
        </w:r>
        <w:r w:rsidR="00251371">
          <w:rPr>
            <w:noProof/>
            <w:webHidden/>
          </w:rPr>
          <w:instrText xml:space="preserve"> PAGEREF _Toc301517940 \h </w:instrText>
        </w:r>
        <w:r w:rsidR="00251371">
          <w:rPr>
            <w:noProof/>
            <w:webHidden/>
          </w:rPr>
        </w:r>
        <w:r w:rsidR="00251371">
          <w:rPr>
            <w:noProof/>
            <w:webHidden/>
          </w:rPr>
          <w:fldChar w:fldCharType="separate"/>
        </w:r>
        <w:r w:rsidR="00251371">
          <w:rPr>
            <w:noProof/>
            <w:webHidden/>
          </w:rPr>
          <w:t>50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41" w:history="1">
        <w:r w:rsidR="00251371" w:rsidRPr="00CB5E83">
          <w:rPr>
            <w:rStyle w:val="Hyperlink"/>
            <w:noProof/>
            <w:lang w:val="en-US"/>
          </w:rPr>
          <w:t>6.2.3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Remove a contact</w:t>
        </w:r>
        <w:r w:rsidR="00251371">
          <w:rPr>
            <w:noProof/>
            <w:webHidden/>
          </w:rPr>
          <w:tab/>
        </w:r>
        <w:r w:rsidR="00251371">
          <w:rPr>
            <w:noProof/>
            <w:webHidden/>
          </w:rPr>
          <w:fldChar w:fldCharType="begin"/>
        </w:r>
        <w:r w:rsidR="00251371">
          <w:rPr>
            <w:noProof/>
            <w:webHidden/>
          </w:rPr>
          <w:instrText xml:space="preserve"> PAGEREF _Toc301517941 \h </w:instrText>
        </w:r>
        <w:r w:rsidR="00251371">
          <w:rPr>
            <w:noProof/>
            <w:webHidden/>
          </w:rPr>
        </w:r>
        <w:r w:rsidR="00251371">
          <w:rPr>
            <w:noProof/>
            <w:webHidden/>
          </w:rPr>
          <w:fldChar w:fldCharType="separate"/>
        </w:r>
        <w:r w:rsidR="00251371">
          <w:rPr>
            <w:noProof/>
            <w:webHidden/>
          </w:rPr>
          <w:t>50</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942" w:history="1">
        <w:r w:rsidR="00251371" w:rsidRPr="00CB5E83">
          <w:rPr>
            <w:rStyle w:val="Hyperlink"/>
            <w:noProof/>
            <w:lang w:val="en-US"/>
          </w:rPr>
          <w:t>7</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Daily Tasks</w:t>
        </w:r>
        <w:r w:rsidR="00251371">
          <w:rPr>
            <w:noProof/>
            <w:webHidden/>
          </w:rPr>
          <w:tab/>
        </w:r>
        <w:r w:rsidR="00251371">
          <w:rPr>
            <w:noProof/>
            <w:webHidden/>
          </w:rPr>
          <w:fldChar w:fldCharType="begin"/>
        </w:r>
        <w:r w:rsidR="00251371">
          <w:rPr>
            <w:noProof/>
            <w:webHidden/>
          </w:rPr>
          <w:instrText xml:space="preserve"> PAGEREF _Toc301517942 \h </w:instrText>
        </w:r>
        <w:r w:rsidR="00251371">
          <w:rPr>
            <w:noProof/>
            <w:webHidden/>
          </w:rPr>
        </w:r>
        <w:r w:rsidR="00251371">
          <w:rPr>
            <w:noProof/>
            <w:webHidden/>
          </w:rPr>
          <w:fldChar w:fldCharType="separate"/>
        </w:r>
        <w:r w:rsidR="00251371">
          <w:rPr>
            <w:noProof/>
            <w:webHidden/>
          </w:rPr>
          <w:t>52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43" w:history="1">
        <w:r w:rsidR="00251371" w:rsidRPr="00CB5E83">
          <w:rPr>
            <w:rStyle w:val="Hyperlink"/>
            <w:noProof/>
            <w:lang w:val="en-US"/>
          </w:rPr>
          <w:t>7.1</w:t>
        </w:r>
        <w:r w:rsidR="00251371">
          <w:rPr>
            <w:rFonts w:asciiTheme="minorHAnsi" w:eastAsiaTheme="minorEastAsia" w:hAnsiTheme="minorHAnsi" w:cstheme="minorBidi"/>
            <w:noProof/>
            <w:lang w:val="en-US" w:eastAsia="en-US"/>
          </w:rPr>
          <w:tab/>
        </w:r>
        <w:r w:rsidR="00251371" w:rsidRPr="00CB5E83">
          <w:rPr>
            <w:rStyle w:val="Hyperlink"/>
            <w:noProof/>
            <w:lang w:val="en-US"/>
          </w:rPr>
          <w:t>Performing Physical Environmental Checks</w:t>
        </w:r>
        <w:r w:rsidR="00251371">
          <w:rPr>
            <w:noProof/>
            <w:webHidden/>
          </w:rPr>
          <w:tab/>
        </w:r>
        <w:r w:rsidR="00251371">
          <w:rPr>
            <w:noProof/>
            <w:webHidden/>
          </w:rPr>
          <w:fldChar w:fldCharType="begin"/>
        </w:r>
        <w:r w:rsidR="00251371">
          <w:rPr>
            <w:noProof/>
            <w:webHidden/>
          </w:rPr>
          <w:instrText xml:space="preserve"> PAGEREF _Toc301517943 \h </w:instrText>
        </w:r>
        <w:r w:rsidR="00251371">
          <w:rPr>
            <w:noProof/>
            <w:webHidden/>
          </w:rPr>
        </w:r>
        <w:r w:rsidR="00251371">
          <w:rPr>
            <w:noProof/>
            <w:webHidden/>
          </w:rPr>
          <w:fldChar w:fldCharType="separate"/>
        </w:r>
        <w:r w:rsidR="00251371">
          <w:rPr>
            <w:noProof/>
            <w:webHidden/>
          </w:rPr>
          <w:t>52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44" w:history="1">
        <w:r w:rsidR="00251371" w:rsidRPr="00CB5E83">
          <w:rPr>
            <w:rStyle w:val="Hyperlink"/>
            <w:noProof/>
            <w:lang w:val="en-US"/>
          </w:rPr>
          <w:t>7.2</w:t>
        </w:r>
        <w:r w:rsidR="00251371">
          <w:rPr>
            <w:rFonts w:asciiTheme="minorHAnsi" w:eastAsiaTheme="minorEastAsia" w:hAnsiTheme="minorHAnsi" w:cstheme="minorBidi"/>
            <w:noProof/>
            <w:lang w:val="en-US" w:eastAsia="en-US"/>
          </w:rPr>
          <w:tab/>
        </w:r>
        <w:r w:rsidR="00251371" w:rsidRPr="00CB5E83">
          <w:rPr>
            <w:rStyle w:val="Hyperlink"/>
            <w:noProof/>
            <w:lang w:val="en-US"/>
          </w:rPr>
          <w:t>Performing and Monitoring Backups</w:t>
        </w:r>
        <w:r w:rsidR="00251371">
          <w:rPr>
            <w:noProof/>
            <w:webHidden/>
          </w:rPr>
          <w:tab/>
        </w:r>
        <w:r w:rsidR="00251371">
          <w:rPr>
            <w:noProof/>
            <w:webHidden/>
          </w:rPr>
          <w:fldChar w:fldCharType="begin"/>
        </w:r>
        <w:r w:rsidR="00251371">
          <w:rPr>
            <w:noProof/>
            <w:webHidden/>
          </w:rPr>
          <w:instrText xml:space="preserve"> PAGEREF _Toc301517944 \h </w:instrText>
        </w:r>
        <w:r w:rsidR="00251371">
          <w:rPr>
            <w:noProof/>
            <w:webHidden/>
          </w:rPr>
        </w:r>
        <w:r w:rsidR="00251371">
          <w:rPr>
            <w:noProof/>
            <w:webHidden/>
          </w:rPr>
          <w:fldChar w:fldCharType="separate"/>
        </w:r>
        <w:r w:rsidR="00251371">
          <w:rPr>
            <w:noProof/>
            <w:webHidden/>
          </w:rPr>
          <w:t>53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45" w:history="1">
        <w:r w:rsidR="00251371" w:rsidRPr="00CB5E83">
          <w:rPr>
            <w:rStyle w:val="Hyperlink"/>
            <w:noProof/>
            <w:lang w:val="en-US"/>
          </w:rPr>
          <w:t>7.3</w:t>
        </w:r>
        <w:r w:rsidR="00251371">
          <w:rPr>
            <w:rFonts w:asciiTheme="minorHAnsi" w:eastAsiaTheme="minorEastAsia" w:hAnsiTheme="minorHAnsi" w:cstheme="minorBidi"/>
            <w:noProof/>
            <w:lang w:val="en-US" w:eastAsia="en-US"/>
          </w:rPr>
          <w:tab/>
        </w:r>
        <w:r w:rsidR="00251371" w:rsidRPr="00CB5E83">
          <w:rPr>
            <w:rStyle w:val="Hyperlink"/>
            <w:noProof/>
            <w:lang w:val="en-US"/>
          </w:rPr>
          <w:t>Checking Disk Usage</w:t>
        </w:r>
        <w:r w:rsidR="00251371">
          <w:rPr>
            <w:noProof/>
            <w:webHidden/>
          </w:rPr>
          <w:tab/>
        </w:r>
        <w:r w:rsidR="00251371">
          <w:rPr>
            <w:noProof/>
            <w:webHidden/>
          </w:rPr>
          <w:fldChar w:fldCharType="begin"/>
        </w:r>
        <w:r w:rsidR="00251371">
          <w:rPr>
            <w:noProof/>
            <w:webHidden/>
          </w:rPr>
          <w:instrText xml:space="preserve"> PAGEREF _Toc301517945 \h </w:instrText>
        </w:r>
        <w:r w:rsidR="00251371">
          <w:rPr>
            <w:noProof/>
            <w:webHidden/>
          </w:rPr>
        </w:r>
        <w:r w:rsidR="00251371">
          <w:rPr>
            <w:noProof/>
            <w:webHidden/>
          </w:rPr>
          <w:fldChar w:fldCharType="separate"/>
        </w:r>
        <w:r w:rsidR="00251371">
          <w:rPr>
            <w:noProof/>
            <w:webHidden/>
          </w:rPr>
          <w:t>53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46" w:history="1">
        <w:r w:rsidR="00251371" w:rsidRPr="00CB5E83">
          <w:rPr>
            <w:rStyle w:val="Hyperlink"/>
            <w:noProof/>
            <w:lang w:val="en-US"/>
          </w:rPr>
          <w:t>7.4</w:t>
        </w:r>
        <w:r w:rsidR="00251371">
          <w:rPr>
            <w:rFonts w:asciiTheme="minorHAnsi" w:eastAsiaTheme="minorEastAsia" w:hAnsiTheme="minorHAnsi" w:cstheme="minorBidi"/>
            <w:noProof/>
            <w:lang w:val="en-US" w:eastAsia="en-US"/>
          </w:rPr>
          <w:tab/>
        </w:r>
        <w:r w:rsidR="00251371" w:rsidRPr="00CB5E83">
          <w:rPr>
            <w:rStyle w:val="Hyperlink"/>
            <w:noProof/>
            <w:lang w:val="en-US"/>
          </w:rPr>
          <w:t>Checking Disk Space</w:t>
        </w:r>
        <w:r w:rsidR="00251371">
          <w:rPr>
            <w:noProof/>
            <w:webHidden/>
          </w:rPr>
          <w:tab/>
        </w:r>
        <w:r w:rsidR="00251371">
          <w:rPr>
            <w:noProof/>
            <w:webHidden/>
          </w:rPr>
          <w:fldChar w:fldCharType="begin"/>
        </w:r>
        <w:r w:rsidR="00251371">
          <w:rPr>
            <w:noProof/>
            <w:webHidden/>
          </w:rPr>
          <w:instrText xml:space="preserve"> PAGEREF _Toc301517946 \h </w:instrText>
        </w:r>
        <w:r w:rsidR="00251371">
          <w:rPr>
            <w:noProof/>
            <w:webHidden/>
          </w:rPr>
        </w:r>
        <w:r w:rsidR="00251371">
          <w:rPr>
            <w:noProof/>
            <w:webHidden/>
          </w:rPr>
          <w:fldChar w:fldCharType="separate"/>
        </w:r>
        <w:r w:rsidR="00251371">
          <w:rPr>
            <w:noProof/>
            <w:webHidden/>
          </w:rPr>
          <w:t>53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47" w:history="1">
        <w:r w:rsidR="00251371" w:rsidRPr="00CB5E83">
          <w:rPr>
            <w:rStyle w:val="Hyperlink"/>
            <w:noProof/>
            <w:lang w:val="en-US"/>
          </w:rPr>
          <w:t>7.5</w:t>
        </w:r>
        <w:r w:rsidR="00251371">
          <w:rPr>
            <w:rFonts w:asciiTheme="minorHAnsi" w:eastAsiaTheme="minorEastAsia" w:hAnsiTheme="minorHAnsi" w:cstheme="minorBidi"/>
            <w:noProof/>
            <w:lang w:val="en-US" w:eastAsia="en-US"/>
          </w:rPr>
          <w:tab/>
        </w:r>
        <w:r w:rsidR="00251371" w:rsidRPr="00CB5E83">
          <w:rPr>
            <w:rStyle w:val="Hyperlink"/>
            <w:noProof/>
            <w:lang w:val="en-US"/>
          </w:rPr>
          <w:t>Checking the Event Viewer</w:t>
        </w:r>
        <w:r w:rsidR="00251371">
          <w:rPr>
            <w:noProof/>
            <w:webHidden/>
          </w:rPr>
          <w:tab/>
        </w:r>
        <w:r w:rsidR="00251371">
          <w:rPr>
            <w:noProof/>
            <w:webHidden/>
          </w:rPr>
          <w:fldChar w:fldCharType="begin"/>
        </w:r>
        <w:r w:rsidR="00251371">
          <w:rPr>
            <w:noProof/>
            <w:webHidden/>
          </w:rPr>
          <w:instrText xml:space="preserve"> PAGEREF _Toc301517947 \h </w:instrText>
        </w:r>
        <w:r w:rsidR="00251371">
          <w:rPr>
            <w:noProof/>
            <w:webHidden/>
          </w:rPr>
        </w:r>
        <w:r w:rsidR="00251371">
          <w:rPr>
            <w:noProof/>
            <w:webHidden/>
          </w:rPr>
          <w:fldChar w:fldCharType="separate"/>
        </w:r>
        <w:r w:rsidR="00251371">
          <w:rPr>
            <w:noProof/>
            <w:webHidden/>
          </w:rPr>
          <w:t>54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48" w:history="1">
        <w:r w:rsidR="00251371" w:rsidRPr="00CB5E83">
          <w:rPr>
            <w:rStyle w:val="Hyperlink"/>
            <w:noProof/>
            <w:lang w:val="en-US"/>
          </w:rPr>
          <w:t>7.6</w:t>
        </w:r>
        <w:r w:rsidR="00251371">
          <w:rPr>
            <w:rFonts w:asciiTheme="minorHAnsi" w:eastAsiaTheme="minorEastAsia" w:hAnsiTheme="minorHAnsi" w:cstheme="minorBidi"/>
            <w:noProof/>
            <w:lang w:val="en-US" w:eastAsia="en-US"/>
          </w:rPr>
          <w:tab/>
        </w:r>
        <w:r w:rsidR="00251371" w:rsidRPr="00CB5E83">
          <w:rPr>
            <w:rStyle w:val="Hyperlink"/>
            <w:noProof/>
            <w:lang w:val="en-US"/>
          </w:rPr>
          <w:t>Monitoring Server Performance</w:t>
        </w:r>
        <w:r w:rsidR="00251371">
          <w:rPr>
            <w:noProof/>
            <w:webHidden/>
          </w:rPr>
          <w:tab/>
        </w:r>
        <w:r w:rsidR="00251371">
          <w:rPr>
            <w:noProof/>
            <w:webHidden/>
          </w:rPr>
          <w:fldChar w:fldCharType="begin"/>
        </w:r>
        <w:r w:rsidR="00251371">
          <w:rPr>
            <w:noProof/>
            <w:webHidden/>
          </w:rPr>
          <w:instrText xml:space="preserve"> PAGEREF _Toc301517948 \h </w:instrText>
        </w:r>
        <w:r w:rsidR="00251371">
          <w:rPr>
            <w:noProof/>
            <w:webHidden/>
          </w:rPr>
        </w:r>
        <w:r w:rsidR="00251371">
          <w:rPr>
            <w:noProof/>
            <w:webHidden/>
          </w:rPr>
          <w:fldChar w:fldCharType="separate"/>
        </w:r>
        <w:r w:rsidR="00251371">
          <w:rPr>
            <w:noProof/>
            <w:webHidden/>
          </w:rPr>
          <w:t>54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49" w:history="1">
        <w:r w:rsidR="00251371" w:rsidRPr="00CB5E83">
          <w:rPr>
            <w:rStyle w:val="Hyperlink"/>
            <w:noProof/>
            <w:lang w:val="en-US"/>
          </w:rPr>
          <w:t>7.7</w:t>
        </w:r>
        <w:r w:rsidR="00251371">
          <w:rPr>
            <w:rFonts w:asciiTheme="minorHAnsi" w:eastAsiaTheme="minorEastAsia" w:hAnsiTheme="minorHAnsi" w:cstheme="minorBidi"/>
            <w:noProof/>
            <w:lang w:val="en-US" w:eastAsia="en-US"/>
          </w:rPr>
          <w:tab/>
        </w:r>
        <w:r w:rsidR="00251371" w:rsidRPr="00CB5E83">
          <w:rPr>
            <w:rStyle w:val="Hyperlink"/>
            <w:noProof/>
            <w:lang w:val="en-US"/>
          </w:rPr>
          <w:t>Monitoring the Operating System</w:t>
        </w:r>
        <w:r w:rsidR="00251371">
          <w:rPr>
            <w:noProof/>
            <w:webHidden/>
          </w:rPr>
          <w:tab/>
        </w:r>
        <w:r w:rsidR="00251371">
          <w:rPr>
            <w:noProof/>
            <w:webHidden/>
          </w:rPr>
          <w:fldChar w:fldCharType="begin"/>
        </w:r>
        <w:r w:rsidR="00251371">
          <w:rPr>
            <w:noProof/>
            <w:webHidden/>
          </w:rPr>
          <w:instrText xml:space="preserve"> PAGEREF _Toc301517949 \h </w:instrText>
        </w:r>
        <w:r w:rsidR="00251371">
          <w:rPr>
            <w:noProof/>
            <w:webHidden/>
          </w:rPr>
        </w:r>
        <w:r w:rsidR="00251371">
          <w:rPr>
            <w:noProof/>
            <w:webHidden/>
          </w:rPr>
          <w:fldChar w:fldCharType="separate"/>
        </w:r>
        <w:r w:rsidR="00251371">
          <w:rPr>
            <w:noProof/>
            <w:webHidden/>
          </w:rPr>
          <w:t>54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50" w:history="1">
        <w:r w:rsidR="00251371" w:rsidRPr="00CB5E83">
          <w:rPr>
            <w:rStyle w:val="Hyperlink"/>
            <w:noProof/>
            <w:lang w:val="en-US"/>
          </w:rPr>
          <w:t>7.7.1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System Monitor</w:t>
        </w:r>
        <w:r w:rsidR="00251371">
          <w:rPr>
            <w:noProof/>
            <w:webHidden/>
          </w:rPr>
          <w:tab/>
        </w:r>
        <w:r w:rsidR="00251371">
          <w:rPr>
            <w:noProof/>
            <w:webHidden/>
          </w:rPr>
          <w:fldChar w:fldCharType="begin"/>
        </w:r>
        <w:r w:rsidR="00251371">
          <w:rPr>
            <w:noProof/>
            <w:webHidden/>
          </w:rPr>
          <w:instrText xml:space="preserve"> PAGEREF _Toc301517950 \h </w:instrText>
        </w:r>
        <w:r w:rsidR="00251371">
          <w:rPr>
            <w:noProof/>
            <w:webHidden/>
          </w:rPr>
        </w:r>
        <w:r w:rsidR="00251371">
          <w:rPr>
            <w:noProof/>
            <w:webHidden/>
          </w:rPr>
          <w:fldChar w:fldCharType="separate"/>
        </w:r>
        <w:r w:rsidR="00251371">
          <w:rPr>
            <w:noProof/>
            <w:webHidden/>
          </w:rPr>
          <w:t>54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51" w:history="1">
        <w:r w:rsidR="00251371" w:rsidRPr="00CB5E83">
          <w:rPr>
            <w:rStyle w:val="Hyperlink"/>
            <w:noProof/>
            <w:lang w:val="en-US"/>
          </w:rPr>
          <w:t>7.7.2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Performance Logs and Alerts</w:t>
        </w:r>
        <w:r w:rsidR="00251371">
          <w:rPr>
            <w:noProof/>
            <w:webHidden/>
          </w:rPr>
          <w:tab/>
        </w:r>
        <w:r w:rsidR="00251371">
          <w:rPr>
            <w:noProof/>
            <w:webHidden/>
          </w:rPr>
          <w:fldChar w:fldCharType="begin"/>
        </w:r>
        <w:r w:rsidR="00251371">
          <w:rPr>
            <w:noProof/>
            <w:webHidden/>
          </w:rPr>
          <w:instrText xml:space="preserve"> PAGEREF _Toc301517951 \h </w:instrText>
        </w:r>
        <w:r w:rsidR="00251371">
          <w:rPr>
            <w:noProof/>
            <w:webHidden/>
          </w:rPr>
        </w:r>
        <w:r w:rsidR="00251371">
          <w:rPr>
            <w:noProof/>
            <w:webHidden/>
          </w:rPr>
          <w:fldChar w:fldCharType="separate"/>
        </w:r>
        <w:r w:rsidR="00251371">
          <w:rPr>
            <w:noProof/>
            <w:webHidden/>
          </w:rPr>
          <w:t>55</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52" w:history="1">
        <w:r w:rsidR="00251371" w:rsidRPr="00CB5E83">
          <w:rPr>
            <w:rStyle w:val="Hyperlink"/>
            <w:noProof/>
            <w:lang w:val="en-US"/>
          </w:rPr>
          <w:t>7.7.3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Task Manager</w:t>
        </w:r>
        <w:r w:rsidR="00251371">
          <w:rPr>
            <w:noProof/>
            <w:webHidden/>
          </w:rPr>
          <w:tab/>
        </w:r>
        <w:r w:rsidR="00251371">
          <w:rPr>
            <w:noProof/>
            <w:webHidden/>
          </w:rPr>
          <w:fldChar w:fldCharType="begin"/>
        </w:r>
        <w:r w:rsidR="00251371">
          <w:rPr>
            <w:noProof/>
            <w:webHidden/>
          </w:rPr>
          <w:instrText xml:space="preserve"> PAGEREF _Toc301517952 \h </w:instrText>
        </w:r>
        <w:r w:rsidR="00251371">
          <w:rPr>
            <w:noProof/>
            <w:webHidden/>
          </w:rPr>
        </w:r>
        <w:r w:rsidR="00251371">
          <w:rPr>
            <w:noProof/>
            <w:webHidden/>
          </w:rPr>
          <w:fldChar w:fldCharType="separate"/>
        </w:r>
        <w:r w:rsidR="00251371">
          <w:rPr>
            <w:noProof/>
            <w:webHidden/>
          </w:rPr>
          <w:t>55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53" w:history="1">
        <w:r w:rsidR="00251371" w:rsidRPr="00CB5E83">
          <w:rPr>
            <w:rStyle w:val="Hyperlink"/>
            <w:noProof/>
            <w:lang w:val="en-US"/>
          </w:rPr>
          <w:t>7.8</w:t>
        </w:r>
        <w:r w:rsidR="00251371">
          <w:rPr>
            <w:rFonts w:asciiTheme="minorHAnsi" w:eastAsiaTheme="minorEastAsia" w:hAnsiTheme="minorHAnsi" w:cstheme="minorBidi"/>
            <w:noProof/>
            <w:lang w:val="en-US" w:eastAsia="en-US"/>
          </w:rPr>
          <w:tab/>
        </w:r>
        <w:r w:rsidR="00251371" w:rsidRPr="00CB5E83">
          <w:rPr>
            <w:rStyle w:val="Hyperlink"/>
            <w:noProof/>
            <w:lang w:val="en-US"/>
          </w:rPr>
          <w:t>Monitoring Network Performance</w:t>
        </w:r>
        <w:r w:rsidR="00251371">
          <w:rPr>
            <w:noProof/>
            <w:webHidden/>
          </w:rPr>
          <w:tab/>
        </w:r>
        <w:r w:rsidR="00251371">
          <w:rPr>
            <w:noProof/>
            <w:webHidden/>
          </w:rPr>
          <w:fldChar w:fldCharType="begin"/>
        </w:r>
        <w:r w:rsidR="00251371">
          <w:rPr>
            <w:noProof/>
            <w:webHidden/>
          </w:rPr>
          <w:instrText xml:space="preserve"> PAGEREF _Toc301517953 \h </w:instrText>
        </w:r>
        <w:r w:rsidR="00251371">
          <w:rPr>
            <w:noProof/>
            <w:webHidden/>
          </w:rPr>
        </w:r>
        <w:r w:rsidR="00251371">
          <w:rPr>
            <w:noProof/>
            <w:webHidden/>
          </w:rPr>
          <w:fldChar w:fldCharType="separate"/>
        </w:r>
        <w:r w:rsidR="00251371">
          <w:rPr>
            <w:noProof/>
            <w:webHidden/>
          </w:rPr>
          <w:t>55</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54" w:history="1">
        <w:r w:rsidR="00251371" w:rsidRPr="00CB5E83">
          <w:rPr>
            <w:rStyle w:val="Hyperlink"/>
            <w:noProof/>
            <w:lang w:val="en-US"/>
          </w:rPr>
          <w:t>7.8.1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Network Monitor</w:t>
        </w:r>
        <w:r w:rsidR="00251371">
          <w:rPr>
            <w:noProof/>
            <w:webHidden/>
          </w:rPr>
          <w:tab/>
        </w:r>
        <w:r w:rsidR="00251371">
          <w:rPr>
            <w:noProof/>
            <w:webHidden/>
          </w:rPr>
          <w:fldChar w:fldCharType="begin"/>
        </w:r>
        <w:r w:rsidR="00251371">
          <w:rPr>
            <w:noProof/>
            <w:webHidden/>
          </w:rPr>
          <w:instrText xml:space="preserve"> PAGEREF _Toc301517954 \h </w:instrText>
        </w:r>
        <w:r w:rsidR="00251371">
          <w:rPr>
            <w:noProof/>
            <w:webHidden/>
          </w:rPr>
        </w:r>
        <w:r w:rsidR="00251371">
          <w:rPr>
            <w:noProof/>
            <w:webHidden/>
          </w:rPr>
          <w:fldChar w:fldCharType="separate"/>
        </w:r>
        <w:r w:rsidR="00251371">
          <w:rPr>
            <w:noProof/>
            <w:webHidden/>
          </w:rPr>
          <w:t>55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55" w:history="1">
        <w:r w:rsidR="00251371" w:rsidRPr="00CB5E83">
          <w:rPr>
            <w:rStyle w:val="Hyperlink"/>
            <w:noProof/>
            <w:lang w:val="en-US" w:eastAsia="fr-FR"/>
          </w:rPr>
          <w:t>7.9</w:t>
        </w:r>
        <w:r w:rsidR="00251371">
          <w:rPr>
            <w:rFonts w:asciiTheme="minorHAnsi" w:eastAsiaTheme="minorEastAsia" w:hAnsiTheme="minorHAnsi" w:cstheme="minorBidi"/>
            <w:noProof/>
            <w:lang w:val="en-US" w:eastAsia="en-US"/>
          </w:rPr>
          <w:tab/>
        </w:r>
        <w:r w:rsidR="00251371" w:rsidRPr="00CB5E83">
          <w:rPr>
            <w:rStyle w:val="Hyperlink"/>
            <w:noProof/>
            <w:lang w:val="en-US" w:eastAsia="fr-FR"/>
          </w:rPr>
          <w:t>Verify MAPI Connectivity through system mailboxes</w:t>
        </w:r>
        <w:r w:rsidR="00251371">
          <w:rPr>
            <w:noProof/>
            <w:webHidden/>
          </w:rPr>
          <w:tab/>
        </w:r>
        <w:r w:rsidR="00251371">
          <w:rPr>
            <w:noProof/>
            <w:webHidden/>
          </w:rPr>
          <w:fldChar w:fldCharType="begin"/>
        </w:r>
        <w:r w:rsidR="00251371">
          <w:rPr>
            <w:noProof/>
            <w:webHidden/>
          </w:rPr>
          <w:instrText xml:space="preserve"> PAGEREF _Toc301517955 \h </w:instrText>
        </w:r>
        <w:r w:rsidR="00251371">
          <w:rPr>
            <w:noProof/>
            <w:webHidden/>
          </w:rPr>
        </w:r>
        <w:r w:rsidR="00251371">
          <w:rPr>
            <w:noProof/>
            <w:webHidden/>
          </w:rPr>
          <w:fldChar w:fldCharType="separate"/>
        </w:r>
        <w:r w:rsidR="00251371">
          <w:rPr>
            <w:noProof/>
            <w:webHidden/>
          </w:rPr>
          <w:t>56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56" w:history="1">
        <w:r w:rsidR="00251371" w:rsidRPr="00CB5E83">
          <w:rPr>
            <w:rStyle w:val="Hyperlink"/>
            <w:noProof/>
            <w:lang w:val="en-US"/>
          </w:rPr>
          <w:t>7.10</w:t>
        </w:r>
        <w:r w:rsidR="00251371">
          <w:rPr>
            <w:rFonts w:asciiTheme="minorHAnsi" w:eastAsiaTheme="minorEastAsia" w:hAnsiTheme="minorHAnsi" w:cstheme="minorBidi"/>
            <w:noProof/>
            <w:lang w:val="en-US" w:eastAsia="en-US"/>
          </w:rPr>
          <w:tab/>
        </w:r>
        <w:r w:rsidR="00251371" w:rsidRPr="00CB5E83">
          <w:rPr>
            <w:rStyle w:val="Hyperlink"/>
            <w:noProof/>
            <w:lang w:val="en-US"/>
          </w:rPr>
          <w:t>Monitoring Mail Queues</w:t>
        </w:r>
        <w:r w:rsidR="00251371">
          <w:rPr>
            <w:noProof/>
            <w:webHidden/>
          </w:rPr>
          <w:tab/>
        </w:r>
        <w:r w:rsidR="00251371">
          <w:rPr>
            <w:noProof/>
            <w:webHidden/>
          </w:rPr>
          <w:fldChar w:fldCharType="begin"/>
        </w:r>
        <w:r w:rsidR="00251371">
          <w:rPr>
            <w:noProof/>
            <w:webHidden/>
          </w:rPr>
          <w:instrText xml:space="preserve"> PAGEREF _Toc301517956 \h </w:instrText>
        </w:r>
        <w:r w:rsidR="00251371">
          <w:rPr>
            <w:noProof/>
            <w:webHidden/>
          </w:rPr>
        </w:r>
        <w:r w:rsidR="00251371">
          <w:rPr>
            <w:noProof/>
            <w:webHidden/>
          </w:rPr>
          <w:fldChar w:fldCharType="separate"/>
        </w:r>
        <w:r w:rsidR="00251371">
          <w:rPr>
            <w:noProof/>
            <w:webHidden/>
          </w:rPr>
          <w:t>56</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957" w:history="1">
        <w:r w:rsidR="00251371" w:rsidRPr="00CB5E83">
          <w:rPr>
            <w:rStyle w:val="Hyperlink"/>
            <w:noProof/>
            <w:lang w:val="en-US"/>
          </w:rPr>
          <w:t>8</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Weekly Tasks</w:t>
        </w:r>
        <w:r w:rsidR="00251371">
          <w:rPr>
            <w:noProof/>
            <w:webHidden/>
          </w:rPr>
          <w:tab/>
        </w:r>
        <w:r w:rsidR="00251371">
          <w:rPr>
            <w:noProof/>
            <w:webHidden/>
          </w:rPr>
          <w:fldChar w:fldCharType="begin"/>
        </w:r>
        <w:r w:rsidR="00251371">
          <w:rPr>
            <w:noProof/>
            <w:webHidden/>
          </w:rPr>
          <w:instrText xml:space="preserve"> PAGEREF _Toc301517957 \h </w:instrText>
        </w:r>
        <w:r w:rsidR="00251371">
          <w:rPr>
            <w:noProof/>
            <w:webHidden/>
          </w:rPr>
        </w:r>
        <w:r w:rsidR="00251371">
          <w:rPr>
            <w:noProof/>
            <w:webHidden/>
          </w:rPr>
          <w:fldChar w:fldCharType="separate"/>
        </w:r>
        <w:r w:rsidR="00251371">
          <w:rPr>
            <w:noProof/>
            <w:webHidden/>
          </w:rPr>
          <w:t>58</w:t>
        </w:r>
        <w:r w:rsidR="00251371">
          <w:rPr>
            <w:noProof/>
            <w:webHidden/>
          </w:rPr>
          <w:fldChar w:fldCharType="end"/>
        </w:r>
      </w:hyperlink>
    </w:p>
    <w:p w:rsidR="00251371" w:rsidRDefault="00500272">
      <w:pPr>
        <w:pStyle w:val="TOC1"/>
        <w:tabs>
          <w:tab w:val="left" w:pos="360"/>
          <w:tab w:val="right" w:leader="dot" w:pos="8660"/>
        </w:tabs>
        <w:rPr>
          <w:rFonts w:asciiTheme="minorHAnsi" w:eastAsiaTheme="minorEastAsia" w:hAnsiTheme="minorHAnsi" w:cstheme="minorBidi"/>
          <w:b w:val="0"/>
          <w:bCs w:val="0"/>
          <w:iCs w:val="0"/>
          <w:noProof/>
          <w:sz w:val="22"/>
          <w:lang w:val="en-US" w:eastAsia="en-US"/>
        </w:rPr>
      </w:pPr>
      <w:hyperlink w:anchor="_Toc301517958" w:history="1">
        <w:r w:rsidR="00251371" w:rsidRPr="00CB5E83">
          <w:rPr>
            <w:rStyle w:val="Hyperlink"/>
            <w:noProof/>
            <w:lang w:val="en-US"/>
          </w:rPr>
          <w:t>9</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Monthly Tasks</w:t>
        </w:r>
        <w:r w:rsidR="00251371">
          <w:rPr>
            <w:noProof/>
            <w:webHidden/>
          </w:rPr>
          <w:tab/>
        </w:r>
        <w:r w:rsidR="00251371">
          <w:rPr>
            <w:noProof/>
            <w:webHidden/>
          </w:rPr>
          <w:fldChar w:fldCharType="begin"/>
        </w:r>
        <w:r w:rsidR="00251371">
          <w:rPr>
            <w:noProof/>
            <w:webHidden/>
          </w:rPr>
          <w:instrText xml:space="preserve"> PAGEREF _Toc301517958 \h </w:instrText>
        </w:r>
        <w:r w:rsidR="00251371">
          <w:rPr>
            <w:noProof/>
            <w:webHidden/>
          </w:rPr>
        </w:r>
        <w:r w:rsidR="00251371">
          <w:rPr>
            <w:noProof/>
            <w:webHidden/>
          </w:rPr>
          <w:fldChar w:fldCharType="separate"/>
        </w:r>
        <w:r w:rsidR="00251371">
          <w:rPr>
            <w:noProof/>
            <w:webHidden/>
          </w:rPr>
          <w:t>58</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7959" w:history="1">
        <w:r w:rsidR="00251371" w:rsidRPr="00CB5E83">
          <w:rPr>
            <w:rStyle w:val="Hyperlink"/>
            <w:noProof/>
          </w:rPr>
          <w:t>10</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As Needed Tasks</w:t>
        </w:r>
        <w:r w:rsidR="00251371">
          <w:rPr>
            <w:noProof/>
            <w:webHidden/>
          </w:rPr>
          <w:tab/>
        </w:r>
        <w:r w:rsidR="00251371">
          <w:rPr>
            <w:noProof/>
            <w:webHidden/>
          </w:rPr>
          <w:fldChar w:fldCharType="begin"/>
        </w:r>
        <w:r w:rsidR="00251371">
          <w:rPr>
            <w:noProof/>
            <w:webHidden/>
          </w:rPr>
          <w:instrText xml:space="preserve"> PAGEREF _Toc301517959 \h </w:instrText>
        </w:r>
        <w:r w:rsidR="00251371">
          <w:rPr>
            <w:noProof/>
            <w:webHidden/>
          </w:rPr>
        </w:r>
        <w:r w:rsidR="00251371">
          <w:rPr>
            <w:noProof/>
            <w:webHidden/>
          </w:rPr>
          <w:fldChar w:fldCharType="separate"/>
        </w:r>
        <w:r w:rsidR="00251371">
          <w:rPr>
            <w:noProof/>
            <w:webHidden/>
          </w:rPr>
          <w:t>58</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7960" w:history="1">
        <w:r w:rsidR="00251371" w:rsidRPr="00CB5E83">
          <w:rPr>
            <w:rStyle w:val="Hyperlink"/>
            <w:noProof/>
            <w:lang w:val="en-US"/>
          </w:rPr>
          <w:t>11</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Evolutions and updates-Servicing</w:t>
        </w:r>
        <w:r w:rsidR="00251371">
          <w:rPr>
            <w:noProof/>
            <w:webHidden/>
          </w:rPr>
          <w:tab/>
        </w:r>
        <w:r w:rsidR="00251371">
          <w:rPr>
            <w:noProof/>
            <w:webHidden/>
          </w:rPr>
          <w:fldChar w:fldCharType="begin"/>
        </w:r>
        <w:r w:rsidR="00251371">
          <w:rPr>
            <w:noProof/>
            <w:webHidden/>
          </w:rPr>
          <w:instrText xml:space="preserve"> PAGEREF _Toc301517960 \h </w:instrText>
        </w:r>
        <w:r w:rsidR="00251371">
          <w:rPr>
            <w:noProof/>
            <w:webHidden/>
          </w:rPr>
        </w:r>
        <w:r w:rsidR="00251371">
          <w:rPr>
            <w:noProof/>
            <w:webHidden/>
          </w:rPr>
          <w:fldChar w:fldCharType="separate"/>
        </w:r>
        <w:r w:rsidR="00251371">
          <w:rPr>
            <w:noProof/>
            <w:webHidden/>
          </w:rPr>
          <w:t>60</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61" w:history="1">
        <w:r w:rsidR="00251371" w:rsidRPr="00CB5E83">
          <w:rPr>
            <w:rStyle w:val="Hyperlink"/>
            <w:noProof/>
            <w:lang w:val="en-US"/>
          </w:rPr>
          <w:t>11.1</w:t>
        </w:r>
        <w:r w:rsidR="00251371">
          <w:rPr>
            <w:rFonts w:asciiTheme="minorHAnsi" w:eastAsiaTheme="minorEastAsia" w:hAnsiTheme="minorHAnsi" w:cstheme="minorBidi"/>
            <w:noProof/>
            <w:lang w:val="en-US" w:eastAsia="en-US"/>
          </w:rPr>
          <w:tab/>
        </w:r>
        <w:r w:rsidR="00251371" w:rsidRPr="00CB5E83">
          <w:rPr>
            <w:rStyle w:val="Hyperlink"/>
            <w:noProof/>
            <w:lang w:val="en-US"/>
          </w:rPr>
          <w:t>Installing Updates (Rollups and all patches) on DAG Members</w:t>
        </w:r>
        <w:r w:rsidR="00251371">
          <w:rPr>
            <w:noProof/>
            <w:webHidden/>
          </w:rPr>
          <w:tab/>
        </w:r>
        <w:r w:rsidR="00251371">
          <w:rPr>
            <w:noProof/>
            <w:webHidden/>
          </w:rPr>
          <w:fldChar w:fldCharType="begin"/>
        </w:r>
        <w:r w:rsidR="00251371">
          <w:rPr>
            <w:noProof/>
            <w:webHidden/>
          </w:rPr>
          <w:instrText xml:space="preserve"> PAGEREF _Toc301517961 \h </w:instrText>
        </w:r>
        <w:r w:rsidR="00251371">
          <w:rPr>
            <w:noProof/>
            <w:webHidden/>
          </w:rPr>
        </w:r>
        <w:r w:rsidR="00251371">
          <w:rPr>
            <w:noProof/>
            <w:webHidden/>
          </w:rPr>
          <w:fldChar w:fldCharType="separate"/>
        </w:r>
        <w:r w:rsidR="00251371">
          <w:rPr>
            <w:noProof/>
            <w:webHidden/>
          </w:rPr>
          <w:t>60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62" w:history="1">
        <w:r w:rsidR="00251371" w:rsidRPr="00CB5E83">
          <w:rPr>
            <w:rStyle w:val="Hyperlink"/>
            <w:noProof/>
            <w:lang w:val="en-US"/>
          </w:rPr>
          <w:t>11.1.1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Suspend activation for the database copies on the server being updated</w:t>
        </w:r>
        <w:r w:rsidR="00251371">
          <w:rPr>
            <w:noProof/>
            <w:webHidden/>
          </w:rPr>
          <w:tab/>
        </w:r>
        <w:r w:rsidR="00251371">
          <w:rPr>
            <w:noProof/>
            <w:webHidden/>
          </w:rPr>
          <w:fldChar w:fldCharType="begin"/>
        </w:r>
        <w:r w:rsidR="00251371">
          <w:rPr>
            <w:noProof/>
            <w:webHidden/>
          </w:rPr>
          <w:instrText xml:space="preserve"> PAGEREF _Toc301517962 \h </w:instrText>
        </w:r>
        <w:r w:rsidR="00251371">
          <w:rPr>
            <w:noProof/>
            <w:webHidden/>
          </w:rPr>
        </w:r>
        <w:r w:rsidR="00251371">
          <w:rPr>
            <w:noProof/>
            <w:webHidden/>
          </w:rPr>
          <w:fldChar w:fldCharType="separate"/>
        </w:r>
        <w:r w:rsidR="00251371">
          <w:rPr>
            <w:noProof/>
            <w:webHidden/>
          </w:rPr>
          <w:t>60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63" w:history="1">
        <w:r w:rsidR="00251371" w:rsidRPr="00CB5E83">
          <w:rPr>
            <w:rStyle w:val="Hyperlink"/>
            <w:noProof/>
            <w:lang w:val="en-US"/>
          </w:rPr>
          <w:t>11.1.2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Perform a server switchover on the server being updated</w:t>
        </w:r>
        <w:r w:rsidR="00251371">
          <w:rPr>
            <w:noProof/>
            <w:webHidden/>
          </w:rPr>
          <w:tab/>
        </w:r>
        <w:r w:rsidR="00251371">
          <w:rPr>
            <w:noProof/>
            <w:webHidden/>
          </w:rPr>
          <w:fldChar w:fldCharType="begin"/>
        </w:r>
        <w:r w:rsidR="00251371">
          <w:rPr>
            <w:noProof/>
            <w:webHidden/>
          </w:rPr>
          <w:instrText xml:space="preserve"> PAGEREF _Toc301517963 \h </w:instrText>
        </w:r>
        <w:r w:rsidR="00251371">
          <w:rPr>
            <w:noProof/>
            <w:webHidden/>
          </w:rPr>
        </w:r>
        <w:r w:rsidR="00251371">
          <w:rPr>
            <w:noProof/>
            <w:webHidden/>
          </w:rPr>
          <w:fldChar w:fldCharType="separate"/>
        </w:r>
        <w:r w:rsidR="00251371">
          <w:rPr>
            <w:noProof/>
            <w:webHidden/>
          </w:rPr>
          <w:t>61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64" w:history="1">
        <w:r w:rsidR="00251371" w:rsidRPr="00CB5E83">
          <w:rPr>
            <w:rStyle w:val="Hyperlink"/>
            <w:noProof/>
            <w:lang w:val="en-US"/>
          </w:rPr>
          <w:t>11.1.3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Install the updates rollup Exchange</w:t>
        </w:r>
        <w:r w:rsidR="00251371">
          <w:rPr>
            <w:noProof/>
            <w:webHidden/>
          </w:rPr>
          <w:tab/>
        </w:r>
        <w:r w:rsidR="00251371">
          <w:rPr>
            <w:noProof/>
            <w:webHidden/>
          </w:rPr>
          <w:fldChar w:fldCharType="begin"/>
        </w:r>
        <w:r w:rsidR="00251371">
          <w:rPr>
            <w:noProof/>
            <w:webHidden/>
          </w:rPr>
          <w:instrText xml:space="preserve"> PAGEREF _Toc301517964 \h </w:instrText>
        </w:r>
        <w:r w:rsidR="00251371">
          <w:rPr>
            <w:noProof/>
            <w:webHidden/>
          </w:rPr>
        </w:r>
        <w:r w:rsidR="00251371">
          <w:rPr>
            <w:noProof/>
            <w:webHidden/>
          </w:rPr>
          <w:fldChar w:fldCharType="separate"/>
        </w:r>
        <w:r w:rsidR="00251371">
          <w:rPr>
            <w:noProof/>
            <w:webHidden/>
          </w:rPr>
          <w:t>61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65" w:history="1">
        <w:r w:rsidR="00251371" w:rsidRPr="00CB5E83">
          <w:rPr>
            <w:rStyle w:val="Hyperlink"/>
            <w:noProof/>
            <w:lang w:val="en-US"/>
          </w:rPr>
          <w:t>11.1.4</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Resume activation for the databases on the updated server</w:t>
        </w:r>
        <w:r w:rsidR="00251371">
          <w:rPr>
            <w:noProof/>
            <w:webHidden/>
          </w:rPr>
          <w:tab/>
        </w:r>
        <w:r w:rsidR="00251371">
          <w:rPr>
            <w:noProof/>
            <w:webHidden/>
          </w:rPr>
          <w:fldChar w:fldCharType="begin"/>
        </w:r>
        <w:r w:rsidR="00251371">
          <w:rPr>
            <w:noProof/>
            <w:webHidden/>
          </w:rPr>
          <w:instrText xml:space="preserve"> PAGEREF _Toc301517965 \h </w:instrText>
        </w:r>
        <w:r w:rsidR="00251371">
          <w:rPr>
            <w:noProof/>
            <w:webHidden/>
          </w:rPr>
        </w:r>
        <w:r w:rsidR="00251371">
          <w:rPr>
            <w:noProof/>
            <w:webHidden/>
          </w:rPr>
          <w:fldChar w:fldCharType="separate"/>
        </w:r>
        <w:r w:rsidR="00251371">
          <w:rPr>
            <w:noProof/>
            <w:webHidden/>
          </w:rPr>
          <w:t>62</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66" w:history="1">
        <w:r w:rsidR="00251371" w:rsidRPr="00CB5E83">
          <w:rPr>
            <w:rStyle w:val="Hyperlink"/>
            <w:noProof/>
            <w:lang w:val="en-US" w:eastAsia="fr-FR"/>
          </w:rPr>
          <w:t>11.1.5</w:t>
        </w:r>
        <w:r w:rsidR="00251371">
          <w:rPr>
            <w:rFonts w:asciiTheme="minorHAnsi" w:eastAsiaTheme="minorEastAsia" w:hAnsiTheme="minorHAnsi" w:cstheme="minorBidi"/>
            <w:noProof/>
            <w:sz w:val="22"/>
            <w:lang w:val="en-US" w:eastAsia="en-US"/>
          </w:rPr>
          <w:tab/>
        </w:r>
        <w:r w:rsidR="00251371" w:rsidRPr="00CB5E83">
          <w:rPr>
            <w:rStyle w:val="Hyperlink"/>
            <w:noProof/>
            <w:lang w:val="en-US" w:eastAsia="fr-FR"/>
          </w:rPr>
          <w:t>Perform database switchovers and re-balance the DAG</w:t>
        </w:r>
        <w:r w:rsidR="00251371">
          <w:rPr>
            <w:noProof/>
            <w:webHidden/>
          </w:rPr>
          <w:tab/>
        </w:r>
        <w:r w:rsidR="00251371">
          <w:rPr>
            <w:noProof/>
            <w:webHidden/>
          </w:rPr>
          <w:fldChar w:fldCharType="begin"/>
        </w:r>
        <w:r w:rsidR="00251371">
          <w:rPr>
            <w:noProof/>
            <w:webHidden/>
          </w:rPr>
          <w:instrText xml:space="preserve"> PAGEREF _Toc301517966 \h </w:instrText>
        </w:r>
        <w:r w:rsidR="00251371">
          <w:rPr>
            <w:noProof/>
            <w:webHidden/>
          </w:rPr>
        </w:r>
        <w:r w:rsidR="00251371">
          <w:rPr>
            <w:noProof/>
            <w:webHidden/>
          </w:rPr>
          <w:fldChar w:fldCharType="separate"/>
        </w:r>
        <w:r w:rsidR="00251371">
          <w:rPr>
            <w:noProof/>
            <w:webHidden/>
          </w:rPr>
          <w:t>62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67" w:history="1">
        <w:r w:rsidR="00251371" w:rsidRPr="00CB5E83">
          <w:rPr>
            <w:rStyle w:val="Hyperlink"/>
            <w:noProof/>
            <w:lang w:val="en-US"/>
          </w:rPr>
          <w:t>11.2</w:t>
        </w:r>
        <w:r w:rsidR="00251371">
          <w:rPr>
            <w:rFonts w:asciiTheme="minorHAnsi" w:eastAsiaTheme="minorEastAsia" w:hAnsiTheme="minorHAnsi" w:cstheme="minorBidi"/>
            <w:noProof/>
            <w:lang w:val="en-US" w:eastAsia="en-US"/>
          </w:rPr>
          <w:tab/>
        </w:r>
        <w:r w:rsidR="00251371" w:rsidRPr="00CB5E83">
          <w:rPr>
            <w:rStyle w:val="Hyperlink"/>
            <w:noProof/>
            <w:lang w:val="en-US"/>
          </w:rPr>
          <w:t>Replace a hard disk failed in a database of a DAG member</w:t>
        </w:r>
        <w:r w:rsidR="00251371">
          <w:rPr>
            <w:noProof/>
            <w:webHidden/>
          </w:rPr>
          <w:tab/>
        </w:r>
        <w:r w:rsidR="00251371">
          <w:rPr>
            <w:noProof/>
            <w:webHidden/>
          </w:rPr>
          <w:fldChar w:fldCharType="begin"/>
        </w:r>
        <w:r w:rsidR="00251371">
          <w:rPr>
            <w:noProof/>
            <w:webHidden/>
          </w:rPr>
          <w:instrText xml:space="preserve"> PAGEREF _Toc301517967 \h </w:instrText>
        </w:r>
        <w:r w:rsidR="00251371">
          <w:rPr>
            <w:noProof/>
            <w:webHidden/>
          </w:rPr>
        </w:r>
        <w:r w:rsidR="00251371">
          <w:rPr>
            <w:noProof/>
            <w:webHidden/>
          </w:rPr>
          <w:fldChar w:fldCharType="separate"/>
        </w:r>
        <w:r w:rsidR="00251371">
          <w:rPr>
            <w:noProof/>
            <w:webHidden/>
          </w:rPr>
          <w:t>62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68" w:history="1">
        <w:r w:rsidR="00251371" w:rsidRPr="00CB5E83">
          <w:rPr>
            <w:rStyle w:val="Hyperlink"/>
            <w:noProof/>
            <w:lang w:val="en-US" w:eastAsia="fr-FR"/>
          </w:rPr>
          <w:t>11.3</w:t>
        </w:r>
        <w:r w:rsidR="00251371">
          <w:rPr>
            <w:rFonts w:asciiTheme="minorHAnsi" w:eastAsiaTheme="minorEastAsia" w:hAnsiTheme="minorHAnsi" w:cstheme="minorBidi"/>
            <w:noProof/>
            <w:lang w:val="en-US" w:eastAsia="en-US"/>
          </w:rPr>
          <w:tab/>
        </w:r>
        <w:r w:rsidR="00251371" w:rsidRPr="00CB5E83">
          <w:rPr>
            <w:rStyle w:val="Hyperlink"/>
            <w:noProof/>
            <w:lang w:val="en-US" w:eastAsia="fr-FR"/>
          </w:rPr>
          <w:t>Suspend a Mailbox database copy</w:t>
        </w:r>
        <w:r w:rsidR="00251371">
          <w:rPr>
            <w:noProof/>
            <w:webHidden/>
          </w:rPr>
          <w:tab/>
        </w:r>
        <w:r w:rsidR="00251371">
          <w:rPr>
            <w:noProof/>
            <w:webHidden/>
          </w:rPr>
          <w:fldChar w:fldCharType="begin"/>
        </w:r>
        <w:r w:rsidR="00251371">
          <w:rPr>
            <w:noProof/>
            <w:webHidden/>
          </w:rPr>
          <w:instrText xml:space="preserve"> PAGEREF _Toc301517968 \h </w:instrText>
        </w:r>
        <w:r w:rsidR="00251371">
          <w:rPr>
            <w:noProof/>
            <w:webHidden/>
          </w:rPr>
        </w:r>
        <w:r w:rsidR="00251371">
          <w:rPr>
            <w:noProof/>
            <w:webHidden/>
          </w:rPr>
          <w:fldChar w:fldCharType="separate"/>
        </w:r>
        <w:r w:rsidR="00251371">
          <w:rPr>
            <w:noProof/>
            <w:webHidden/>
          </w:rPr>
          <w:t>64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69" w:history="1">
        <w:r w:rsidR="00251371" w:rsidRPr="00CB5E83">
          <w:rPr>
            <w:rStyle w:val="Hyperlink"/>
            <w:noProof/>
            <w:lang w:val="en-US" w:eastAsia="fr-FR"/>
          </w:rPr>
          <w:t>11.4</w:t>
        </w:r>
        <w:r w:rsidR="00251371">
          <w:rPr>
            <w:rFonts w:asciiTheme="minorHAnsi" w:eastAsiaTheme="minorEastAsia" w:hAnsiTheme="minorHAnsi" w:cstheme="minorBidi"/>
            <w:noProof/>
            <w:lang w:val="en-US" w:eastAsia="en-US"/>
          </w:rPr>
          <w:tab/>
        </w:r>
        <w:r w:rsidR="00251371" w:rsidRPr="00CB5E83">
          <w:rPr>
            <w:rStyle w:val="Hyperlink"/>
            <w:noProof/>
            <w:lang w:val="en-US" w:eastAsia="fr-FR"/>
          </w:rPr>
          <w:t>Update a Mailbox database Copy</w:t>
        </w:r>
        <w:r w:rsidR="00251371">
          <w:rPr>
            <w:noProof/>
            <w:webHidden/>
          </w:rPr>
          <w:tab/>
        </w:r>
        <w:r w:rsidR="00251371">
          <w:rPr>
            <w:noProof/>
            <w:webHidden/>
          </w:rPr>
          <w:fldChar w:fldCharType="begin"/>
        </w:r>
        <w:r w:rsidR="00251371">
          <w:rPr>
            <w:noProof/>
            <w:webHidden/>
          </w:rPr>
          <w:instrText xml:space="preserve"> PAGEREF _Toc301517969 \h </w:instrText>
        </w:r>
        <w:r w:rsidR="00251371">
          <w:rPr>
            <w:noProof/>
            <w:webHidden/>
          </w:rPr>
        </w:r>
        <w:r w:rsidR="00251371">
          <w:rPr>
            <w:noProof/>
            <w:webHidden/>
          </w:rPr>
          <w:fldChar w:fldCharType="separate"/>
        </w:r>
        <w:r w:rsidR="00251371">
          <w:rPr>
            <w:noProof/>
            <w:webHidden/>
          </w:rPr>
          <w:t>65</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7970" w:history="1">
        <w:r w:rsidR="00251371" w:rsidRPr="00CB5E83">
          <w:rPr>
            <w:rStyle w:val="Hyperlink"/>
            <w:noProof/>
          </w:rPr>
          <w:t>12</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Disaster Recovery Strategies</w:t>
        </w:r>
        <w:r w:rsidR="00251371">
          <w:rPr>
            <w:noProof/>
            <w:webHidden/>
          </w:rPr>
          <w:tab/>
        </w:r>
        <w:r w:rsidR="00251371">
          <w:rPr>
            <w:noProof/>
            <w:webHidden/>
          </w:rPr>
          <w:fldChar w:fldCharType="begin"/>
        </w:r>
        <w:r w:rsidR="00251371">
          <w:rPr>
            <w:noProof/>
            <w:webHidden/>
          </w:rPr>
          <w:instrText xml:space="preserve"> PAGEREF _Toc301517970 \h </w:instrText>
        </w:r>
        <w:r w:rsidR="00251371">
          <w:rPr>
            <w:noProof/>
            <w:webHidden/>
          </w:rPr>
        </w:r>
        <w:r w:rsidR="00251371">
          <w:rPr>
            <w:noProof/>
            <w:webHidden/>
          </w:rPr>
          <w:fldChar w:fldCharType="separate"/>
        </w:r>
        <w:r w:rsidR="00251371">
          <w:rPr>
            <w:noProof/>
            <w:webHidden/>
          </w:rPr>
          <w:t>66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71" w:history="1">
        <w:r w:rsidR="00251371" w:rsidRPr="00CB5E83">
          <w:rPr>
            <w:rStyle w:val="Hyperlink"/>
            <w:noProof/>
          </w:rPr>
          <w:t>12.1</w:t>
        </w:r>
        <w:r w:rsidR="00251371">
          <w:rPr>
            <w:rFonts w:asciiTheme="minorHAnsi" w:eastAsiaTheme="minorEastAsia" w:hAnsiTheme="minorHAnsi" w:cstheme="minorBidi"/>
            <w:noProof/>
            <w:lang w:val="en-US" w:eastAsia="en-US"/>
          </w:rPr>
          <w:tab/>
        </w:r>
        <w:r w:rsidR="00251371" w:rsidRPr="00CB5E83">
          <w:rPr>
            <w:rStyle w:val="Hyperlink"/>
            <w:noProof/>
          </w:rPr>
          <w:t>Implement Best Practices</w:t>
        </w:r>
        <w:r w:rsidR="00251371">
          <w:rPr>
            <w:noProof/>
            <w:webHidden/>
          </w:rPr>
          <w:tab/>
        </w:r>
        <w:r w:rsidR="00251371">
          <w:rPr>
            <w:noProof/>
            <w:webHidden/>
          </w:rPr>
          <w:fldChar w:fldCharType="begin"/>
        </w:r>
        <w:r w:rsidR="00251371">
          <w:rPr>
            <w:noProof/>
            <w:webHidden/>
          </w:rPr>
          <w:instrText xml:space="preserve"> PAGEREF _Toc301517971 \h </w:instrText>
        </w:r>
        <w:r w:rsidR="00251371">
          <w:rPr>
            <w:noProof/>
            <w:webHidden/>
          </w:rPr>
        </w:r>
        <w:r w:rsidR="00251371">
          <w:rPr>
            <w:noProof/>
            <w:webHidden/>
          </w:rPr>
          <w:fldChar w:fldCharType="separate"/>
        </w:r>
        <w:r w:rsidR="00251371">
          <w:rPr>
            <w:noProof/>
            <w:webHidden/>
          </w:rPr>
          <w:t>66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72" w:history="1">
        <w:r w:rsidR="00251371" w:rsidRPr="00CB5E83">
          <w:rPr>
            <w:rStyle w:val="Hyperlink"/>
            <w:noProof/>
          </w:rPr>
          <w:t>12.2</w:t>
        </w:r>
        <w:r w:rsidR="00251371">
          <w:rPr>
            <w:rFonts w:asciiTheme="minorHAnsi" w:eastAsiaTheme="minorEastAsia" w:hAnsiTheme="minorHAnsi" w:cstheme="minorBidi"/>
            <w:noProof/>
            <w:lang w:val="en-US" w:eastAsia="en-US"/>
          </w:rPr>
          <w:tab/>
        </w:r>
        <w:r w:rsidR="00251371" w:rsidRPr="00CB5E83">
          <w:rPr>
            <w:rStyle w:val="Hyperlink"/>
            <w:noProof/>
          </w:rPr>
          <w:t>Identify Data to Protect</w:t>
        </w:r>
        <w:r w:rsidR="00251371">
          <w:rPr>
            <w:noProof/>
            <w:webHidden/>
          </w:rPr>
          <w:tab/>
        </w:r>
        <w:r w:rsidR="00251371">
          <w:rPr>
            <w:noProof/>
            <w:webHidden/>
          </w:rPr>
          <w:fldChar w:fldCharType="begin"/>
        </w:r>
        <w:r w:rsidR="00251371">
          <w:rPr>
            <w:noProof/>
            <w:webHidden/>
          </w:rPr>
          <w:instrText xml:space="preserve"> PAGEREF _Toc301517972 \h </w:instrText>
        </w:r>
        <w:r w:rsidR="00251371">
          <w:rPr>
            <w:noProof/>
            <w:webHidden/>
          </w:rPr>
        </w:r>
        <w:r w:rsidR="00251371">
          <w:rPr>
            <w:noProof/>
            <w:webHidden/>
          </w:rPr>
          <w:fldChar w:fldCharType="separate"/>
        </w:r>
        <w:r w:rsidR="00251371">
          <w:rPr>
            <w:noProof/>
            <w:webHidden/>
          </w:rPr>
          <w:t>66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73" w:history="1">
        <w:r w:rsidR="00251371" w:rsidRPr="00CB5E83">
          <w:rPr>
            <w:rStyle w:val="Hyperlink"/>
            <w:noProof/>
          </w:rPr>
          <w:t>12.2.1</w:t>
        </w:r>
        <w:r w:rsidR="00251371">
          <w:rPr>
            <w:rFonts w:asciiTheme="minorHAnsi" w:eastAsiaTheme="minorEastAsia" w:hAnsiTheme="minorHAnsi" w:cstheme="minorBidi"/>
            <w:noProof/>
            <w:sz w:val="22"/>
            <w:lang w:val="en-US" w:eastAsia="en-US"/>
          </w:rPr>
          <w:tab/>
        </w:r>
        <w:r w:rsidR="00251371" w:rsidRPr="00CB5E83">
          <w:rPr>
            <w:rStyle w:val="Hyperlink"/>
            <w:noProof/>
          </w:rPr>
          <w:t>Mailbox Servers</w:t>
        </w:r>
        <w:r w:rsidR="00251371">
          <w:rPr>
            <w:noProof/>
            <w:webHidden/>
          </w:rPr>
          <w:tab/>
        </w:r>
        <w:r w:rsidR="00251371">
          <w:rPr>
            <w:noProof/>
            <w:webHidden/>
          </w:rPr>
          <w:fldChar w:fldCharType="begin"/>
        </w:r>
        <w:r w:rsidR="00251371">
          <w:rPr>
            <w:noProof/>
            <w:webHidden/>
          </w:rPr>
          <w:instrText xml:space="preserve"> PAGEREF _Toc301517973 \h </w:instrText>
        </w:r>
        <w:r w:rsidR="00251371">
          <w:rPr>
            <w:noProof/>
            <w:webHidden/>
          </w:rPr>
        </w:r>
        <w:r w:rsidR="00251371">
          <w:rPr>
            <w:noProof/>
            <w:webHidden/>
          </w:rPr>
          <w:fldChar w:fldCharType="separate"/>
        </w:r>
        <w:r w:rsidR="00251371">
          <w:rPr>
            <w:noProof/>
            <w:webHidden/>
          </w:rPr>
          <w:t>67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74" w:history="1">
        <w:r w:rsidR="00251371" w:rsidRPr="00CB5E83">
          <w:rPr>
            <w:rStyle w:val="Hyperlink"/>
            <w:noProof/>
          </w:rPr>
          <w:t>12.2.2</w:t>
        </w:r>
        <w:r w:rsidR="00251371">
          <w:rPr>
            <w:rFonts w:asciiTheme="minorHAnsi" w:eastAsiaTheme="minorEastAsia" w:hAnsiTheme="minorHAnsi" w:cstheme="minorBidi"/>
            <w:noProof/>
            <w:sz w:val="22"/>
            <w:lang w:val="en-US" w:eastAsia="en-US"/>
          </w:rPr>
          <w:tab/>
        </w:r>
        <w:r w:rsidR="00251371" w:rsidRPr="00CB5E83">
          <w:rPr>
            <w:rStyle w:val="Hyperlink"/>
            <w:noProof/>
          </w:rPr>
          <w:t>Hub Transport Server</w:t>
        </w:r>
        <w:r w:rsidR="00251371">
          <w:rPr>
            <w:noProof/>
            <w:webHidden/>
          </w:rPr>
          <w:tab/>
        </w:r>
        <w:r w:rsidR="00251371">
          <w:rPr>
            <w:noProof/>
            <w:webHidden/>
          </w:rPr>
          <w:fldChar w:fldCharType="begin"/>
        </w:r>
        <w:r w:rsidR="00251371">
          <w:rPr>
            <w:noProof/>
            <w:webHidden/>
          </w:rPr>
          <w:instrText xml:space="preserve"> PAGEREF _Toc301517974 \h </w:instrText>
        </w:r>
        <w:r w:rsidR="00251371">
          <w:rPr>
            <w:noProof/>
            <w:webHidden/>
          </w:rPr>
        </w:r>
        <w:r w:rsidR="00251371">
          <w:rPr>
            <w:noProof/>
            <w:webHidden/>
          </w:rPr>
          <w:fldChar w:fldCharType="separate"/>
        </w:r>
        <w:r w:rsidR="00251371">
          <w:rPr>
            <w:noProof/>
            <w:webHidden/>
          </w:rPr>
          <w:t>67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75" w:history="1">
        <w:r w:rsidR="00251371" w:rsidRPr="00CB5E83">
          <w:rPr>
            <w:rStyle w:val="Hyperlink"/>
            <w:noProof/>
          </w:rPr>
          <w:t>12.2.3</w:t>
        </w:r>
        <w:r w:rsidR="00251371">
          <w:rPr>
            <w:rFonts w:asciiTheme="minorHAnsi" w:eastAsiaTheme="minorEastAsia" w:hAnsiTheme="minorHAnsi" w:cstheme="minorBidi"/>
            <w:noProof/>
            <w:sz w:val="22"/>
            <w:lang w:val="en-US" w:eastAsia="en-US"/>
          </w:rPr>
          <w:tab/>
        </w:r>
        <w:r w:rsidR="00251371" w:rsidRPr="00CB5E83">
          <w:rPr>
            <w:rStyle w:val="Hyperlink"/>
            <w:noProof/>
          </w:rPr>
          <w:t>Edge Transport Server</w:t>
        </w:r>
        <w:r w:rsidR="00251371">
          <w:rPr>
            <w:noProof/>
            <w:webHidden/>
          </w:rPr>
          <w:tab/>
        </w:r>
        <w:r w:rsidR="00251371">
          <w:rPr>
            <w:noProof/>
            <w:webHidden/>
          </w:rPr>
          <w:fldChar w:fldCharType="begin"/>
        </w:r>
        <w:r w:rsidR="00251371">
          <w:rPr>
            <w:noProof/>
            <w:webHidden/>
          </w:rPr>
          <w:instrText xml:space="preserve"> PAGEREF _Toc301517975 \h </w:instrText>
        </w:r>
        <w:r w:rsidR="00251371">
          <w:rPr>
            <w:noProof/>
            <w:webHidden/>
          </w:rPr>
        </w:r>
        <w:r w:rsidR="00251371">
          <w:rPr>
            <w:noProof/>
            <w:webHidden/>
          </w:rPr>
          <w:fldChar w:fldCharType="separate"/>
        </w:r>
        <w:r w:rsidR="00251371">
          <w:rPr>
            <w:noProof/>
            <w:webHidden/>
          </w:rPr>
          <w:t>68</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76" w:history="1">
        <w:r w:rsidR="00251371" w:rsidRPr="00CB5E83">
          <w:rPr>
            <w:rStyle w:val="Hyperlink"/>
            <w:noProof/>
          </w:rPr>
          <w:t>12.2.4</w:t>
        </w:r>
        <w:r w:rsidR="00251371">
          <w:rPr>
            <w:rFonts w:asciiTheme="minorHAnsi" w:eastAsiaTheme="minorEastAsia" w:hAnsiTheme="minorHAnsi" w:cstheme="minorBidi"/>
            <w:noProof/>
            <w:sz w:val="22"/>
            <w:lang w:val="en-US" w:eastAsia="en-US"/>
          </w:rPr>
          <w:tab/>
        </w:r>
        <w:r w:rsidR="00251371" w:rsidRPr="00CB5E83">
          <w:rPr>
            <w:rStyle w:val="Hyperlink"/>
            <w:noProof/>
          </w:rPr>
          <w:t>Client Access Server</w:t>
        </w:r>
        <w:r w:rsidR="00251371">
          <w:rPr>
            <w:noProof/>
            <w:webHidden/>
          </w:rPr>
          <w:tab/>
        </w:r>
        <w:r w:rsidR="00251371">
          <w:rPr>
            <w:noProof/>
            <w:webHidden/>
          </w:rPr>
          <w:fldChar w:fldCharType="begin"/>
        </w:r>
        <w:r w:rsidR="00251371">
          <w:rPr>
            <w:noProof/>
            <w:webHidden/>
          </w:rPr>
          <w:instrText xml:space="preserve"> PAGEREF _Toc301517976 \h </w:instrText>
        </w:r>
        <w:r w:rsidR="00251371">
          <w:rPr>
            <w:noProof/>
            <w:webHidden/>
          </w:rPr>
        </w:r>
        <w:r w:rsidR="00251371">
          <w:rPr>
            <w:noProof/>
            <w:webHidden/>
          </w:rPr>
          <w:fldChar w:fldCharType="separate"/>
        </w:r>
        <w:r w:rsidR="00251371">
          <w:rPr>
            <w:noProof/>
            <w:webHidden/>
          </w:rPr>
          <w:t>69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77" w:history="1">
        <w:r w:rsidR="00251371" w:rsidRPr="00CB5E83">
          <w:rPr>
            <w:rStyle w:val="Hyperlink"/>
            <w:noProof/>
          </w:rPr>
          <w:t>12.2.5</w:t>
        </w:r>
        <w:r w:rsidR="00251371">
          <w:rPr>
            <w:rFonts w:asciiTheme="minorHAnsi" w:eastAsiaTheme="minorEastAsia" w:hAnsiTheme="minorHAnsi" w:cstheme="minorBidi"/>
            <w:noProof/>
            <w:sz w:val="22"/>
            <w:lang w:val="en-US" w:eastAsia="en-US"/>
          </w:rPr>
          <w:tab/>
        </w:r>
        <w:r w:rsidR="00251371" w:rsidRPr="00CB5E83">
          <w:rPr>
            <w:rStyle w:val="Hyperlink"/>
            <w:noProof/>
          </w:rPr>
          <w:t>Active Directory Data</w:t>
        </w:r>
        <w:r w:rsidR="00251371">
          <w:rPr>
            <w:noProof/>
            <w:webHidden/>
          </w:rPr>
          <w:tab/>
        </w:r>
        <w:r w:rsidR="00251371">
          <w:rPr>
            <w:noProof/>
            <w:webHidden/>
          </w:rPr>
          <w:fldChar w:fldCharType="begin"/>
        </w:r>
        <w:r w:rsidR="00251371">
          <w:rPr>
            <w:noProof/>
            <w:webHidden/>
          </w:rPr>
          <w:instrText xml:space="preserve"> PAGEREF _Toc301517977 \h </w:instrText>
        </w:r>
        <w:r w:rsidR="00251371">
          <w:rPr>
            <w:noProof/>
            <w:webHidden/>
          </w:rPr>
        </w:r>
        <w:r w:rsidR="00251371">
          <w:rPr>
            <w:noProof/>
            <w:webHidden/>
          </w:rPr>
          <w:fldChar w:fldCharType="separate"/>
        </w:r>
        <w:r w:rsidR="00251371">
          <w:rPr>
            <w:noProof/>
            <w:webHidden/>
          </w:rPr>
          <w:t>69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78" w:history="1">
        <w:r w:rsidR="00251371" w:rsidRPr="00CB5E83">
          <w:rPr>
            <w:rStyle w:val="Hyperlink"/>
            <w:noProof/>
          </w:rPr>
          <w:t>12.2.6</w:t>
        </w:r>
        <w:r w:rsidR="00251371">
          <w:rPr>
            <w:rFonts w:asciiTheme="minorHAnsi" w:eastAsiaTheme="minorEastAsia" w:hAnsiTheme="minorHAnsi" w:cstheme="minorBidi"/>
            <w:noProof/>
            <w:sz w:val="22"/>
            <w:lang w:val="en-US" w:eastAsia="en-US"/>
          </w:rPr>
          <w:tab/>
        </w:r>
        <w:r w:rsidR="00251371" w:rsidRPr="00CB5E83">
          <w:rPr>
            <w:rStyle w:val="Hyperlink"/>
            <w:noProof/>
          </w:rPr>
          <w:t>Unified Messaging Server</w:t>
        </w:r>
        <w:r w:rsidR="00251371">
          <w:rPr>
            <w:noProof/>
            <w:webHidden/>
          </w:rPr>
          <w:tab/>
        </w:r>
        <w:r w:rsidR="00251371">
          <w:rPr>
            <w:noProof/>
            <w:webHidden/>
          </w:rPr>
          <w:fldChar w:fldCharType="begin"/>
        </w:r>
        <w:r w:rsidR="00251371">
          <w:rPr>
            <w:noProof/>
            <w:webHidden/>
          </w:rPr>
          <w:instrText xml:space="preserve"> PAGEREF _Toc301517978 \h </w:instrText>
        </w:r>
        <w:r w:rsidR="00251371">
          <w:rPr>
            <w:noProof/>
            <w:webHidden/>
          </w:rPr>
        </w:r>
        <w:r w:rsidR="00251371">
          <w:rPr>
            <w:noProof/>
            <w:webHidden/>
          </w:rPr>
          <w:fldChar w:fldCharType="separate"/>
        </w:r>
        <w:r w:rsidR="00251371">
          <w:rPr>
            <w:noProof/>
            <w:webHidden/>
          </w:rPr>
          <w:t>70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79" w:history="1">
        <w:r w:rsidR="00251371" w:rsidRPr="00CB5E83">
          <w:rPr>
            <w:rStyle w:val="Hyperlink"/>
            <w:noProof/>
          </w:rPr>
          <w:t>12.2.7</w:t>
        </w:r>
        <w:r w:rsidR="00251371">
          <w:rPr>
            <w:rFonts w:asciiTheme="minorHAnsi" w:eastAsiaTheme="minorEastAsia" w:hAnsiTheme="minorHAnsi" w:cstheme="minorBidi"/>
            <w:noProof/>
            <w:sz w:val="22"/>
            <w:lang w:val="en-US" w:eastAsia="en-US"/>
          </w:rPr>
          <w:tab/>
        </w:r>
        <w:r w:rsidR="00251371" w:rsidRPr="00CB5E83">
          <w:rPr>
            <w:rStyle w:val="Hyperlink"/>
            <w:noProof/>
          </w:rPr>
          <w:t>Other</w:t>
        </w:r>
        <w:r w:rsidR="00251371">
          <w:rPr>
            <w:noProof/>
            <w:webHidden/>
          </w:rPr>
          <w:tab/>
        </w:r>
        <w:r w:rsidR="00251371">
          <w:rPr>
            <w:noProof/>
            <w:webHidden/>
          </w:rPr>
          <w:fldChar w:fldCharType="begin"/>
        </w:r>
        <w:r w:rsidR="00251371">
          <w:rPr>
            <w:noProof/>
            <w:webHidden/>
          </w:rPr>
          <w:instrText xml:space="preserve"> PAGEREF _Toc301517979 \h </w:instrText>
        </w:r>
        <w:r w:rsidR="00251371">
          <w:rPr>
            <w:noProof/>
            <w:webHidden/>
          </w:rPr>
        </w:r>
        <w:r w:rsidR="00251371">
          <w:rPr>
            <w:noProof/>
            <w:webHidden/>
          </w:rPr>
          <w:fldChar w:fldCharType="separate"/>
        </w:r>
        <w:r w:rsidR="00251371">
          <w:rPr>
            <w:noProof/>
            <w:webHidden/>
          </w:rPr>
          <w:t>71</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7980" w:history="1">
        <w:r w:rsidR="00251371" w:rsidRPr="00CB5E83">
          <w:rPr>
            <w:rStyle w:val="Hyperlink"/>
            <w:noProof/>
          </w:rPr>
          <w:t>13</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Backup Process and Procedures</w:t>
        </w:r>
        <w:r w:rsidR="00251371">
          <w:rPr>
            <w:noProof/>
            <w:webHidden/>
          </w:rPr>
          <w:tab/>
        </w:r>
        <w:r w:rsidR="00251371">
          <w:rPr>
            <w:noProof/>
            <w:webHidden/>
          </w:rPr>
          <w:fldChar w:fldCharType="begin"/>
        </w:r>
        <w:r w:rsidR="00251371">
          <w:rPr>
            <w:noProof/>
            <w:webHidden/>
          </w:rPr>
          <w:instrText xml:space="preserve"> PAGEREF _Toc301517980 \h </w:instrText>
        </w:r>
        <w:r w:rsidR="00251371">
          <w:rPr>
            <w:noProof/>
            <w:webHidden/>
          </w:rPr>
        </w:r>
        <w:r w:rsidR="00251371">
          <w:rPr>
            <w:noProof/>
            <w:webHidden/>
          </w:rPr>
          <w:fldChar w:fldCharType="separate"/>
        </w:r>
        <w:r w:rsidR="00251371">
          <w:rPr>
            <w:noProof/>
            <w:webHidden/>
          </w:rPr>
          <w:t>71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81" w:history="1">
        <w:r w:rsidR="00251371" w:rsidRPr="00CB5E83">
          <w:rPr>
            <w:rStyle w:val="Hyperlink"/>
            <w:noProof/>
          </w:rPr>
          <w:t>13.1</w:t>
        </w:r>
        <w:r w:rsidR="00251371">
          <w:rPr>
            <w:rFonts w:asciiTheme="minorHAnsi" w:eastAsiaTheme="minorEastAsia" w:hAnsiTheme="minorHAnsi" w:cstheme="minorBidi"/>
            <w:noProof/>
            <w:lang w:val="en-US" w:eastAsia="en-US"/>
          </w:rPr>
          <w:tab/>
        </w:r>
        <w:r w:rsidR="00251371" w:rsidRPr="00CB5E83">
          <w:rPr>
            <w:rStyle w:val="Hyperlink"/>
            <w:noProof/>
          </w:rPr>
          <w:t>VSS-based backups of Exchange data</w:t>
        </w:r>
        <w:r w:rsidR="00251371">
          <w:rPr>
            <w:noProof/>
            <w:webHidden/>
          </w:rPr>
          <w:tab/>
        </w:r>
        <w:r w:rsidR="00251371">
          <w:rPr>
            <w:noProof/>
            <w:webHidden/>
          </w:rPr>
          <w:fldChar w:fldCharType="begin"/>
        </w:r>
        <w:r w:rsidR="00251371">
          <w:rPr>
            <w:noProof/>
            <w:webHidden/>
          </w:rPr>
          <w:instrText xml:space="preserve"> PAGEREF _Toc301517981 \h </w:instrText>
        </w:r>
        <w:r w:rsidR="00251371">
          <w:rPr>
            <w:noProof/>
            <w:webHidden/>
          </w:rPr>
        </w:r>
        <w:r w:rsidR="00251371">
          <w:rPr>
            <w:noProof/>
            <w:webHidden/>
          </w:rPr>
          <w:fldChar w:fldCharType="separate"/>
        </w:r>
        <w:r w:rsidR="00251371">
          <w:rPr>
            <w:noProof/>
            <w:webHidden/>
          </w:rPr>
          <w:t>71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82" w:history="1">
        <w:r w:rsidR="00251371" w:rsidRPr="00CB5E83">
          <w:rPr>
            <w:rStyle w:val="Hyperlink"/>
            <w:noProof/>
          </w:rPr>
          <w:t>13.1.1</w:t>
        </w:r>
        <w:r w:rsidR="00251371">
          <w:rPr>
            <w:rFonts w:asciiTheme="minorHAnsi" w:eastAsiaTheme="minorEastAsia" w:hAnsiTheme="minorHAnsi" w:cstheme="minorBidi"/>
            <w:noProof/>
            <w:sz w:val="22"/>
            <w:lang w:val="en-US" w:eastAsia="en-US"/>
          </w:rPr>
          <w:tab/>
        </w:r>
        <w:r w:rsidR="00251371" w:rsidRPr="00CB5E83">
          <w:rPr>
            <w:rStyle w:val="Hyperlink"/>
            <w:noProof/>
          </w:rPr>
          <w:t>Use Windows Server Backup to Perform a Backup of Exchange</w:t>
        </w:r>
        <w:r w:rsidR="00251371">
          <w:rPr>
            <w:noProof/>
            <w:webHidden/>
          </w:rPr>
          <w:tab/>
        </w:r>
        <w:r w:rsidR="00251371">
          <w:rPr>
            <w:noProof/>
            <w:webHidden/>
          </w:rPr>
          <w:fldChar w:fldCharType="begin"/>
        </w:r>
        <w:r w:rsidR="00251371">
          <w:rPr>
            <w:noProof/>
            <w:webHidden/>
          </w:rPr>
          <w:instrText xml:space="preserve"> PAGEREF _Toc301517982 \h </w:instrText>
        </w:r>
        <w:r w:rsidR="00251371">
          <w:rPr>
            <w:noProof/>
            <w:webHidden/>
          </w:rPr>
        </w:r>
        <w:r w:rsidR="00251371">
          <w:rPr>
            <w:noProof/>
            <w:webHidden/>
          </w:rPr>
          <w:fldChar w:fldCharType="separate"/>
        </w:r>
        <w:r w:rsidR="00251371">
          <w:rPr>
            <w:noProof/>
            <w:webHidden/>
          </w:rPr>
          <w:t>73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83" w:history="1">
        <w:r w:rsidR="00251371" w:rsidRPr="00CB5E83">
          <w:rPr>
            <w:rStyle w:val="Hyperlink"/>
            <w:noProof/>
          </w:rPr>
          <w:t>13.2</w:t>
        </w:r>
        <w:r w:rsidR="00251371">
          <w:rPr>
            <w:rFonts w:asciiTheme="minorHAnsi" w:eastAsiaTheme="minorEastAsia" w:hAnsiTheme="minorHAnsi" w:cstheme="minorBidi"/>
            <w:noProof/>
            <w:lang w:val="en-US" w:eastAsia="en-US"/>
          </w:rPr>
          <w:tab/>
        </w:r>
        <w:r w:rsidR="00251371" w:rsidRPr="00CB5E83">
          <w:rPr>
            <w:rStyle w:val="Hyperlink"/>
            <w:noProof/>
          </w:rPr>
          <w:t>Exchange Native Data Protection</w:t>
        </w:r>
        <w:r w:rsidR="00251371">
          <w:rPr>
            <w:noProof/>
            <w:webHidden/>
          </w:rPr>
          <w:tab/>
        </w:r>
        <w:r w:rsidR="00251371">
          <w:rPr>
            <w:noProof/>
            <w:webHidden/>
          </w:rPr>
          <w:fldChar w:fldCharType="begin"/>
        </w:r>
        <w:r w:rsidR="00251371">
          <w:rPr>
            <w:noProof/>
            <w:webHidden/>
          </w:rPr>
          <w:instrText xml:space="preserve"> PAGEREF _Toc301517983 \h </w:instrText>
        </w:r>
        <w:r w:rsidR="00251371">
          <w:rPr>
            <w:noProof/>
            <w:webHidden/>
          </w:rPr>
        </w:r>
        <w:r w:rsidR="00251371">
          <w:rPr>
            <w:noProof/>
            <w:webHidden/>
          </w:rPr>
          <w:fldChar w:fldCharType="separate"/>
        </w:r>
        <w:r w:rsidR="00251371">
          <w:rPr>
            <w:noProof/>
            <w:webHidden/>
          </w:rPr>
          <w:t>74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84" w:history="1">
        <w:r w:rsidR="00251371" w:rsidRPr="00CB5E83">
          <w:rPr>
            <w:rStyle w:val="Hyperlink"/>
            <w:noProof/>
          </w:rPr>
          <w:t>13.2.1</w:t>
        </w:r>
        <w:r w:rsidR="00251371">
          <w:rPr>
            <w:rFonts w:asciiTheme="minorHAnsi" w:eastAsiaTheme="minorEastAsia" w:hAnsiTheme="minorHAnsi" w:cstheme="minorBidi"/>
            <w:noProof/>
            <w:sz w:val="22"/>
            <w:lang w:val="en-US" w:eastAsia="en-US"/>
          </w:rPr>
          <w:tab/>
        </w:r>
        <w:r w:rsidR="00251371" w:rsidRPr="00CB5E83">
          <w:rPr>
            <w:rStyle w:val="Hyperlink"/>
            <w:noProof/>
          </w:rPr>
          <w:t>Mailbox Resiliency</w:t>
        </w:r>
        <w:r w:rsidR="00251371">
          <w:rPr>
            <w:noProof/>
            <w:webHidden/>
          </w:rPr>
          <w:tab/>
        </w:r>
        <w:r w:rsidR="00251371">
          <w:rPr>
            <w:noProof/>
            <w:webHidden/>
          </w:rPr>
          <w:fldChar w:fldCharType="begin"/>
        </w:r>
        <w:r w:rsidR="00251371">
          <w:rPr>
            <w:noProof/>
            <w:webHidden/>
          </w:rPr>
          <w:instrText xml:space="preserve"> PAGEREF _Toc301517984 \h </w:instrText>
        </w:r>
        <w:r w:rsidR="00251371">
          <w:rPr>
            <w:noProof/>
            <w:webHidden/>
          </w:rPr>
        </w:r>
        <w:r w:rsidR="00251371">
          <w:rPr>
            <w:noProof/>
            <w:webHidden/>
          </w:rPr>
          <w:fldChar w:fldCharType="separate"/>
        </w:r>
        <w:r w:rsidR="00251371">
          <w:rPr>
            <w:noProof/>
            <w:webHidden/>
          </w:rPr>
          <w:t>74</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85" w:history="1">
        <w:r w:rsidR="00251371" w:rsidRPr="00CB5E83">
          <w:rPr>
            <w:rStyle w:val="Hyperlink"/>
            <w:noProof/>
          </w:rPr>
          <w:t>13.2.2</w:t>
        </w:r>
        <w:r w:rsidR="00251371">
          <w:rPr>
            <w:rFonts w:asciiTheme="minorHAnsi" w:eastAsiaTheme="minorEastAsia" w:hAnsiTheme="minorHAnsi" w:cstheme="minorBidi"/>
            <w:noProof/>
            <w:sz w:val="22"/>
            <w:lang w:val="en-US" w:eastAsia="en-US"/>
          </w:rPr>
          <w:tab/>
        </w:r>
        <w:r w:rsidR="00251371" w:rsidRPr="00CB5E83">
          <w:rPr>
            <w:rStyle w:val="Hyperlink"/>
            <w:noProof/>
          </w:rPr>
          <w:t>Single Item Recovery</w:t>
        </w:r>
        <w:r w:rsidR="00251371">
          <w:rPr>
            <w:noProof/>
            <w:webHidden/>
          </w:rPr>
          <w:tab/>
        </w:r>
        <w:r w:rsidR="00251371">
          <w:rPr>
            <w:noProof/>
            <w:webHidden/>
          </w:rPr>
          <w:fldChar w:fldCharType="begin"/>
        </w:r>
        <w:r w:rsidR="00251371">
          <w:rPr>
            <w:noProof/>
            <w:webHidden/>
          </w:rPr>
          <w:instrText xml:space="preserve"> PAGEREF _Toc301517985 \h </w:instrText>
        </w:r>
        <w:r w:rsidR="00251371">
          <w:rPr>
            <w:noProof/>
            <w:webHidden/>
          </w:rPr>
        </w:r>
        <w:r w:rsidR="00251371">
          <w:rPr>
            <w:noProof/>
            <w:webHidden/>
          </w:rPr>
          <w:fldChar w:fldCharType="separate"/>
        </w:r>
        <w:r w:rsidR="00251371">
          <w:rPr>
            <w:noProof/>
            <w:webHidden/>
          </w:rPr>
          <w:t>76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86" w:history="1">
        <w:r w:rsidR="00251371" w:rsidRPr="00CB5E83">
          <w:rPr>
            <w:rStyle w:val="Hyperlink"/>
            <w:noProof/>
          </w:rPr>
          <w:t>13.2.3</w:t>
        </w:r>
        <w:r w:rsidR="00251371">
          <w:rPr>
            <w:rFonts w:asciiTheme="minorHAnsi" w:eastAsiaTheme="minorEastAsia" w:hAnsiTheme="minorHAnsi" w:cstheme="minorBidi"/>
            <w:noProof/>
            <w:sz w:val="22"/>
            <w:lang w:val="en-US" w:eastAsia="en-US"/>
          </w:rPr>
          <w:tab/>
        </w:r>
        <w:r w:rsidR="00251371" w:rsidRPr="00CB5E83">
          <w:rPr>
            <w:rStyle w:val="Hyperlink"/>
            <w:noProof/>
          </w:rPr>
          <w:t>Single Page Restore</w:t>
        </w:r>
        <w:r w:rsidR="00251371">
          <w:rPr>
            <w:noProof/>
            <w:webHidden/>
          </w:rPr>
          <w:tab/>
        </w:r>
        <w:r w:rsidR="00251371">
          <w:rPr>
            <w:noProof/>
            <w:webHidden/>
          </w:rPr>
          <w:fldChar w:fldCharType="begin"/>
        </w:r>
        <w:r w:rsidR="00251371">
          <w:rPr>
            <w:noProof/>
            <w:webHidden/>
          </w:rPr>
          <w:instrText xml:space="preserve"> PAGEREF _Toc301517986 \h </w:instrText>
        </w:r>
        <w:r w:rsidR="00251371">
          <w:rPr>
            <w:noProof/>
            <w:webHidden/>
          </w:rPr>
        </w:r>
        <w:r w:rsidR="00251371">
          <w:rPr>
            <w:noProof/>
            <w:webHidden/>
          </w:rPr>
          <w:fldChar w:fldCharType="separate"/>
        </w:r>
        <w:r w:rsidR="00251371">
          <w:rPr>
            <w:noProof/>
            <w:webHidden/>
          </w:rPr>
          <w:t>76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87" w:history="1">
        <w:r w:rsidR="00251371" w:rsidRPr="00CB5E83">
          <w:rPr>
            <w:rStyle w:val="Hyperlink"/>
            <w:noProof/>
          </w:rPr>
          <w:t>13.2.4</w:t>
        </w:r>
        <w:r w:rsidR="00251371">
          <w:rPr>
            <w:rFonts w:asciiTheme="minorHAnsi" w:eastAsiaTheme="minorEastAsia" w:hAnsiTheme="minorHAnsi" w:cstheme="minorBidi"/>
            <w:noProof/>
            <w:sz w:val="22"/>
            <w:lang w:val="en-US" w:eastAsia="en-US"/>
          </w:rPr>
          <w:tab/>
        </w:r>
        <w:r w:rsidR="00251371" w:rsidRPr="00CB5E83">
          <w:rPr>
            <w:rStyle w:val="Hyperlink"/>
            <w:noProof/>
          </w:rPr>
          <w:t>Calendar Repair</w:t>
        </w:r>
        <w:r w:rsidR="00251371">
          <w:rPr>
            <w:noProof/>
            <w:webHidden/>
          </w:rPr>
          <w:tab/>
        </w:r>
        <w:r w:rsidR="00251371">
          <w:rPr>
            <w:noProof/>
            <w:webHidden/>
          </w:rPr>
          <w:fldChar w:fldCharType="begin"/>
        </w:r>
        <w:r w:rsidR="00251371">
          <w:rPr>
            <w:noProof/>
            <w:webHidden/>
          </w:rPr>
          <w:instrText xml:space="preserve"> PAGEREF _Toc301517987 \h </w:instrText>
        </w:r>
        <w:r w:rsidR="00251371">
          <w:rPr>
            <w:noProof/>
            <w:webHidden/>
          </w:rPr>
        </w:r>
        <w:r w:rsidR="00251371">
          <w:rPr>
            <w:noProof/>
            <w:webHidden/>
          </w:rPr>
          <w:fldChar w:fldCharType="separate"/>
        </w:r>
        <w:r w:rsidR="00251371">
          <w:rPr>
            <w:noProof/>
            <w:webHidden/>
          </w:rPr>
          <w:t>76</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88" w:history="1">
        <w:r w:rsidR="00251371" w:rsidRPr="00CB5E83">
          <w:rPr>
            <w:rStyle w:val="Hyperlink"/>
            <w:noProof/>
          </w:rPr>
          <w:t>13.2.5</w:t>
        </w:r>
        <w:r w:rsidR="00251371">
          <w:rPr>
            <w:rFonts w:asciiTheme="minorHAnsi" w:eastAsiaTheme="minorEastAsia" w:hAnsiTheme="minorHAnsi" w:cstheme="minorBidi"/>
            <w:noProof/>
            <w:sz w:val="22"/>
            <w:lang w:val="en-US" w:eastAsia="en-US"/>
          </w:rPr>
          <w:tab/>
        </w:r>
        <w:r w:rsidR="00251371" w:rsidRPr="00CB5E83">
          <w:rPr>
            <w:rStyle w:val="Hyperlink"/>
            <w:noProof/>
          </w:rPr>
          <w:t>Mailbox Moves</w:t>
        </w:r>
        <w:r w:rsidR="00251371">
          <w:rPr>
            <w:noProof/>
            <w:webHidden/>
          </w:rPr>
          <w:tab/>
        </w:r>
        <w:r w:rsidR="00251371">
          <w:rPr>
            <w:noProof/>
            <w:webHidden/>
          </w:rPr>
          <w:fldChar w:fldCharType="begin"/>
        </w:r>
        <w:r w:rsidR="00251371">
          <w:rPr>
            <w:noProof/>
            <w:webHidden/>
          </w:rPr>
          <w:instrText xml:space="preserve"> PAGEREF _Toc301517988 \h </w:instrText>
        </w:r>
        <w:r w:rsidR="00251371">
          <w:rPr>
            <w:noProof/>
            <w:webHidden/>
          </w:rPr>
        </w:r>
        <w:r w:rsidR="00251371">
          <w:rPr>
            <w:noProof/>
            <w:webHidden/>
          </w:rPr>
          <w:fldChar w:fldCharType="separate"/>
        </w:r>
        <w:r w:rsidR="00251371">
          <w:rPr>
            <w:noProof/>
            <w:webHidden/>
          </w:rPr>
          <w:t>77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89" w:history="1">
        <w:r w:rsidR="00251371" w:rsidRPr="00CB5E83">
          <w:rPr>
            <w:rStyle w:val="Hyperlink"/>
            <w:noProof/>
          </w:rPr>
          <w:t>13.2.6</w:t>
        </w:r>
        <w:r w:rsidR="00251371">
          <w:rPr>
            <w:rFonts w:asciiTheme="minorHAnsi" w:eastAsiaTheme="minorEastAsia" w:hAnsiTheme="minorHAnsi" w:cstheme="minorBidi"/>
            <w:noProof/>
            <w:sz w:val="22"/>
            <w:lang w:val="en-US" w:eastAsia="en-US"/>
          </w:rPr>
          <w:tab/>
        </w:r>
        <w:r w:rsidR="00251371" w:rsidRPr="00CB5E83">
          <w:rPr>
            <w:rStyle w:val="Hyperlink"/>
            <w:noProof/>
          </w:rPr>
          <w:t>New-MailboxRepairRequest</w:t>
        </w:r>
        <w:r w:rsidR="00251371">
          <w:rPr>
            <w:noProof/>
            <w:webHidden/>
          </w:rPr>
          <w:tab/>
        </w:r>
        <w:r w:rsidR="00251371">
          <w:rPr>
            <w:noProof/>
            <w:webHidden/>
          </w:rPr>
          <w:fldChar w:fldCharType="begin"/>
        </w:r>
        <w:r w:rsidR="00251371">
          <w:rPr>
            <w:noProof/>
            <w:webHidden/>
          </w:rPr>
          <w:instrText xml:space="preserve"> PAGEREF _Toc301517989 \h </w:instrText>
        </w:r>
        <w:r w:rsidR="00251371">
          <w:rPr>
            <w:noProof/>
            <w:webHidden/>
          </w:rPr>
        </w:r>
        <w:r w:rsidR="00251371">
          <w:rPr>
            <w:noProof/>
            <w:webHidden/>
          </w:rPr>
          <w:fldChar w:fldCharType="separate"/>
        </w:r>
        <w:r w:rsidR="00251371">
          <w:rPr>
            <w:noProof/>
            <w:webHidden/>
          </w:rPr>
          <w:t>77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90" w:history="1">
        <w:r w:rsidR="00251371" w:rsidRPr="00CB5E83">
          <w:rPr>
            <w:rStyle w:val="Hyperlink"/>
            <w:noProof/>
          </w:rPr>
          <w:t>13.2.7</w:t>
        </w:r>
        <w:r w:rsidR="00251371">
          <w:rPr>
            <w:rFonts w:asciiTheme="minorHAnsi" w:eastAsiaTheme="minorEastAsia" w:hAnsiTheme="minorHAnsi" w:cstheme="minorBidi"/>
            <w:noProof/>
            <w:sz w:val="22"/>
            <w:lang w:val="en-US" w:eastAsia="en-US"/>
          </w:rPr>
          <w:tab/>
        </w:r>
        <w:r w:rsidR="00251371" w:rsidRPr="00CB5E83">
          <w:rPr>
            <w:rStyle w:val="Hyperlink"/>
            <w:noProof/>
          </w:rPr>
          <w:t>Personal Archive</w:t>
        </w:r>
        <w:r w:rsidR="00251371">
          <w:rPr>
            <w:noProof/>
            <w:webHidden/>
          </w:rPr>
          <w:tab/>
        </w:r>
        <w:r w:rsidR="00251371">
          <w:rPr>
            <w:noProof/>
            <w:webHidden/>
          </w:rPr>
          <w:fldChar w:fldCharType="begin"/>
        </w:r>
        <w:r w:rsidR="00251371">
          <w:rPr>
            <w:noProof/>
            <w:webHidden/>
          </w:rPr>
          <w:instrText xml:space="preserve"> PAGEREF _Toc301517990 \h </w:instrText>
        </w:r>
        <w:r w:rsidR="00251371">
          <w:rPr>
            <w:noProof/>
            <w:webHidden/>
          </w:rPr>
        </w:r>
        <w:r w:rsidR="00251371">
          <w:rPr>
            <w:noProof/>
            <w:webHidden/>
          </w:rPr>
          <w:fldChar w:fldCharType="separate"/>
        </w:r>
        <w:r w:rsidR="00251371">
          <w:rPr>
            <w:noProof/>
            <w:webHidden/>
          </w:rPr>
          <w:t>78</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7991" w:history="1">
        <w:r w:rsidR="00251371" w:rsidRPr="00CB5E83">
          <w:rPr>
            <w:rStyle w:val="Hyperlink"/>
            <w:noProof/>
          </w:rPr>
          <w:t>14</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Recovery Process and Procedures</w:t>
        </w:r>
        <w:r w:rsidR="00251371">
          <w:rPr>
            <w:noProof/>
            <w:webHidden/>
          </w:rPr>
          <w:tab/>
        </w:r>
        <w:r w:rsidR="00251371">
          <w:rPr>
            <w:noProof/>
            <w:webHidden/>
          </w:rPr>
          <w:fldChar w:fldCharType="begin"/>
        </w:r>
        <w:r w:rsidR="00251371">
          <w:rPr>
            <w:noProof/>
            <w:webHidden/>
          </w:rPr>
          <w:instrText xml:space="preserve"> PAGEREF _Toc301517991 \h </w:instrText>
        </w:r>
        <w:r w:rsidR="00251371">
          <w:rPr>
            <w:noProof/>
            <w:webHidden/>
          </w:rPr>
        </w:r>
        <w:r w:rsidR="00251371">
          <w:rPr>
            <w:noProof/>
            <w:webHidden/>
          </w:rPr>
          <w:fldChar w:fldCharType="separate"/>
        </w:r>
        <w:r w:rsidR="00251371">
          <w:rPr>
            <w:noProof/>
            <w:webHidden/>
          </w:rPr>
          <w:t>78</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92" w:history="1">
        <w:r w:rsidR="00251371" w:rsidRPr="00CB5E83">
          <w:rPr>
            <w:rStyle w:val="Hyperlink"/>
            <w:noProof/>
          </w:rPr>
          <w:t>14.1</w:t>
        </w:r>
        <w:r w:rsidR="00251371">
          <w:rPr>
            <w:rFonts w:asciiTheme="minorHAnsi" w:eastAsiaTheme="minorEastAsia" w:hAnsiTheme="minorHAnsi" w:cstheme="minorBidi"/>
            <w:noProof/>
            <w:lang w:val="en-US" w:eastAsia="en-US"/>
          </w:rPr>
          <w:tab/>
        </w:r>
        <w:r w:rsidR="00251371" w:rsidRPr="00CB5E83">
          <w:rPr>
            <w:rStyle w:val="Hyperlink"/>
            <w:noProof/>
          </w:rPr>
          <w:t>Client Access Server</w:t>
        </w:r>
        <w:r w:rsidR="00251371">
          <w:rPr>
            <w:noProof/>
            <w:webHidden/>
          </w:rPr>
          <w:tab/>
        </w:r>
        <w:r w:rsidR="00251371">
          <w:rPr>
            <w:noProof/>
            <w:webHidden/>
          </w:rPr>
          <w:fldChar w:fldCharType="begin"/>
        </w:r>
        <w:r w:rsidR="00251371">
          <w:rPr>
            <w:noProof/>
            <w:webHidden/>
          </w:rPr>
          <w:instrText xml:space="preserve"> PAGEREF _Toc301517992 \h </w:instrText>
        </w:r>
        <w:r w:rsidR="00251371">
          <w:rPr>
            <w:noProof/>
            <w:webHidden/>
          </w:rPr>
        </w:r>
        <w:r w:rsidR="00251371">
          <w:rPr>
            <w:noProof/>
            <w:webHidden/>
          </w:rPr>
          <w:fldChar w:fldCharType="separate"/>
        </w:r>
        <w:r w:rsidR="00251371">
          <w:rPr>
            <w:noProof/>
            <w:webHidden/>
          </w:rPr>
          <w:t>78</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93" w:history="1">
        <w:r w:rsidR="00251371" w:rsidRPr="00CB5E83">
          <w:rPr>
            <w:rStyle w:val="Hyperlink"/>
            <w:noProof/>
          </w:rPr>
          <w:t>14.1.1</w:t>
        </w:r>
        <w:r w:rsidR="00251371">
          <w:rPr>
            <w:rFonts w:asciiTheme="minorHAnsi" w:eastAsiaTheme="minorEastAsia" w:hAnsiTheme="minorHAnsi" w:cstheme="minorBidi"/>
            <w:noProof/>
            <w:sz w:val="22"/>
            <w:lang w:val="en-US" w:eastAsia="en-US"/>
          </w:rPr>
          <w:tab/>
        </w:r>
        <w:r w:rsidR="00251371" w:rsidRPr="00CB5E83">
          <w:rPr>
            <w:rStyle w:val="Hyperlink"/>
            <w:noProof/>
          </w:rPr>
          <w:t>Server Failure: Hardware</w:t>
        </w:r>
        <w:r w:rsidR="00251371">
          <w:rPr>
            <w:noProof/>
            <w:webHidden/>
          </w:rPr>
          <w:tab/>
        </w:r>
        <w:r w:rsidR="00251371">
          <w:rPr>
            <w:noProof/>
            <w:webHidden/>
          </w:rPr>
          <w:fldChar w:fldCharType="begin"/>
        </w:r>
        <w:r w:rsidR="00251371">
          <w:rPr>
            <w:noProof/>
            <w:webHidden/>
          </w:rPr>
          <w:instrText xml:space="preserve"> PAGEREF _Toc301517993 \h </w:instrText>
        </w:r>
        <w:r w:rsidR="00251371">
          <w:rPr>
            <w:noProof/>
            <w:webHidden/>
          </w:rPr>
        </w:r>
        <w:r w:rsidR="00251371">
          <w:rPr>
            <w:noProof/>
            <w:webHidden/>
          </w:rPr>
          <w:fldChar w:fldCharType="separate"/>
        </w:r>
        <w:r w:rsidR="00251371">
          <w:rPr>
            <w:noProof/>
            <w:webHidden/>
          </w:rPr>
          <w:t>78</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94" w:history="1">
        <w:r w:rsidR="00251371" w:rsidRPr="00CB5E83">
          <w:rPr>
            <w:rStyle w:val="Hyperlink"/>
            <w:noProof/>
          </w:rPr>
          <w:t>14.1.2</w:t>
        </w:r>
        <w:r w:rsidR="00251371">
          <w:rPr>
            <w:rFonts w:asciiTheme="minorHAnsi" w:eastAsiaTheme="minorEastAsia" w:hAnsiTheme="minorHAnsi" w:cstheme="minorBidi"/>
            <w:noProof/>
            <w:sz w:val="22"/>
            <w:lang w:val="en-US" w:eastAsia="en-US"/>
          </w:rPr>
          <w:tab/>
        </w:r>
        <w:r w:rsidR="00251371" w:rsidRPr="00CB5E83">
          <w:rPr>
            <w:rStyle w:val="Hyperlink"/>
            <w:noProof/>
          </w:rPr>
          <w:t>Server Failure: Software</w:t>
        </w:r>
        <w:r w:rsidR="00251371">
          <w:rPr>
            <w:noProof/>
            <w:webHidden/>
          </w:rPr>
          <w:tab/>
        </w:r>
        <w:r w:rsidR="00251371">
          <w:rPr>
            <w:noProof/>
            <w:webHidden/>
          </w:rPr>
          <w:fldChar w:fldCharType="begin"/>
        </w:r>
        <w:r w:rsidR="00251371">
          <w:rPr>
            <w:noProof/>
            <w:webHidden/>
          </w:rPr>
          <w:instrText xml:space="preserve"> PAGEREF _Toc301517994 \h </w:instrText>
        </w:r>
        <w:r w:rsidR="00251371">
          <w:rPr>
            <w:noProof/>
            <w:webHidden/>
          </w:rPr>
        </w:r>
        <w:r w:rsidR="00251371">
          <w:rPr>
            <w:noProof/>
            <w:webHidden/>
          </w:rPr>
          <w:fldChar w:fldCharType="separate"/>
        </w:r>
        <w:r w:rsidR="00251371">
          <w:rPr>
            <w:noProof/>
            <w:webHidden/>
          </w:rPr>
          <w:t>78</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95" w:history="1">
        <w:r w:rsidR="00251371" w:rsidRPr="00CB5E83">
          <w:rPr>
            <w:rStyle w:val="Hyperlink"/>
            <w:noProof/>
          </w:rPr>
          <w:t>14.1.3</w:t>
        </w:r>
        <w:r w:rsidR="00251371">
          <w:rPr>
            <w:rFonts w:asciiTheme="minorHAnsi" w:eastAsiaTheme="minorEastAsia" w:hAnsiTheme="minorHAnsi" w:cstheme="minorBidi"/>
            <w:noProof/>
            <w:sz w:val="22"/>
            <w:lang w:val="en-US" w:eastAsia="en-US"/>
          </w:rPr>
          <w:tab/>
        </w:r>
        <w:r w:rsidR="00251371" w:rsidRPr="00CB5E83">
          <w:rPr>
            <w:rStyle w:val="Hyperlink"/>
            <w:noProof/>
          </w:rPr>
          <w:t>Non Recoverable Failure</w:t>
        </w:r>
        <w:r w:rsidR="00251371">
          <w:rPr>
            <w:noProof/>
            <w:webHidden/>
          </w:rPr>
          <w:tab/>
        </w:r>
        <w:r w:rsidR="00251371">
          <w:rPr>
            <w:noProof/>
            <w:webHidden/>
          </w:rPr>
          <w:fldChar w:fldCharType="begin"/>
        </w:r>
        <w:r w:rsidR="00251371">
          <w:rPr>
            <w:noProof/>
            <w:webHidden/>
          </w:rPr>
          <w:instrText xml:space="preserve"> PAGEREF _Toc301517995 \h </w:instrText>
        </w:r>
        <w:r w:rsidR="00251371">
          <w:rPr>
            <w:noProof/>
            <w:webHidden/>
          </w:rPr>
        </w:r>
        <w:r w:rsidR="00251371">
          <w:rPr>
            <w:noProof/>
            <w:webHidden/>
          </w:rPr>
          <w:fldChar w:fldCharType="separate"/>
        </w:r>
        <w:r w:rsidR="00251371">
          <w:rPr>
            <w:noProof/>
            <w:webHidden/>
          </w:rPr>
          <w:t>79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96" w:history="1">
        <w:r w:rsidR="00251371" w:rsidRPr="00CB5E83">
          <w:rPr>
            <w:rStyle w:val="Hyperlink"/>
            <w:noProof/>
          </w:rPr>
          <w:t>14.1.4</w:t>
        </w:r>
        <w:r w:rsidR="00251371">
          <w:rPr>
            <w:rFonts w:asciiTheme="minorHAnsi" w:eastAsiaTheme="minorEastAsia" w:hAnsiTheme="minorHAnsi" w:cstheme="minorBidi"/>
            <w:noProof/>
            <w:sz w:val="22"/>
            <w:lang w:val="en-US" w:eastAsia="en-US"/>
          </w:rPr>
          <w:tab/>
        </w:r>
        <w:r w:rsidR="00251371" w:rsidRPr="00CB5E83">
          <w:rPr>
            <w:rStyle w:val="Hyperlink"/>
            <w:noProof/>
          </w:rPr>
          <w:t>Site Failure</w:t>
        </w:r>
        <w:r w:rsidR="00251371">
          <w:rPr>
            <w:noProof/>
            <w:webHidden/>
          </w:rPr>
          <w:tab/>
        </w:r>
        <w:r w:rsidR="00251371">
          <w:rPr>
            <w:noProof/>
            <w:webHidden/>
          </w:rPr>
          <w:fldChar w:fldCharType="begin"/>
        </w:r>
        <w:r w:rsidR="00251371">
          <w:rPr>
            <w:noProof/>
            <w:webHidden/>
          </w:rPr>
          <w:instrText xml:space="preserve"> PAGEREF _Toc301517996 \h </w:instrText>
        </w:r>
        <w:r w:rsidR="00251371">
          <w:rPr>
            <w:noProof/>
            <w:webHidden/>
          </w:rPr>
        </w:r>
        <w:r w:rsidR="00251371">
          <w:rPr>
            <w:noProof/>
            <w:webHidden/>
          </w:rPr>
          <w:fldChar w:fldCharType="separate"/>
        </w:r>
        <w:r w:rsidR="00251371">
          <w:rPr>
            <w:noProof/>
            <w:webHidden/>
          </w:rPr>
          <w:t>79</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7997" w:history="1">
        <w:r w:rsidR="00251371" w:rsidRPr="00CB5E83">
          <w:rPr>
            <w:rStyle w:val="Hyperlink"/>
            <w:noProof/>
          </w:rPr>
          <w:t>14.2</w:t>
        </w:r>
        <w:r w:rsidR="00251371">
          <w:rPr>
            <w:rFonts w:asciiTheme="minorHAnsi" w:eastAsiaTheme="minorEastAsia" w:hAnsiTheme="minorHAnsi" w:cstheme="minorBidi"/>
            <w:noProof/>
            <w:lang w:val="en-US" w:eastAsia="en-US"/>
          </w:rPr>
          <w:tab/>
        </w:r>
        <w:r w:rsidR="00251371" w:rsidRPr="00CB5E83">
          <w:rPr>
            <w:rStyle w:val="Hyperlink"/>
            <w:noProof/>
          </w:rPr>
          <w:t>Hub Transport Server</w:t>
        </w:r>
        <w:r w:rsidR="00251371">
          <w:rPr>
            <w:noProof/>
            <w:webHidden/>
          </w:rPr>
          <w:tab/>
        </w:r>
        <w:r w:rsidR="00251371">
          <w:rPr>
            <w:noProof/>
            <w:webHidden/>
          </w:rPr>
          <w:fldChar w:fldCharType="begin"/>
        </w:r>
        <w:r w:rsidR="00251371">
          <w:rPr>
            <w:noProof/>
            <w:webHidden/>
          </w:rPr>
          <w:instrText xml:space="preserve"> PAGEREF _Toc301517997 \h </w:instrText>
        </w:r>
        <w:r w:rsidR="00251371">
          <w:rPr>
            <w:noProof/>
            <w:webHidden/>
          </w:rPr>
        </w:r>
        <w:r w:rsidR="00251371">
          <w:rPr>
            <w:noProof/>
            <w:webHidden/>
          </w:rPr>
          <w:fldChar w:fldCharType="separate"/>
        </w:r>
        <w:r w:rsidR="00251371">
          <w:rPr>
            <w:noProof/>
            <w:webHidden/>
          </w:rPr>
          <w:t>79</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98" w:history="1">
        <w:r w:rsidR="00251371" w:rsidRPr="00CB5E83">
          <w:rPr>
            <w:rStyle w:val="Hyperlink"/>
            <w:noProof/>
          </w:rPr>
          <w:t>14.2.1</w:t>
        </w:r>
        <w:r w:rsidR="00251371">
          <w:rPr>
            <w:rFonts w:asciiTheme="minorHAnsi" w:eastAsiaTheme="minorEastAsia" w:hAnsiTheme="minorHAnsi" w:cstheme="minorBidi"/>
            <w:noProof/>
            <w:sz w:val="22"/>
            <w:lang w:val="en-US" w:eastAsia="en-US"/>
          </w:rPr>
          <w:tab/>
        </w:r>
        <w:r w:rsidR="00251371" w:rsidRPr="00CB5E83">
          <w:rPr>
            <w:rStyle w:val="Hyperlink"/>
            <w:noProof/>
          </w:rPr>
          <w:t>Server Failure: Hardware</w:t>
        </w:r>
        <w:r w:rsidR="00251371">
          <w:rPr>
            <w:noProof/>
            <w:webHidden/>
          </w:rPr>
          <w:tab/>
        </w:r>
        <w:r w:rsidR="00251371">
          <w:rPr>
            <w:noProof/>
            <w:webHidden/>
          </w:rPr>
          <w:fldChar w:fldCharType="begin"/>
        </w:r>
        <w:r w:rsidR="00251371">
          <w:rPr>
            <w:noProof/>
            <w:webHidden/>
          </w:rPr>
          <w:instrText xml:space="preserve"> PAGEREF _Toc301517998 \h </w:instrText>
        </w:r>
        <w:r w:rsidR="00251371">
          <w:rPr>
            <w:noProof/>
            <w:webHidden/>
          </w:rPr>
        </w:r>
        <w:r w:rsidR="00251371">
          <w:rPr>
            <w:noProof/>
            <w:webHidden/>
          </w:rPr>
          <w:fldChar w:fldCharType="separate"/>
        </w:r>
        <w:r w:rsidR="00251371">
          <w:rPr>
            <w:noProof/>
            <w:webHidden/>
          </w:rPr>
          <w:t>80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7999" w:history="1">
        <w:r w:rsidR="00251371" w:rsidRPr="00CB5E83">
          <w:rPr>
            <w:rStyle w:val="Hyperlink"/>
            <w:noProof/>
          </w:rPr>
          <w:t>14.2.2</w:t>
        </w:r>
        <w:r w:rsidR="00251371">
          <w:rPr>
            <w:rFonts w:asciiTheme="minorHAnsi" w:eastAsiaTheme="minorEastAsia" w:hAnsiTheme="minorHAnsi" w:cstheme="minorBidi"/>
            <w:noProof/>
            <w:sz w:val="22"/>
            <w:lang w:val="en-US" w:eastAsia="en-US"/>
          </w:rPr>
          <w:tab/>
        </w:r>
        <w:r w:rsidR="00251371" w:rsidRPr="00CB5E83">
          <w:rPr>
            <w:rStyle w:val="Hyperlink"/>
            <w:noProof/>
          </w:rPr>
          <w:t>Server Failure: Software</w:t>
        </w:r>
        <w:r w:rsidR="00251371">
          <w:rPr>
            <w:noProof/>
            <w:webHidden/>
          </w:rPr>
          <w:tab/>
        </w:r>
        <w:r w:rsidR="00251371">
          <w:rPr>
            <w:noProof/>
            <w:webHidden/>
          </w:rPr>
          <w:fldChar w:fldCharType="begin"/>
        </w:r>
        <w:r w:rsidR="00251371">
          <w:rPr>
            <w:noProof/>
            <w:webHidden/>
          </w:rPr>
          <w:instrText xml:space="preserve"> PAGEREF _Toc301517999 \h </w:instrText>
        </w:r>
        <w:r w:rsidR="00251371">
          <w:rPr>
            <w:noProof/>
            <w:webHidden/>
          </w:rPr>
        </w:r>
        <w:r w:rsidR="00251371">
          <w:rPr>
            <w:noProof/>
            <w:webHidden/>
          </w:rPr>
          <w:fldChar w:fldCharType="separate"/>
        </w:r>
        <w:r w:rsidR="00251371">
          <w:rPr>
            <w:noProof/>
            <w:webHidden/>
          </w:rPr>
          <w:t>80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0" w:history="1">
        <w:r w:rsidR="00251371" w:rsidRPr="00CB5E83">
          <w:rPr>
            <w:rStyle w:val="Hyperlink"/>
            <w:noProof/>
          </w:rPr>
          <w:t>14.2.3</w:t>
        </w:r>
        <w:r w:rsidR="00251371">
          <w:rPr>
            <w:rFonts w:asciiTheme="minorHAnsi" w:eastAsiaTheme="minorEastAsia" w:hAnsiTheme="minorHAnsi" w:cstheme="minorBidi"/>
            <w:noProof/>
            <w:sz w:val="22"/>
            <w:lang w:val="en-US" w:eastAsia="en-US"/>
          </w:rPr>
          <w:tab/>
        </w:r>
        <w:r w:rsidR="00251371" w:rsidRPr="00CB5E83">
          <w:rPr>
            <w:rStyle w:val="Hyperlink"/>
            <w:noProof/>
          </w:rPr>
          <w:t>Non Recoverable Failure</w:t>
        </w:r>
        <w:r w:rsidR="00251371">
          <w:rPr>
            <w:noProof/>
            <w:webHidden/>
          </w:rPr>
          <w:tab/>
        </w:r>
        <w:r w:rsidR="00251371">
          <w:rPr>
            <w:noProof/>
            <w:webHidden/>
          </w:rPr>
          <w:fldChar w:fldCharType="begin"/>
        </w:r>
        <w:r w:rsidR="00251371">
          <w:rPr>
            <w:noProof/>
            <w:webHidden/>
          </w:rPr>
          <w:instrText xml:space="preserve"> PAGEREF _Toc301518000 \h </w:instrText>
        </w:r>
        <w:r w:rsidR="00251371">
          <w:rPr>
            <w:noProof/>
            <w:webHidden/>
          </w:rPr>
        </w:r>
        <w:r w:rsidR="00251371">
          <w:rPr>
            <w:noProof/>
            <w:webHidden/>
          </w:rPr>
          <w:fldChar w:fldCharType="separate"/>
        </w:r>
        <w:r w:rsidR="00251371">
          <w:rPr>
            <w:noProof/>
            <w:webHidden/>
          </w:rPr>
          <w:t>80</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1" w:history="1">
        <w:r w:rsidR="00251371" w:rsidRPr="00CB5E83">
          <w:rPr>
            <w:rStyle w:val="Hyperlink"/>
            <w:noProof/>
          </w:rPr>
          <w:t>14.2.4</w:t>
        </w:r>
        <w:r w:rsidR="00251371">
          <w:rPr>
            <w:rFonts w:asciiTheme="minorHAnsi" w:eastAsiaTheme="minorEastAsia" w:hAnsiTheme="minorHAnsi" w:cstheme="minorBidi"/>
            <w:noProof/>
            <w:sz w:val="22"/>
            <w:lang w:val="en-US" w:eastAsia="en-US"/>
          </w:rPr>
          <w:tab/>
        </w:r>
        <w:r w:rsidR="00251371" w:rsidRPr="00CB5E83">
          <w:rPr>
            <w:rStyle w:val="Hyperlink"/>
            <w:noProof/>
          </w:rPr>
          <w:t>Site Failure</w:t>
        </w:r>
        <w:r w:rsidR="00251371">
          <w:rPr>
            <w:noProof/>
            <w:webHidden/>
          </w:rPr>
          <w:tab/>
        </w:r>
        <w:r w:rsidR="00251371">
          <w:rPr>
            <w:noProof/>
            <w:webHidden/>
          </w:rPr>
          <w:fldChar w:fldCharType="begin"/>
        </w:r>
        <w:r w:rsidR="00251371">
          <w:rPr>
            <w:noProof/>
            <w:webHidden/>
          </w:rPr>
          <w:instrText xml:space="preserve"> PAGEREF _Toc301518001 \h </w:instrText>
        </w:r>
        <w:r w:rsidR="00251371">
          <w:rPr>
            <w:noProof/>
            <w:webHidden/>
          </w:rPr>
        </w:r>
        <w:r w:rsidR="00251371">
          <w:rPr>
            <w:noProof/>
            <w:webHidden/>
          </w:rPr>
          <w:fldChar w:fldCharType="separate"/>
        </w:r>
        <w:r w:rsidR="00251371">
          <w:rPr>
            <w:noProof/>
            <w:webHidden/>
          </w:rPr>
          <w:t>80</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02" w:history="1">
        <w:r w:rsidR="00251371" w:rsidRPr="00CB5E83">
          <w:rPr>
            <w:rStyle w:val="Hyperlink"/>
            <w:noProof/>
          </w:rPr>
          <w:t>14.3</w:t>
        </w:r>
        <w:r w:rsidR="00251371">
          <w:rPr>
            <w:rFonts w:asciiTheme="minorHAnsi" w:eastAsiaTheme="minorEastAsia" w:hAnsiTheme="minorHAnsi" w:cstheme="minorBidi"/>
            <w:noProof/>
            <w:lang w:val="en-US" w:eastAsia="en-US"/>
          </w:rPr>
          <w:tab/>
        </w:r>
        <w:r w:rsidR="00251371" w:rsidRPr="00CB5E83">
          <w:rPr>
            <w:rStyle w:val="Hyperlink"/>
            <w:noProof/>
          </w:rPr>
          <w:t>Edge Transport Server</w:t>
        </w:r>
        <w:r w:rsidR="00251371">
          <w:rPr>
            <w:noProof/>
            <w:webHidden/>
          </w:rPr>
          <w:tab/>
        </w:r>
        <w:r w:rsidR="00251371">
          <w:rPr>
            <w:noProof/>
            <w:webHidden/>
          </w:rPr>
          <w:fldChar w:fldCharType="begin"/>
        </w:r>
        <w:r w:rsidR="00251371">
          <w:rPr>
            <w:noProof/>
            <w:webHidden/>
          </w:rPr>
          <w:instrText xml:space="preserve"> PAGEREF _Toc301518002 \h </w:instrText>
        </w:r>
        <w:r w:rsidR="00251371">
          <w:rPr>
            <w:noProof/>
            <w:webHidden/>
          </w:rPr>
        </w:r>
        <w:r w:rsidR="00251371">
          <w:rPr>
            <w:noProof/>
            <w:webHidden/>
          </w:rPr>
          <w:fldChar w:fldCharType="separate"/>
        </w:r>
        <w:r w:rsidR="00251371">
          <w:rPr>
            <w:noProof/>
            <w:webHidden/>
          </w:rPr>
          <w:t>81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3" w:history="1">
        <w:r w:rsidR="00251371" w:rsidRPr="00CB5E83">
          <w:rPr>
            <w:rStyle w:val="Hyperlink"/>
            <w:noProof/>
          </w:rPr>
          <w:t>14.3.1</w:t>
        </w:r>
        <w:r w:rsidR="00251371">
          <w:rPr>
            <w:rFonts w:asciiTheme="minorHAnsi" w:eastAsiaTheme="minorEastAsia" w:hAnsiTheme="minorHAnsi" w:cstheme="minorBidi"/>
            <w:noProof/>
            <w:sz w:val="22"/>
            <w:lang w:val="en-US" w:eastAsia="en-US"/>
          </w:rPr>
          <w:tab/>
        </w:r>
        <w:r w:rsidR="00251371" w:rsidRPr="00CB5E83">
          <w:rPr>
            <w:rStyle w:val="Hyperlink"/>
            <w:noProof/>
          </w:rPr>
          <w:t>Server Failure: Hardware</w:t>
        </w:r>
        <w:r w:rsidR="00251371">
          <w:rPr>
            <w:noProof/>
            <w:webHidden/>
          </w:rPr>
          <w:tab/>
        </w:r>
        <w:r w:rsidR="00251371">
          <w:rPr>
            <w:noProof/>
            <w:webHidden/>
          </w:rPr>
          <w:fldChar w:fldCharType="begin"/>
        </w:r>
        <w:r w:rsidR="00251371">
          <w:rPr>
            <w:noProof/>
            <w:webHidden/>
          </w:rPr>
          <w:instrText xml:space="preserve"> PAGEREF _Toc301518003 \h </w:instrText>
        </w:r>
        <w:r w:rsidR="00251371">
          <w:rPr>
            <w:noProof/>
            <w:webHidden/>
          </w:rPr>
        </w:r>
        <w:r w:rsidR="00251371">
          <w:rPr>
            <w:noProof/>
            <w:webHidden/>
          </w:rPr>
          <w:fldChar w:fldCharType="separate"/>
        </w:r>
        <w:r w:rsidR="00251371">
          <w:rPr>
            <w:noProof/>
            <w:webHidden/>
          </w:rPr>
          <w:t>81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4" w:history="1">
        <w:r w:rsidR="00251371" w:rsidRPr="00CB5E83">
          <w:rPr>
            <w:rStyle w:val="Hyperlink"/>
            <w:noProof/>
          </w:rPr>
          <w:t>14.3.2</w:t>
        </w:r>
        <w:r w:rsidR="00251371">
          <w:rPr>
            <w:rFonts w:asciiTheme="minorHAnsi" w:eastAsiaTheme="minorEastAsia" w:hAnsiTheme="minorHAnsi" w:cstheme="minorBidi"/>
            <w:noProof/>
            <w:sz w:val="22"/>
            <w:lang w:val="en-US" w:eastAsia="en-US"/>
          </w:rPr>
          <w:tab/>
        </w:r>
        <w:r w:rsidR="00251371" w:rsidRPr="00CB5E83">
          <w:rPr>
            <w:rStyle w:val="Hyperlink"/>
            <w:noProof/>
          </w:rPr>
          <w:t>Server Failure: Software</w:t>
        </w:r>
        <w:r w:rsidR="00251371">
          <w:rPr>
            <w:noProof/>
            <w:webHidden/>
          </w:rPr>
          <w:tab/>
        </w:r>
        <w:r w:rsidR="00251371">
          <w:rPr>
            <w:noProof/>
            <w:webHidden/>
          </w:rPr>
          <w:fldChar w:fldCharType="begin"/>
        </w:r>
        <w:r w:rsidR="00251371">
          <w:rPr>
            <w:noProof/>
            <w:webHidden/>
          </w:rPr>
          <w:instrText xml:space="preserve"> PAGEREF _Toc301518004 \h </w:instrText>
        </w:r>
        <w:r w:rsidR="00251371">
          <w:rPr>
            <w:noProof/>
            <w:webHidden/>
          </w:rPr>
        </w:r>
        <w:r w:rsidR="00251371">
          <w:rPr>
            <w:noProof/>
            <w:webHidden/>
          </w:rPr>
          <w:fldChar w:fldCharType="separate"/>
        </w:r>
        <w:r w:rsidR="00251371">
          <w:rPr>
            <w:noProof/>
            <w:webHidden/>
          </w:rPr>
          <w:t>81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5" w:history="1">
        <w:r w:rsidR="00251371" w:rsidRPr="00CB5E83">
          <w:rPr>
            <w:rStyle w:val="Hyperlink"/>
            <w:noProof/>
          </w:rPr>
          <w:t>14.3.3</w:t>
        </w:r>
        <w:r w:rsidR="00251371">
          <w:rPr>
            <w:rFonts w:asciiTheme="minorHAnsi" w:eastAsiaTheme="minorEastAsia" w:hAnsiTheme="minorHAnsi" w:cstheme="minorBidi"/>
            <w:noProof/>
            <w:sz w:val="22"/>
            <w:lang w:val="en-US" w:eastAsia="en-US"/>
          </w:rPr>
          <w:tab/>
        </w:r>
        <w:r w:rsidR="00251371" w:rsidRPr="00CB5E83">
          <w:rPr>
            <w:rStyle w:val="Hyperlink"/>
            <w:noProof/>
          </w:rPr>
          <w:t>Non Recoverable Failure</w:t>
        </w:r>
        <w:r w:rsidR="00251371">
          <w:rPr>
            <w:noProof/>
            <w:webHidden/>
          </w:rPr>
          <w:tab/>
        </w:r>
        <w:r w:rsidR="00251371">
          <w:rPr>
            <w:noProof/>
            <w:webHidden/>
          </w:rPr>
          <w:fldChar w:fldCharType="begin"/>
        </w:r>
        <w:r w:rsidR="00251371">
          <w:rPr>
            <w:noProof/>
            <w:webHidden/>
          </w:rPr>
          <w:instrText xml:space="preserve"> PAGEREF _Toc301518005 \h </w:instrText>
        </w:r>
        <w:r w:rsidR="00251371">
          <w:rPr>
            <w:noProof/>
            <w:webHidden/>
          </w:rPr>
        </w:r>
        <w:r w:rsidR="00251371">
          <w:rPr>
            <w:noProof/>
            <w:webHidden/>
          </w:rPr>
          <w:fldChar w:fldCharType="separate"/>
        </w:r>
        <w:r w:rsidR="00251371">
          <w:rPr>
            <w:noProof/>
            <w:webHidden/>
          </w:rPr>
          <w:t>81</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6" w:history="1">
        <w:r w:rsidR="00251371" w:rsidRPr="00CB5E83">
          <w:rPr>
            <w:rStyle w:val="Hyperlink"/>
            <w:noProof/>
          </w:rPr>
          <w:t>14.3.4</w:t>
        </w:r>
        <w:r w:rsidR="00251371">
          <w:rPr>
            <w:rFonts w:asciiTheme="minorHAnsi" w:eastAsiaTheme="minorEastAsia" w:hAnsiTheme="minorHAnsi" w:cstheme="minorBidi"/>
            <w:noProof/>
            <w:sz w:val="22"/>
            <w:lang w:val="en-US" w:eastAsia="en-US"/>
          </w:rPr>
          <w:tab/>
        </w:r>
        <w:r w:rsidR="00251371" w:rsidRPr="00CB5E83">
          <w:rPr>
            <w:rStyle w:val="Hyperlink"/>
            <w:noProof/>
          </w:rPr>
          <w:t>Site Failure</w:t>
        </w:r>
        <w:r w:rsidR="00251371">
          <w:rPr>
            <w:noProof/>
            <w:webHidden/>
          </w:rPr>
          <w:tab/>
        </w:r>
        <w:r w:rsidR="00251371">
          <w:rPr>
            <w:noProof/>
            <w:webHidden/>
          </w:rPr>
          <w:fldChar w:fldCharType="begin"/>
        </w:r>
        <w:r w:rsidR="00251371">
          <w:rPr>
            <w:noProof/>
            <w:webHidden/>
          </w:rPr>
          <w:instrText xml:space="preserve"> PAGEREF _Toc301518006 \h </w:instrText>
        </w:r>
        <w:r w:rsidR="00251371">
          <w:rPr>
            <w:noProof/>
            <w:webHidden/>
          </w:rPr>
        </w:r>
        <w:r w:rsidR="00251371">
          <w:rPr>
            <w:noProof/>
            <w:webHidden/>
          </w:rPr>
          <w:fldChar w:fldCharType="separate"/>
        </w:r>
        <w:r w:rsidR="00251371">
          <w:rPr>
            <w:noProof/>
            <w:webHidden/>
          </w:rPr>
          <w:t>81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07" w:history="1">
        <w:r w:rsidR="00251371" w:rsidRPr="00CB5E83">
          <w:rPr>
            <w:rStyle w:val="Hyperlink"/>
            <w:noProof/>
          </w:rPr>
          <w:t>14.4</w:t>
        </w:r>
        <w:r w:rsidR="00251371">
          <w:rPr>
            <w:rFonts w:asciiTheme="minorHAnsi" w:eastAsiaTheme="minorEastAsia" w:hAnsiTheme="minorHAnsi" w:cstheme="minorBidi"/>
            <w:noProof/>
            <w:lang w:val="en-US" w:eastAsia="en-US"/>
          </w:rPr>
          <w:tab/>
        </w:r>
        <w:r w:rsidR="00251371" w:rsidRPr="00CB5E83">
          <w:rPr>
            <w:rStyle w:val="Hyperlink"/>
            <w:noProof/>
          </w:rPr>
          <w:t>Mailbox Server</w:t>
        </w:r>
        <w:r w:rsidR="00251371">
          <w:rPr>
            <w:noProof/>
            <w:webHidden/>
          </w:rPr>
          <w:tab/>
        </w:r>
        <w:r w:rsidR="00251371">
          <w:rPr>
            <w:noProof/>
            <w:webHidden/>
          </w:rPr>
          <w:fldChar w:fldCharType="begin"/>
        </w:r>
        <w:r w:rsidR="00251371">
          <w:rPr>
            <w:noProof/>
            <w:webHidden/>
          </w:rPr>
          <w:instrText xml:space="preserve"> PAGEREF _Toc301518007 \h </w:instrText>
        </w:r>
        <w:r w:rsidR="00251371">
          <w:rPr>
            <w:noProof/>
            <w:webHidden/>
          </w:rPr>
        </w:r>
        <w:r w:rsidR="00251371">
          <w:rPr>
            <w:noProof/>
            <w:webHidden/>
          </w:rPr>
          <w:fldChar w:fldCharType="separate"/>
        </w:r>
        <w:r w:rsidR="00251371">
          <w:rPr>
            <w:noProof/>
            <w:webHidden/>
          </w:rPr>
          <w:t>82</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8" w:history="1">
        <w:r w:rsidR="00251371" w:rsidRPr="00CB5E83">
          <w:rPr>
            <w:rStyle w:val="Hyperlink"/>
            <w:noProof/>
          </w:rPr>
          <w:t>14.4.1</w:t>
        </w:r>
        <w:r w:rsidR="00251371">
          <w:rPr>
            <w:rFonts w:asciiTheme="minorHAnsi" w:eastAsiaTheme="minorEastAsia" w:hAnsiTheme="minorHAnsi" w:cstheme="minorBidi"/>
            <w:noProof/>
            <w:sz w:val="22"/>
            <w:lang w:val="en-US" w:eastAsia="en-US"/>
          </w:rPr>
          <w:tab/>
        </w:r>
        <w:r w:rsidR="00251371" w:rsidRPr="00CB5E83">
          <w:rPr>
            <w:rStyle w:val="Hyperlink"/>
            <w:noProof/>
          </w:rPr>
          <w:t>Lost Mail Item</w:t>
        </w:r>
        <w:r w:rsidR="00251371">
          <w:rPr>
            <w:noProof/>
            <w:webHidden/>
          </w:rPr>
          <w:tab/>
        </w:r>
        <w:r w:rsidR="00251371">
          <w:rPr>
            <w:noProof/>
            <w:webHidden/>
          </w:rPr>
          <w:fldChar w:fldCharType="begin"/>
        </w:r>
        <w:r w:rsidR="00251371">
          <w:rPr>
            <w:noProof/>
            <w:webHidden/>
          </w:rPr>
          <w:instrText xml:space="preserve"> PAGEREF _Toc301518008 \h </w:instrText>
        </w:r>
        <w:r w:rsidR="00251371">
          <w:rPr>
            <w:noProof/>
            <w:webHidden/>
          </w:rPr>
        </w:r>
        <w:r w:rsidR="00251371">
          <w:rPr>
            <w:noProof/>
            <w:webHidden/>
          </w:rPr>
          <w:fldChar w:fldCharType="separate"/>
        </w:r>
        <w:r w:rsidR="00251371">
          <w:rPr>
            <w:noProof/>
            <w:webHidden/>
          </w:rPr>
          <w:t>82</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09" w:history="1">
        <w:r w:rsidR="00251371" w:rsidRPr="00CB5E83">
          <w:rPr>
            <w:rStyle w:val="Hyperlink"/>
            <w:noProof/>
          </w:rPr>
          <w:t>14.4.2</w:t>
        </w:r>
        <w:r w:rsidR="00251371">
          <w:rPr>
            <w:rFonts w:asciiTheme="minorHAnsi" w:eastAsiaTheme="minorEastAsia" w:hAnsiTheme="minorHAnsi" w:cstheme="minorBidi"/>
            <w:noProof/>
            <w:sz w:val="22"/>
            <w:lang w:val="en-US" w:eastAsia="en-US"/>
          </w:rPr>
          <w:tab/>
        </w:r>
        <w:r w:rsidR="00251371" w:rsidRPr="00CB5E83">
          <w:rPr>
            <w:rStyle w:val="Hyperlink"/>
            <w:noProof/>
          </w:rPr>
          <w:t>Lost Mailbox</w:t>
        </w:r>
        <w:r w:rsidR="00251371">
          <w:rPr>
            <w:noProof/>
            <w:webHidden/>
          </w:rPr>
          <w:tab/>
        </w:r>
        <w:r w:rsidR="00251371">
          <w:rPr>
            <w:noProof/>
            <w:webHidden/>
          </w:rPr>
          <w:fldChar w:fldCharType="begin"/>
        </w:r>
        <w:r w:rsidR="00251371">
          <w:rPr>
            <w:noProof/>
            <w:webHidden/>
          </w:rPr>
          <w:instrText xml:space="preserve"> PAGEREF _Toc301518009 \h </w:instrText>
        </w:r>
        <w:r w:rsidR="00251371">
          <w:rPr>
            <w:noProof/>
            <w:webHidden/>
          </w:rPr>
        </w:r>
        <w:r w:rsidR="00251371">
          <w:rPr>
            <w:noProof/>
            <w:webHidden/>
          </w:rPr>
          <w:fldChar w:fldCharType="separate"/>
        </w:r>
        <w:r w:rsidR="00251371">
          <w:rPr>
            <w:noProof/>
            <w:webHidden/>
          </w:rPr>
          <w:t>85</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10" w:history="1">
        <w:r w:rsidR="00251371" w:rsidRPr="00CB5E83">
          <w:rPr>
            <w:rStyle w:val="Hyperlink"/>
            <w:noProof/>
          </w:rPr>
          <w:t>14.4.3</w:t>
        </w:r>
        <w:r w:rsidR="00251371">
          <w:rPr>
            <w:rFonts w:asciiTheme="minorHAnsi" w:eastAsiaTheme="minorEastAsia" w:hAnsiTheme="minorHAnsi" w:cstheme="minorBidi"/>
            <w:noProof/>
            <w:sz w:val="22"/>
            <w:lang w:val="en-US" w:eastAsia="en-US"/>
          </w:rPr>
          <w:tab/>
        </w:r>
        <w:r w:rsidR="00251371" w:rsidRPr="00CB5E83">
          <w:rPr>
            <w:rStyle w:val="Hyperlink"/>
            <w:noProof/>
          </w:rPr>
          <w:t>Lost Database or Logs</w:t>
        </w:r>
        <w:r w:rsidR="00251371">
          <w:rPr>
            <w:noProof/>
            <w:webHidden/>
          </w:rPr>
          <w:tab/>
        </w:r>
        <w:r w:rsidR="00251371">
          <w:rPr>
            <w:noProof/>
            <w:webHidden/>
          </w:rPr>
          <w:fldChar w:fldCharType="begin"/>
        </w:r>
        <w:r w:rsidR="00251371">
          <w:rPr>
            <w:noProof/>
            <w:webHidden/>
          </w:rPr>
          <w:instrText xml:space="preserve"> PAGEREF _Toc301518010 \h </w:instrText>
        </w:r>
        <w:r w:rsidR="00251371">
          <w:rPr>
            <w:noProof/>
            <w:webHidden/>
          </w:rPr>
        </w:r>
        <w:r w:rsidR="00251371">
          <w:rPr>
            <w:noProof/>
            <w:webHidden/>
          </w:rPr>
          <w:fldChar w:fldCharType="separate"/>
        </w:r>
        <w:r w:rsidR="00251371">
          <w:rPr>
            <w:noProof/>
            <w:webHidden/>
          </w:rPr>
          <w:t>87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11" w:history="1">
        <w:r w:rsidR="00251371" w:rsidRPr="00CB5E83">
          <w:rPr>
            <w:rStyle w:val="Hyperlink"/>
            <w:noProof/>
          </w:rPr>
          <w:t>14.4.4</w:t>
        </w:r>
        <w:r w:rsidR="00251371">
          <w:rPr>
            <w:rFonts w:asciiTheme="minorHAnsi" w:eastAsiaTheme="minorEastAsia" w:hAnsiTheme="minorHAnsi" w:cstheme="minorBidi"/>
            <w:noProof/>
            <w:sz w:val="22"/>
            <w:lang w:val="en-US" w:eastAsia="en-US"/>
          </w:rPr>
          <w:tab/>
        </w:r>
        <w:r w:rsidR="00251371" w:rsidRPr="00CB5E83">
          <w:rPr>
            <w:rStyle w:val="Hyperlink"/>
            <w:noProof/>
          </w:rPr>
          <w:t>Lost Server</w:t>
        </w:r>
        <w:r w:rsidR="00251371">
          <w:rPr>
            <w:noProof/>
            <w:webHidden/>
          </w:rPr>
          <w:tab/>
        </w:r>
        <w:r w:rsidR="00251371">
          <w:rPr>
            <w:noProof/>
            <w:webHidden/>
          </w:rPr>
          <w:fldChar w:fldCharType="begin"/>
        </w:r>
        <w:r w:rsidR="00251371">
          <w:rPr>
            <w:noProof/>
            <w:webHidden/>
          </w:rPr>
          <w:instrText xml:space="preserve"> PAGEREF _Toc301518011 \h </w:instrText>
        </w:r>
        <w:r w:rsidR="00251371">
          <w:rPr>
            <w:noProof/>
            <w:webHidden/>
          </w:rPr>
        </w:r>
        <w:r w:rsidR="00251371">
          <w:rPr>
            <w:noProof/>
            <w:webHidden/>
          </w:rPr>
          <w:fldChar w:fldCharType="separate"/>
        </w:r>
        <w:r w:rsidR="00251371">
          <w:rPr>
            <w:noProof/>
            <w:webHidden/>
          </w:rPr>
          <w:t>87</w:t>
        </w:r>
        <w:r w:rsidR="00251371">
          <w:rPr>
            <w:noProof/>
            <w:webHidden/>
          </w:rPr>
          <w:fldChar w:fldCharType="end"/>
        </w:r>
      </w:hyperlink>
    </w:p>
    <w:p w:rsidR="00251371" w:rsidRDefault="00500272">
      <w:pPr>
        <w:pStyle w:val="TOC3"/>
        <w:tabs>
          <w:tab w:val="left" w:pos="1100"/>
          <w:tab w:val="right" w:leader="dot" w:pos="8660"/>
        </w:tabs>
        <w:rPr>
          <w:rFonts w:asciiTheme="minorHAnsi" w:eastAsiaTheme="minorEastAsia" w:hAnsiTheme="minorHAnsi" w:cstheme="minorBidi"/>
          <w:noProof/>
          <w:sz w:val="22"/>
          <w:lang w:val="en-US" w:eastAsia="en-US"/>
        </w:rPr>
      </w:pPr>
      <w:hyperlink w:anchor="_Toc301518012" w:history="1">
        <w:r w:rsidR="00251371" w:rsidRPr="00CB5E83">
          <w:rPr>
            <w:rStyle w:val="Hyperlink"/>
            <w:noProof/>
          </w:rPr>
          <w:t>14.4.5</w:t>
        </w:r>
        <w:r w:rsidR="00251371">
          <w:rPr>
            <w:rFonts w:asciiTheme="minorHAnsi" w:eastAsiaTheme="minorEastAsia" w:hAnsiTheme="minorHAnsi" w:cstheme="minorBidi"/>
            <w:noProof/>
            <w:sz w:val="22"/>
            <w:lang w:val="en-US" w:eastAsia="en-US"/>
          </w:rPr>
          <w:tab/>
        </w:r>
        <w:r w:rsidR="00251371" w:rsidRPr="00CB5E83">
          <w:rPr>
            <w:rStyle w:val="Hyperlink"/>
            <w:noProof/>
          </w:rPr>
          <w:t>Lost Site</w:t>
        </w:r>
        <w:r w:rsidR="00251371">
          <w:rPr>
            <w:noProof/>
            <w:webHidden/>
          </w:rPr>
          <w:tab/>
        </w:r>
        <w:r w:rsidR="00251371">
          <w:rPr>
            <w:noProof/>
            <w:webHidden/>
          </w:rPr>
          <w:fldChar w:fldCharType="begin"/>
        </w:r>
        <w:r w:rsidR="00251371">
          <w:rPr>
            <w:noProof/>
            <w:webHidden/>
          </w:rPr>
          <w:instrText xml:space="preserve"> PAGEREF _Toc301518012 \h </w:instrText>
        </w:r>
        <w:r w:rsidR="00251371">
          <w:rPr>
            <w:noProof/>
            <w:webHidden/>
          </w:rPr>
        </w:r>
        <w:r w:rsidR="00251371">
          <w:rPr>
            <w:noProof/>
            <w:webHidden/>
          </w:rPr>
          <w:fldChar w:fldCharType="separate"/>
        </w:r>
        <w:r w:rsidR="00251371">
          <w:rPr>
            <w:noProof/>
            <w:webHidden/>
          </w:rPr>
          <w:t>88</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13" w:history="1">
        <w:r w:rsidR="00251371" w:rsidRPr="00CB5E83">
          <w:rPr>
            <w:rStyle w:val="Hyperlink"/>
            <w:noProof/>
          </w:rPr>
          <w:t>15</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How to Guides</w:t>
        </w:r>
        <w:r w:rsidR="00251371">
          <w:rPr>
            <w:noProof/>
            <w:webHidden/>
          </w:rPr>
          <w:tab/>
        </w:r>
        <w:r w:rsidR="00251371">
          <w:rPr>
            <w:noProof/>
            <w:webHidden/>
          </w:rPr>
          <w:fldChar w:fldCharType="begin"/>
        </w:r>
        <w:r w:rsidR="00251371">
          <w:rPr>
            <w:noProof/>
            <w:webHidden/>
          </w:rPr>
          <w:instrText xml:space="preserve"> PAGEREF _Toc301518013 \h </w:instrText>
        </w:r>
        <w:r w:rsidR="00251371">
          <w:rPr>
            <w:noProof/>
            <w:webHidden/>
          </w:rPr>
        </w:r>
        <w:r w:rsidR="00251371">
          <w:rPr>
            <w:noProof/>
            <w:webHidden/>
          </w:rPr>
          <w:fldChar w:fldCharType="separate"/>
        </w:r>
        <w:r w:rsidR="00251371">
          <w:rPr>
            <w:noProof/>
            <w:webHidden/>
          </w:rPr>
          <w:t>92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14" w:history="1">
        <w:r w:rsidR="00251371" w:rsidRPr="00CB5E83">
          <w:rPr>
            <w:rStyle w:val="Hyperlink"/>
            <w:noProof/>
          </w:rPr>
          <w:t>15.1</w:t>
        </w:r>
        <w:r w:rsidR="00251371">
          <w:rPr>
            <w:rFonts w:asciiTheme="minorHAnsi" w:eastAsiaTheme="minorEastAsia" w:hAnsiTheme="minorHAnsi" w:cstheme="minorBidi"/>
            <w:noProof/>
            <w:lang w:val="en-US" w:eastAsia="en-US"/>
          </w:rPr>
          <w:tab/>
        </w:r>
        <w:r w:rsidR="00251371" w:rsidRPr="00CB5E83">
          <w:rPr>
            <w:rStyle w:val="Hyperlink"/>
            <w:noProof/>
          </w:rPr>
          <w:t>Recover an Exchange Server</w:t>
        </w:r>
        <w:r w:rsidR="00251371">
          <w:rPr>
            <w:noProof/>
            <w:webHidden/>
          </w:rPr>
          <w:tab/>
        </w:r>
        <w:r w:rsidR="00251371">
          <w:rPr>
            <w:noProof/>
            <w:webHidden/>
          </w:rPr>
          <w:fldChar w:fldCharType="begin"/>
        </w:r>
        <w:r w:rsidR="00251371">
          <w:rPr>
            <w:noProof/>
            <w:webHidden/>
          </w:rPr>
          <w:instrText xml:space="preserve"> PAGEREF _Toc301518014 \h </w:instrText>
        </w:r>
        <w:r w:rsidR="00251371">
          <w:rPr>
            <w:noProof/>
            <w:webHidden/>
          </w:rPr>
        </w:r>
        <w:r w:rsidR="00251371">
          <w:rPr>
            <w:noProof/>
            <w:webHidden/>
          </w:rPr>
          <w:fldChar w:fldCharType="separate"/>
        </w:r>
        <w:r w:rsidR="00251371">
          <w:rPr>
            <w:noProof/>
            <w:webHidden/>
          </w:rPr>
          <w:t>92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15" w:history="1">
        <w:r w:rsidR="00251371" w:rsidRPr="00CB5E83">
          <w:rPr>
            <w:rStyle w:val="Hyperlink"/>
            <w:noProof/>
          </w:rPr>
          <w:t>15.2</w:t>
        </w:r>
        <w:r w:rsidR="00251371">
          <w:rPr>
            <w:rFonts w:asciiTheme="minorHAnsi" w:eastAsiaTheme="minorEastAsia" w:hAnsiTheme="minorHAnsi" w:cstheme="minorBidi"/>
            <w:noProof/>
            <w:lang w:val="en-US" w:eastAsia="en-US"/>
          </w:rPr>
          <w:tab/>
        </w:r>
        <w:r w:rsidR="00251371" w:rsidRPr="00CB5E83">
          <w:rPr>
            <w:rStyle w:val="Hyperlink"/>
            <w:noProof/>
          </w:rPr>
          <w:t>Recover a Database Availability Group Member Server</w:t>
        </w:r>
        <w:r w:rsidR="00251371">
          <w:rPr>
            <w:noProof/>
            <w:webHidden/>
          </w:rPr>
          <w:tab/>
        </w:r>
        <w:r w:rsidR="00251371">
          <w:rPr>
            <w:noProof/>
            <w:webHidden/>
          </w:rPr>
          <w:fldChar w:fldCharType="begin"/>
        </w:r>
        <w:r w:rsidR="00251371">
          <w:rPr>
            <w:noProof/>
            <w:webHidden/>
          </w:rPr>
          <w:instrText xml:space="preserve"> PAGEREF _Toc301518015 \h </w:instrText>
        </w:r>
        <w:r w:rsidR="00251371">
          <w:rPr>
            <w:noProof/>
            <w:webHidden/>
          </w:rPr>
        </w:r>
        <w:r w:rsidR="00251371">
          <w:rPr>
            <w:noProof/>
            <w:webHidden/>
          </w:rPr>
          <w:fldChar w:fldCharType="separate"/>
        </w:r>
        <w:r w:rsidR="00251371">
          <w:rPr>
            <w:noProof/>
            <w:webHidden/>
          </w:rPr>
          <w:t>92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16" w:history="1">
        <w:r w:rsidR="00251371" w:rsidRPr="00CB5E83">
          <w:rPr>
            <w:rStyle w:val="Hyperlink"/>
            <w:noProof/>
          </w:rPr>
          <w:t>15.3</w:t>
        </w:r>
        <w:r w:rsidR="00251371">
          <w:rPr>
            <w:rFonts w:asciiTheme="minorHAnsi" w:eastAsiaTheme="minorEastAsia" w:hAnsiTheme="minorHAnsi" w:cstheme="minorBidi"/>
            <w:noProof/>
            <w:lang w:val="en-US" w:eastAsia="en-US"/>
          </w:rPr>
          <w:tab/>
        </w:r>
        <w:r w:rsidR="00251371" w:rsidRPr="00CB5E83">
          <w:rPr>
            <w:rStyle w:val="Hyperlink"/>
            <w:noProof/>
          </w:rPr>
          <w:t>Shadow Redundancy</w:t>
        </w:r>
        <w:r w:rsidR="00251371">
          <w:rPr>
            <w:noProof/>
            <w:webHidden/>
          </w:rPr>
          <w:tab/>
        </w:r>
        <w:r w:rsidR="00251371">
          <w:rPr>
            <w:noProof/>
            <w:webHidden/>
          </w:rPr>
          <w:fldChar w:fldCharType="begin"/>
        </w:r>
        <w:r w:rsidR="00251371">
          <w:rPr>
            <w:noProof/>
            <w:webHidden/>
          </w:rPr>
          <w:instrText xml:space="preserve"> PAGEREF _Toc301518016 \h </w:instrText>
        </w:r>
        <w:r w:rsidR="00251371">
          <w:rPr>
            <w:noProof/>
            <w:webHidden/>
          </w:rPr>
        </w:r>
        <w:r w:rsidR="00251371">
          <w:rPr>
            <w:noProof/>
            <w:webHidden/>
          </w:rPr>
          <w:fldChar w:fldCharType="separate"/>
        </w:r>
        <w:r w:rsidR="00251371">
          <w:rPr>
            <w:noProof/>
            <w:webHidden/>
          </w:rPr>
          <w:t>94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17" w:history="1">
        <w:r w:rsidR="00251371" w:rsidRPr="00CB5E83">
          <w:rPr>
            <w:rStyle w:val="Hyperlink"/>
            <w:noProof/>
          </w:rPr>
          <w:t>15.4</w:t>
        </w:r>
        <w:r w:rsidR="00251371">
          <w:rPr>
            <w:rFonts w:asciiTheme="minorHAnsi" w:eastAsiaTheme="minorEastAsia" w:hAnsiTheme="minorHAnsi" w:cstheme="minorBidi"/>
            <w:noProof/>
            <w:lang w:val="en-US" w:eastAsia="en-US"/>
          </w:rPr>
          <w:tab/>
        </w:r>
        <w:r w:rsidR="00251371" w:rsidRPr="00CB5E83">
          <w:rPr>
            <w:rStyle w:val="Hyperlink"/>
            <w:noProof/>
          </w:rPr>
          <w:t>Working with the Queue Database on Transport Servers</w:t>
        </w:r>
        <w:r w:rsidR="00251371">
          <w:rPr>
            <w:noProof/>
            <w:webHidden/>
          </w:rPr>
          <w:tab/>
        </w:r>
        <w:r w:rsidR="00251371">
          <w:rPr>
            <w:noProof/>
            <w:webHidden/>
          </w:rPr>
          <w:fldChar w:fldCharType="begin"/>
        </w:r>
        <w:r w:rsidR="00251371">
          <w:rPr>
            <w:noProof/>
            <w:webHidden/>
          </w:rPr>
          <w:instrText xml:space="preserve"> PAGEREF _Toc301518017 \h </w:instrText>
        </w:r>
        <w:r w:rsidR="00251371">
          <w:rPr>
            <w:noProof/>
            <w:webHidden/>
          </w:rPr>
        </w:r>
        <w:r w:rsidR="00251371">
          <w:rPr>
            <w:noProof/>
            <w:webHidden/>
          </w:rPr>
          <w:fldChar w:fldCharType="separate"/>
        </w:r>
        <w:r w:rsidR="00251371">
          <w:rPr>
            <w:noProof/>
            <w:webHidden/>
          </w:rPr>
          <w:t>94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18" w:history="1">
        <w:r w:rsidR="00251371" w:rsidRPr="00CB5E83">
          <w:rPr>
            <w:rStyle w:val="Hyperlink"/>
            <w:noProof/>
          </w:rPr>
          <w:t>15.5</w:t>
        </w:r>
        <w:r w:rsidR="00251371">
          <w:rPr>
            <w:rFonts w:asciiTheme="minorHAnsi" w:eastAsiaTheme="minorEastAsia" w:hAnsiTheme="minorHAnsi" w:cstheme="minorBidi"/>
            <w:noProof/>
            <w:lang w:val="en-US" w:eastAsia="en-US"/>
          </w:rPr>
          <w:tab/>
        </w:r>
        <w:r w:rsidR="00251371" w:rsidRPr="00CB5E83">
          <w:rPr>
            <w:rStyle w:val="Hyperlink"/>
            <w:noProof/>
          </w:rPr>
          <w:t>Edge Transport Server Cloned Configuration</w:t>
        </w:r>
        <w:r w:rsidR="00251371">
          <w:rPr>
            <w:noProof/>
            <w:webHidden/>
          </w:rPr>
          <w:tab/>
        </w:r>
        <w:r w:rsidR="00251371">
          <w:rPr>
            <w:noProof/>
            <w:webHidden/>
          </w:rPr>
          <w:fldChar w:fldCharType="begin"/>
        </w:r>
        <w:r w:rsidR="00251371">
          <w:rPr>
            <w:noProof/>
            <w:webHidden/>
          </w:rPr>
          <w:instrText xml:space="preserve"> PAGEREF _Toc301518018 \h </w:instrText>
        </w:r>
        <w:r w:rsidR="00251371">
          <w:rPr>
            <w:noProof/>
            <w:webHidden/>
          </w:rPr>
        </w:r>
        <w:r w:rsidR="00251371">
          <w:rPr>
            <w:noProof/>
            <w:webHidden/>
          </w:rPr>
          <w:fldChar w:fldCharType="separate"/>
        </w:r>
        <w:r w:rsidR="00251371">
          <w:rPr>
            <w:noProof/>
            <w:webHidden/>
          </w:rPr>
          <w:t>95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19" w:history="1">
        <w:r w:rsidR="00251371" w:rsidRPr="00CB5E83">
          <w:rPr>
            <w:rStyle w:val="Hyperlink"/>
            <w:noProof/>
          </w:rPr>
          <w:t>15.6</w:t>
        </w:r>
        <w:r w:rsidR="00251371">
          <w:rPr>
            <w:rFonts w:asciiTheme="minorHAnsi" w:eastAsiaTheme="minorEastAsia" w:hAnsiTheme="minorHAnsi" w:cstheme="minorBidi"/>
            <w:noProof/>
            <w:lang w:val="en-US" w:eastAsia="en-US"/>
          </w:rPr>
          <w:tab/>
        </w:r>
        <w:r w:rsidR="00251371" w:rsidRPr="00CB5E83">
          <w:rPr>
            <w:rStyle w:val="Hyperlink"/>
            <w:noProof/>
          </w:rPr>
          <w:t>Disk Full on Exchange Log Drive</w:t>
        </w:r>
        <w:r w:rsidR="00251371">
          <w:rPr>
            <w:noProof/>
            <w:webHidden/>
          </w:rPr>
          <w:tab/>
        </w:r>
        <w:r w:rsidR="00251371">
          <w:rPr>
            <w:noProof/>
            <w:webHidden/>
          </w:rPr>
          <w:fldChar w:fldCharType="begin"/>
        </w:r>
        <w:r w:rsidR="00251371">
          <w:rPr>
            <w:noProof/>
            <w:webHidden/>
          </w:rPr>
          <w:instrText xml:space="preserve"> PAGEREF _Toc301518019 \h </w:instrText>
        </w:r>
        <w:r w:rsidR="00251371">
          <w:rPr>
            <w:noProof/>
            <w:webHidden/>
          </w:rPr>
        </w:r>
        <w:r w:rsidR="00251371">
          <w:rPr>
            <w:noProof/>
            <w:webHidden/>
          </w:rPr>
          <w:fldChar w:fldCharType="separate"/>
        </w:r>
        <w:r w:rsidR="00251371">
          <w:rPr>
            <w:noProof/>
            <w:webHidden/>
          </w:rPr>
          <w:t>96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20" w:history="1">
        <w:r w:rsidR="00251371" w:rsidRPr="00CB5E83">
          <w:rPr>
            <w:rStyle w:val="Hyperlink"/>
            <w:noProof/>
          </w:rPr>
          <w:t>15.7</w:t>
        </w:r>
        <w:r w:rsidR="00251371">
          <w:rPr>
            <w:rFonts w:asciiTheme="minorHAnsi" w:eastAsiaTheme="minorEastAsia" w:hAnsiTheme="minorHAnsi" w:cstheme="minorBidi"/>
            <w:noProof/>
            <w:lang w:val="en-US" w:eastAsia="en-US"/>
          </w:rPr>
          <w:tab/>
        </w:r>
        <w:r w:rsidR="00251371" w:rsidRPr="00CB5E83">
          <w:rPr>
            <w:rStyle w:val="Hyperlink"/>
            <w:noProof/>
          </w:rPr>
          <w:t>Rebuild the Full-Text Index Catalog</w:t>
        </w:r>
        <w:r w:rsidR="00251371">
          <w:rPr>
            <w:noProof/>
            <w:webHidden/>
          </w:rPr>
          <w:tab/>
        </w:r>
        <w:r w:rsidR="00251371">
          <w:rPr>
            <w:noProof/>
            <w:webHidden/>
          </w:rPr>
          <w:fldChar w:fldCharType="begin"/>
        </w:r>
        <w:r w:rsidR="00251371">
          <w:rPr>
            <w:noProof/>
            <w:webHidden/>
          </w:rPr>
          <w:instrText xml:space="preserve"> PAGEREF _Toc301518020 \h </w:instrText>
        </w:r>
        <w:r w:rsidR="00251371">
          <w:rPr>
            <w:noProof/>
            <w:webHidden/>
          </w:rPr>
        </w:r>
        <w:r w:rsidR="00251371">
          <w:rPr>
            <w:noProof/>
            <w:webHidden/>
          </w:rPr>
          <w:fldChar w:fldCharType="separate"/>
        </w:r>
        <w:r w:rsidR="00251371">
          <w:rPr>
            <w:noProof/>
            <w:webHidden/>
          </w:rPr>
          <w:t>96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21" w:history="1">
        <w:r w:rsidR="00251371" w:rsidRPr="00CB5E83">
          <w:rPr>
            <w:rStyle w:val="Hyperlink"/>
            <w:noProof/>
          </w:rPr>
          <w:t>15.8</w:t>
        </w:r>
        <w:r w:rsidR="00251371">
          <w:rPr>
            <w:rFonts w:asciiTheme="minorHAnsi" w:eastAsiaTheme="minorEastAsia" w:hAnsiTheme="minorHAnsi" w:cstheme="minorBidi"/>
            <w:noProof/>
            <w:lang w:val="en-US" w:eastAsia="en-US"/>
          </w:rPr>
          <w:tab/>
        </w:r>
        <w:r w:rsidR="00251371" w:rsidRPr="00CB5E83">
          <w:rPr>
            <w:rStyle w:val="Hyperlink"/>
            <w:noProof/>
          </w:rPr>
          <w:t>Restore Data Using a Recovery Database</w:t>
        </w:r>
        <w:r w:rsidR="00251371">
          <w:rPr>
            <w:noProof/>
            <w:webHidden/>
          </w:rPr>
          <w:tab/>
        </w:r>
        <w:r w:rsidR="00251371">
          <w:rPr>
            <w:noProof/>
            <w:webHidden/>
          </w:rPr>
          <w:fldChar w:fldCharType="begin"/>
        </w:r>
        <w:r w:rsidR="00251371">
          <w:rPr>
            <w:noProof/>
            <w:webHidden/>
          </w:rPr>
          <w:instrText xml:space="preserve"> PAGEREF _Toc301518021 \h </w:instrText>
        </w:r>
        <w:r w:rsidR="00251371">
          <w:rPr>
            <w:noProof/>
            <w:webHidden/>
          </w:rPr>
        </w:r>
        <w:r w:rsidR="00251371">
          <w:rPr>
            <w:noProof/>
            <w:webHidden/>
          </w:rPr>
          <w:fldChar w:fldCharType="separate"/>
        </w:r>
        <w:r w:rsidR="00251371">
          <w:rPr>
            <w:noProof/>
            <w:webHidden/>
          </w:rPr>
          <w:t>96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22" w:history="1">
        <w:r w:rsidR="00251371" w:rsidRPr="00CB5E83">
          <w:rPr>
            <w:rStyle w:val="Hyperlink"/>
            <w:noProof/>
          </w:rPr>
          <w:t>15.9</w:t>
        </w:r>
        <w:r w:rsidR="00251371">
          <w:rPr>
            <w:rFonts w:asciiTheme="minorHAnsi" w:eastAsiaTheme="minorEastAsia" w:hAnsiTheme="minorHAnsi" w:cstheme="minorBidi"/>
            <w:noProof/>
            <w:lang w:val="en-US" w:eastAsia="en-US"/>
          </w:rPr>
          <w:tab/>
        </w:r>
        <w:r w:rsidR="00251371" w:rsidRPr="00CB5E83">
          <w:rPr>
            <w:rStyle w:val="Hyperlink"/>
            <w:noProof/>
          </w:rPr>
          <w:t>Database Portability</w:t>
        </w:r>
        <w:r w:rsidR="00251371">
          <w:rPr>
            <w:noProof/>
            <w:webHidden/>
          </w:rPr>
          <w:tab/>
        </w:r>
        <w:r w:rsidR="00251371">
          <w:rPr>
            <w:noProof/>
            <w:webHidden/>
          </w:rPr>
          <w:fldChar w:fldCharType="begin"/>
        </w:r>
        <w:r w:rsidR="00251371">
          <w:rPr>
            <w:noProof/>
            <w:webHidden/>
          </w:rPr>
          <w:instrText xml:space="preserve"> PAGEREF _Toc301518022 \h </w:instrText>
        </w:r>
        <w:r w:rsidR="00251371">
          <w:rPr>
            <w:noProof/>
            <w:webHidden/>
          </w:rPr>
        </w:r>
        <w:r w:rsidR="00251371">
          <w:rPr>
            <w:noProof/>
            <w:webHidden/>
          </w:rPr>
          <w:fldChar w:fldCharType="separate"/>
        </w:r>
        <w:r w:rsidR="00251371">
          <w:rPr>
            <w:noProof/>
            <w:webHidden/>
          </w:rPr>
          <w:t>98</w:t>
        </w:r>
        <w:r w:rsidR="00251371">
          <w:rPr>
            <w:noProof/>
            <w:webHidden/>
          </w:rPr>
          <w:fldChar w:fldCharType="end"/>
        </w:r>
      </w:hyperlink>
    </w:p>
    <w:p w:rsidR="00251371" w:rsidRDefault="00500272">
      <w:pPr>
        <w:pStyle w:val="TOC2"/>
        <w:tabs>
          <w:tab w:val="left" w:pos="880"/>
          <w:tab w:val="right" w:leader="dot" w:pos="8660"/>
        </w:tabs>
        <w:rPr>
          <w:rFonts w:asciiTheme="minorHAnsi" w:eastAsiaTheme="minorEastAsia" w:hAnsiTheme="minorHAnsi" w:cstheme="minorBidi"/>
          <w:noProof/>
          <w:lang w:val="en-US" w:eastAsia="en-US"/>
        </w:rPr>
      </w:pPr>
      <w:hyperlink w:anchor="_Toc301518023" w:history="1">
        <w:r w:rsidR="00251371" w:rsidRPr="00CB5E83">
          <w:rPr>
            <w:rStyle w:val="Hyperlink"/>
            <w:noProof/>
          </w:rPr>
          <w:t>15.10</w:t>
        </w:r>
        <w:r w:rsidR="00251371">
          <w:rPr>
            <w:rFonts w:asciiTheme="minorHAnsi" w:eastAsiaTheme="minorEastAsia" w:hAnsiTheme="minorHAnsi" w:cstheme="minorBidi"/>
            <w:noProof/>
            <w:lang w:val="en-US" w:eastAsia="en-US"/>
          </w:rPr>
          <w:tab/>
        </w:r>
        <w:r w:rsidR="00251371" w:rsidRPr="00CB5E83">
          <w:rPr>
            <w:rStyle w:val="Hyperlink"/>
            <w:noProof/>
          </w:rPr>
          <w:t>Dial Tone Portability</w:t>
        </w:r>
        <w:r w:rsidR="00251371">
          <w:rPr>
            <w:noProof/>
            <w:webHidden/>
          </w:rPr>
          <w:tab/>
        </w:r>
        <w:r w:rsidR="00251371">
          <w:rPr>
            <w:noProof/>
            <w:webHidden/>
          </w:rPr>
          <w:fldChar w:fldCharType="begin"/>
        </w:r>
        <w:r w:rsidR="00251371">
          <w:rPr>
            <w:noProof/>
            <w:webHidden/>
          </w:rPr>
          <w:instrText xml:space="preserve"> PAGEREF _Toc301518023 \h </w:instrText>
        </w:r>
        <w:r w:rsidR="00251371">
          <w:rPr>
            <w:noProof/>
            <w:webHidden/>
          </w:rPr>
        </w:r>
        <w:r w:rsidR="00251371">
          <w:rPr>
            <w:noProof/>
            <w:webHidden/>
          </w:rPr>
          <w:fldChar w:fldCharType="separate"/>
        </w:r>
        <w:r w:rsidR="00251371">
          <w:rPr>
            <w:noProof/>
            <w:webHidden/>
          </w:rPr>
          <w:t>99</w:t>
        </w:r>
        <w:r w:rsidR="00251371">
          <w:rPr>
            <w:noProof/>
            <w:webHidden/>
          </w:rPr>
          <w:fldChar w:fldCharType="end"/>
        </w:r>
      </w:hyperlink>
    </w:p>
    <w:p w:rsidR="00251371" w:rsidRDefault="00500272">
      <w:pPr>
        <w:pStyle w:val="TOC2"/>
        <w:tabs>
          <w:tab w:val="left" w:pos="880"/>
          <w:tab w:val="right" w:leader="dot" w:pos="8660"/>
        </w:tabs>
        <w:rPr>
          <w:rFonts w:asciiTheme="minorHAnsi" w:eastAsiaTheme="minorEastAsia" w:hAnsiTheme="minorHAnsi" w:cstheme="minorBidi"/>
          <w:noProof/>
          <w:lang w:val="en-US" w:eastAsia="en-US"/>
        </w:rPr>
      </w:pPr>
      <w:hyperlink w:anchor="_Toc301518024" w:history="1">
        <w:r w:rsidR="00251371" w:rsidRPr="00CB5E83">
          <w:rPr>
            <w:rStyle w:val="Hyperlink"/>
            <w:noProof/>
          </w:rPr>
          <w:t>15.11</w:t>
        </w:r>
        <w:r w:rsidR="00251371">
          <w:rPr>
            <w:rFonts w:asciiTheme="minorHAnsi" w:eastAsiaTheme="minorEastAsia" w:hAnsiTheme="minorHAnsi" w:cstheme="minorBidi"/>
            <w:noProof/>
            <w:lang w:val="en-US" w:eastAsia="en-US"/>
          </w:rPr>
          <w:tab/>
        </w:r>
        <w:r w:rsidR="00251371" w:rsidRPr="00CB5E83">
          <w:rPr>
            <w:rStyle w:val="Hyperlink"/>
            <w:noProof/>
          </w:rPr>
          <w:t>Use Windows Server Backup to Restore a Backup of Exchange</w:t>
        </w:r>
        <w:r w:rsidR="00251371">
          <w:rPr>
            <w:noProof/>
            <w:webHidden/>
          </w:rPr>
          <w:tab/>
        </w:r>
        <w:r w:rsidR="00251371">
          <w:rPr>
            <w:noProof/>
            <w:webHidden/>
          </w:rPr>
          <w:fldChar w:fldCharType="begin"/>
        </w:r>
        <w:r w:rsidR="00251371">
          <w:rPr>
            <w:noProof/>
            <w:webHidden/>
          </w:rPr>
          <w:instrText xml:space="preserve"> PAGEREF _Toc301518024 \h </w:instrText>
        </w:r>
        <w:r w:rsidR="00251371">
          <w:rPr>
            <w:noProof/>
            <w:webHidden/>
          </w:rPr>
        </w:r>
        <w:r w:rsidR="00251371">
          <w:rPr>
            <w:noProof/>
            <w:webHidden/>
          </w:rPr>
          <w:fldChar w:fldCharType="separate"/>
        </w:r>
        <w:r w:rsidR="00251371">
          <w:rPr>
            <w:noProof/>
            <w:webHidden/>
          </w:rPr>
          <w:t>100</w:t>
        </w:r>
        <w:r w:rsidR="00251371">
          <w:rPr>
            <w:noProof/>
            <w:webHidden/>
          </w:rPr>
          <w:fldChar w:fldCharType="end"/>
        </w:r>
      </w:hyperlink>
    </w:p>
    <w:p w:rsidR="00251371" w:rsidRDefault="00500272">
      <w:pPr>
        <w:pStyle w:val="TOC2"/>
        <w:tabs>
          <w:tab w:val="left" w:pos="880"/>
          <w:tab w:val="right" w:leader="dot" w:pos="8660"/>
        </w:tabs>
        <w:rPr>
          <w:rFonts w:asciiTheme="minorHAnsi" w:eastAsiaTheme="minorEastAsia" w:hAnsiTheme="minorHAnsi" w:cstheme="minorBidi"/>
          <w:noProof/>
          <w:lang w:val="en-US" w:eastAsia="en-US"/>
        </w:rPr>
      </w:pPr>
      <w:hyperlink w:anchor="_Toc301518025" w:history="1">
        <w:r w:rsidR="00251371" w:rsidRPr="00CB5E83">
          <w:rPr>
            <w:rStyle w:val="Hyperlink"/>
            <w:noProof/>
          </w:rPr>
          <w:t>15.12</w:t>
        </w:r>
        <w:r w:rsidR="00251371">
          <w:rPr>
            <w:rFonts w:asciiTheme="minorHAnsi" w:eastAsiaTheme="minorEastAsia" w:hAnsiTheme="minorHAnsi" w:cstheme="minorBidi"/>
            <w:noProof/>
            <w:lang w:val="en-US" w:eastAsia="en-US"/>
          </w:rPr>
          <w:tab/>
        </w:r>
        <w:r w:rsidR="00251371" w:rsidRPr="00CB5E83">
          <w:rPr>
            <w:rStyle w:val="Hyperlink"/>
            <w:noProof/>
          </w:rPr>
          <w:t>Rebuild an Entire Database Availability Group</w:t>
        </w:r>
        <w:r w:rsidR="00251371">
          <w:rPr>
            <w:noProof/>
            <w:webHidden/>
          </w:rPr>
          <w:tab/>
        </w:r>
        <w:r w:rsidR="00251371">
          <w:rPr>
            <w:noProof/>
            <w:webHidden/>
          </w:rPr>
          <w:fldChar w:fldCharType="begin"/>
        </w:r>
        <w:r w:rsidR="00251371">
          <w:rPr>
            <w:noProof/>
            <w:webHidden/>
          </w:rPr>
          <w:instrText xml:space="preserve"> PAGEREF _Toc301518025 \h </w:instrText>
        </w:r>
        <w:r w:rsidR="00251371">
          <w:rPr>
            <w:noProof/>
            <w:webHidden/>
          </w:rPr>
        </w:r>
        <w:r w:rsidR="00251371">
          <w:rPr>
            <w:noProof/>
            <w:webHidden/>
          </w:rPr>
          <w:fldChar w:fldCharType="separate"/>
        </w:r>
        <w:r w:rsidR="00251371">
          <w:rPr>
            <w:noProof/>
            <w:webHidden/>
          </w:rPr>
          <w:t>101</w:t>
        </w:r>
        <w:r w:rsidR="00251371">
          <w:rPr>
            <w:noProof/>
            <w:webHidden/>
          </w:rPr>
          <w:fldChar w:fldCharType="end"/>
        </w:r>
      </w:hyperlink>
    </w:p>
    <w:p w:rsidR="00251371" w:rsidRDefault="00500272">
      <w:pPr>
        <w:pStyle w:val="TOC2"/>
        <w:tabs>
          <w:tab w:val="left" w:pos="880"/>
          <w:tab w:val="right" w:leader="dot" w:pos="8660"/>
        </w:tabs>
        <w:rPr>
          <w:rFonts w:asciiTheme="minorHAnsi" w:eastAsiaTheme="minorEastAsia" w:hAnsiTheme="minorHAnsi" w:cstheme="minorBidi"/>
          <w:noProof/>
          <w:lang w:val="en-US" w:eastAsia="en-US"/>
        </w:rPr>
      </w:pPr>
      <w:hyperlink w:anchor="_Toc301518026" w:history="1">
        <w:r w:rsidR="00251371" w:rsidRPr="00CB5E83">
          <w:rPr>
            <w:rStyle w:val="Hyperlink"/>
            <w:noProof/>
          </w:rPr>
          <w:t>15.13</w:t>
        </w:r>
        <w:r w:rsidR="00251371">
          <w:rPr>
            <w:rFonts w:asciiTheme="minorHAnsi" w:eastAsiaTheme="minorEastAsia" w:hAnsiTheme="minorHAnsi" w:cstheme="minorBidi"/>
            <w:noProof/>
            <w:lang w:val="en-US" w:eastAsia="en-US"/>
          </w:rPr>
          <w:tab/>
        </w:r>
        <w:r w:rsidR="00251371" w:rsidRPr="00CB5E83">
          <w:rPr>
            <w:rStyle w:val="Hyperlink"/>
            <w:noProof/>
          </w:rPr>
          <w:t>Seeding a Mailbox Database Copy</w:t>
        </w:r>
        <w:r w:rsidR="00251371">
          <w:rPr>
            <w:noProof/>
            <w:webHidden/>
          </w:rPr>
          <w:tab/>
        </w:r>
        <w:r w:rsidR="00251371">
          <w:rPr>
            <w:noProof/>
            <w:webHidden/>
          </w:rPr>
          <w:fldChar w:fldCharType="begin"/>
        </w:r>
        <w:r w:rsidR="00251371">
          <w:rPr>
            <w:noProof/>
            <w:webHidden/>
          </w:rPr>
          <w:instrText xml:space="preserve"> PAGEREF _Toc301518026 \h </w:instrText>
        </w:r>
        <w:r w:rsidR="00251371">
          <w:rPr>
            <w:noProof/>
            <w:webHidden/>
          </w:rPr>
        </w:r>
        <w:r w:rsidR="00251371">
          <w:rPr>
            <w:noProof/>
            <w:webHidden/>
          </w:rPr>
          <w:fldChar w:fldCharType="separate"/>
        </w:r>
        <w:r w:rsidR="00251371">
          <w:rPr>
            <w:noProof/>
            <w:webHidden/>
          </w:rPr>
          <w:t>104</w:t>
        </w:r>
        <w:r w:rsidR="00251371">
          <w:rPr>
            <w:noProof/>
            <w:webHidden/>
          </w:rPr>
          <w:fldChar w:fldCharType="end"/>
        </w:r>
      </w:hyperlink>
    </w:p>
    <w:p w:rsidR="00251371" w:rsidRDefault="00500272">
      <w:pPr>
        <w:pStyle w:val="TOC2"/>
        <w:tabs>
          <w:tab w:val="left" w:pos="880"/>
          <w:tab w:val="right" w:leader="dot" w:pos="8660"/>
        </w:tabs>
        <w:rPr>
          <w:rFonts w:asciiTheme="minorHAnsi" w:eastAsiaTheme="minorEastAsia" w:hAnsiTheme="minorHAnsi" w:cstheme="minorBidi"/>
          <w:noProof/>
          <w:lang w:val="en-US" w:eastAsia="en-US"/>
        </w:rPr>
      </w:pPr>
      <w:hyperlink w:anchor="_Toc301518027" w:history="1">
        <w:r w:rsidR="00251371" w:rsidRPr="00CB5E83">
          <w:rPr>
            <w:rStyle w:val="Hyperlink"/>
            <w:noProof/>
          </w:rPr>
          <w:t>15.14</w:t>
        </w:r>
        <w:r w:rsidR="00251371">
          <w:rPr>
            <w:rFonts w:asciiTheme="minorHAnsi" w:eastAsiaTheme="minorEastAsia" w:hAnsiTheme="minorHAnsi" w:cstheme="minorBidi"/>
            <w:noProof/>
            <w:lang w:val="en-US" w:eastAsia="en-US"/>
          </w:rPr>
          <w:tab/>
        </w:r>
        <w:r w:rsidR="00251371" w:rsidRPr="00CB5E83">
          <w:rPr>
            <w:rStyle w:val="Hyperlink"/>
            <w:noProof/>
          </w:rPr>
          <w:t>Restoring Service to the Primary Datacenter</w:t>
        </w:r>
        <w:r w:rsidR="00251371">
          <w:rPr>
            <w:noProof/>
            <w:webHidden/>
          </w:rPr>
          <w:tab/>
        </w:r>
        <w:r w:rsidR="00251371">
          <w:rPr>
            <w:noProof/>
            <w:webHidden/>
          </w:rPr>
          <w:fldChar w:fldCharType="begin"/>
        </w:r>
        <w:r w:rsidR="00251371">
          <w:rPr>
            <w:noProof/>
            <w:webHidden/>
          </w:rPr>
          <w:instrText xml:space="preserve"> PAGEREF _Toc301518027 \h </w:instrText>
        </w:r>
        <w:r w:rsidR="00251371">
          <w:rPr>
            <w:noProof/>
            <w:webHidden/>
          </w:rPr>
        </w:r>
        <w:r w:rsidR="00251371">
          <w:rPr>
            <w:noProof/>
            <w:webHidden/>
          </w:rPr>
          <w:fldChar w:fldCharType="separate"/>
        </w:r>
        <w:r w:rsidR="00251371">
          <w:rPr>
            <w:noProof/>
            <w:webHidden/>
          </w:rPr>
          <w:t>106</w:t>
        </w:r>
        <w:r w:rsidR="00251371">
          <w:rPr>
            <w:noProof/>
            <w:webHidden/>
          </w:rPr>
          <w:fldChar w:fldCharType="end"/>
        </w:r>
      </w:hyperlink>
    </w:p>
    <w:p w:rsidR="00251371" w:rsidRDefault="00500272">
      <w:pPr>
        <w:pStyle w:val="TOC2"/>
        <w:tabs>
          <w:tab w:val="left" w:pos="880"/>
          <w:tab w:val="right" w:leader="dot" w:pos="8660"/>
        </w:tabs>
        <w:rPr>
          <w:rFonts w:asciiTheme="minorHAnsi" w:eastAsiaTheme="minorEastAsia" w:hAnsiTheme="minorHAnsi" w:cstheme="minorBidi"/>
          <w:noProof/>
          <w:lang w:val="en-US" w:eastAsia="en-US"/>
        </w:rPr>
      </w:pPr>
      <w:hyperlink w:anchor="_Toc301518028" w:history="1">
        <w:r w:rsidR="00251371" w:rsidRPr="00CB5E83">
          <w:rPr>
            <w:rStyle w:val="Hyperlink"/>
            <w:noProof/>
          </w:rPr>
          <w:t>15.15</w:t>
        </w:r>
        <w:r w:rsidR="00251371">
          <w:rPr>
            <w:rFonts w:asciiTheme="minorHAnsi" w:eastAsiaTheme="minorEastAsia" w:hAnsiTheme="minorHAnsi" w:cstheme="minorBidi"/>
            <w:noProof/>
            <w:lang w:val="en-US" w:eastAsia="en-US"/>
          </w:rPr>
          <w:tab/>
        </w:r>
        <w:r w:rsidR="00251371" w:rsidRPr="00CB5E83">
          <w:rPr>
            <w:rStyle w:val="Hyperlink"/>
            <w:noProof/>
          </w:rPr>
          <w:t xml:space="preserve">Database Availability Group, (DAG) </w:t>
        </w:r>
        <w:r w:rsidR="00251371" w:rsidRPr="00CB5E83">
          <w:rPr>
            <w:rStyle w:val="Hyperlink"/>
            <w:noProof/>
            <w:lang w:val="en-US"/>
          </w:rPr>
          <w:t>Disaster Recovery</w:t>
        </w:r>
        <w:r w:rsidR="00251371">
          <w:rPr>
            <w:noProof/>
            <w:webHidden/>
          </w:rPr>
          <w:tab/>
        </w:r>
        <w:r w:rsidR="00251371">
          <w:rPr>
            <w:noProof/>
            <w:webHidden/>
          </w:rPr>
          <w:fldChar w:fldCharType="begin"/>
        </w:r>
        <w:r w:rsidR="00251371">
          <w:rPr>
            <w:noProof/>
            <w:webHidden/>
          </w:rPr>
          <w:instrText xml:space="preserve"> PAGEREF _Toc301518028 \h </w:instrText>
        </w:r>
        <w:r w:rsidR="00251371">
          <w:rPr>
            <w:noProof/>
            <w:webHidden/>
          </w:rPr>
        </w:r>
        <w:r w:rsidR="00251371">
          <w:rPr>
            <w:noProof/>
            <w:webHidden/>
          </w:rPr>
          <w:fldChar w:fldCharType="separate"/>
        </w:r>
        <w:r w:rsidR="00251371">
          <w:rPr>
            <w:noProof/>
            <w:webHidden/>
          </w:rPr>
          <w:t>108</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29" w:history="1">
        <w:r w:rsidR="00251371" w:rsidRPr="00CB5E83">
          <w:rPr>
            <w:rStyle w:val="Hyperlink"/>
            <w:noProof/>
            <w:lang w:val="en-US"/>
          </w:rPr>
          <w:t>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Prepare Active Directory for the Introduction of Servers with the Same Name</w:t>
        </w:r>
        <w:r w:rsidR="00251371">
          <w:rPr>
            <w:noProof/>
            <w:webHidden/>
          </w:rPr>
          <w:tab/>
        </w:r>
        <w:r w:rsidR="00251371">
          <w:rPr>
            <w:noProof/>
            <w:webHidden/>
          </w:rPr>
          <w:fldChar w:fldCharType="begin"/>
        </w:r>
        <w:r w:rsidR="00251371">
          <w:rPr>
            <w:noProof/>
            <w:webHidden/>
          </w:rPr>
          <w:instrText xml:space="preserve"> PAGEREF _Toc301518029 \h </w:instrText>
        </w:r>
        <w:r w:rsidR="00251371">
          <w:rPr>
            <w:noProof/>
            <w:webHidden/>
          </w:rPr>
        </w:r>
        <w:r w:rsidR="00251371">
          <w:rPr>
            <w:noProof/>
            <w:webHidden/>
          </w:rPr>
          <w:fldChar w:fldCharType="separate"/>
        </w:r>
        <w:r w:rsidR="00251371">
          <w:rPr>
            <w:noProof/>
            <w:webHidden/>
          </w:rPr>
          <w:t>109</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0" w:history="1">
        <w:r w:rsidR="00251371" w:rsidRPr="00CB5E83">
          <w:rPr>
            <w:rStyle w:val="Hyperlink"/>
            <w:noProof/>
            <w:lang w:val="en-US"/>
          </w:rPr>
          <w:t>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Prepare the DAG's Cluster Name Object</w:t>
        </w:r>
        <w:r w:rsidR="00251371">
          <w:rPr>
            <w:noProof/>
            <w:webHidden/>
          </w:rPr>
          <w:tab/>
        </w:r>
        <w:r w:rsidR="00251371">
          <w:rPr>
            <w:noProof/>
            <w:webHidden/>
          </w:rPr>
          <w:fldChar w:fldCharType="begin"/>
        </w:r>
        <w:r w:rsidR="00251371">
          <w:rPr>
            <w:noProof/>
            <w:webHidden/>
          </w:rPr>
          <w:instrText xml:space="preserve"> PAGEREF _Toc301518030 \h </w:instrText>
        </w:r>
        <w:r w:rsidR="00251371">
          <w:rPr>
            <w:noProof/>
            <w:webHidden/>
          </w:rPr>
        </w:r>
        <w:r w:rsidR="00251371">
          <w:rPr>
            <w:noProof/>
            <w:webHidden/>
          </w:rPr>
          <w:fldChar w:fldCharType="separate"/>
        </w:r>
        <w:r w:rsidR="00251371">
          <w:rPr>
            <w:noProof/>
            <w:webHidden/>
          </w:rPr>
          <w:t>110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1" w:history="1">
        <w:r w:rsidR="00251371" w:rsidRPr="00CB5E83">
          <w:rPr>
            <w:rStyle w:val="Hyperlink"/>
            <w:noProof/>
            <w:lang w:val="en-US"/>
          </w:rPr>
          <w:t>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Remove the Database Copies from the DAG</w:t>
        </w:r>
        <w:r w:rsidR="00251371">
          <w:rPr>
            <w:noProof/>
            <w:webHidden/>
          </w:rPr>
          <w:tab/>
        </w:r>
        <w:r w:rsidR="00251371">
          <w:rPr>
            <w:noProof/>
            <w:webHidden/>
          </w:rPr>
          <w:fldChar w:fldCharType="begin"/>
        </w:r>
        <w:r w:rsidR="00251371">
          <w:rPr>
            <w:noProof/>
            <w:webHidden/>
          </w:rPr>
          <w:instrText xml:space="preserve"> PAGEREF _Toc301518031 \h </w:instrText>
        </w:r>
        <w:r w:rsidR="00251371">
          <w:rPr>
            <w:noProof/>
            <w:webHidden/>
          </w:rPr>
        </w:r>
        <w:r w:rsidR="00251371">
          <w:rPr>
            <w:noProof/>
            <w:webHidden/>
          </w:rPr>
          <w:fldChar w:fldCharType="separate"/>
        </w:r>
        <w:r w:rsidR="00251371">
          <w:rPr>
            <w:noProof/>
            <w:webHidden/>
          </w:rPr>
          <w:t>110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2" w:history="1">
        <w:r w:rsidR="00251371" w:rsidRPr="00CB5E83">
          <w:rPr>
            <w:rStyle w:val="Hyperlink"/>
            <w:noProof/>
            <w:lang w:val="en-US"/>
          </w:rPr>
          <w:t>4.</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Remove the Mailbox Servers from the DAG</w:t>
        </w:r>
        <w:r w:rsidR="00251371">
          <w:rPr>
            <w:noProof/>
            <w:webHidden/>
          </w:rPr>
          <w:tab/>
        </w:r>
        <w:r w:rsidR="00251371">
          <w:rPr>
            <w:noProof/>
            <w:webHidden/>
          </w:rPr>
          <w:fldChar w:fldCharType="begin"/>
        </w:r>
        <w:r w:rsidR="00251371">
          <w:rPr>
            <w:noProof/>
            <w:webHidden/>
          </w:rPr>
          <w:instrText xml:space="preserve"> PAGEREF _Toc301518032 \h </w:instrText>
        </w:r>
        <w:r w:rsidR="00251371">
          <w:rPr>
            <w:noProof/>
            <w:webHidden/>
          </w:rPr>
        </w:r>
        <w:r w:rsidR="00251371">
          <w:rPr>
            <w:noProof/>
            <w:webHidden/>
          </w:rPr>
          <w:fldChar w:fldCharType="separate"/>
        </w:r>
        <w:r w:rsidR="00251371">
          <w:rPr>
            <w:noProof/>
            <w:webHidden/>
          </w:rPr>
          <w:t>110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3" w:history="1">
        <w:r w:rsidR="00251371" w:rsidRPr="00CB5E83">
          <w:rPr>
            <w:rStyle w:val="Hyperlink"/>
            <w:noProof/>
            <w:lang w:val="en-US"/>
          </w:rPr>
          <w:t>5.</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Build Replacement Mailbox Servers</w:t>
        </w:r>
        <w:r w:rsidR="00251371">
          <w:rPr>
            <w:noProof/>
            <w:webHidden/>
          </w:rPr>
          <w:tab/>
        </w:r>
        <w:r w:rsidR="00251371">
          <w:rPr>
            <w:noProof/>
            <w:webHidden/>
          </w:rPr>
          <w:fldChar w:fldCharType="begin"/>
        </w:r>
        <w:r w:rsidR="00251371">
          <w:rPr>
            <w:noProof/>
            <w:webHidden/>
          </w:rPr>
          <w:instrText xml:space="preserve"> PAGEREF _Toc301518033 \h </w:instrText>
        </w:r>
        <w:r w:rsidR="00251371">
          <w:rPr>
            <w:noProof/>
            <w:webHidden/>
          </w:rPr>
        </w:r>
        <w:r w:rsidR="00251371">
          <w:rPr>
            <w:noProof/>
            <w:webHidden/>
          </w:rPr>
          <w:fldChar w:fldCharType="separate"/>
        </w:r>
        <w:r w:rsidR="00251371">
          <w:rPr>
            <w:noProof/>
            <w:webHidden/>
          </w:rPr>
          <w:t>111</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4" w:history="1">
        <w:r w:rsidR="00251371" w:rsidRPr="00CB5E83">
          <w:rPr>
            <w:rStyle w:val="Hyperlink"/>
            <w:noProof/>
            <w:lang w:val="en-US"/>
          </w:rPr>
          <w:t>6.</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Recover each DAG Member</w:t>
        </w:r>
        <w:r w:rsidR="00251371">
          <w:rPr>
            <w:noProof/>
            <w:webHidden/>
          </w:rPr>
          <w:tab/>
        </w:r>
        <w:r w:rsidR="00251371">
          <w:rPr>
            <w:noProof/>
            <w:webHidden/>
          </w:rPr>
          <w:fldChar w:fldCharType="begin"/>
        </w:r>
        <w:r w:rsidR="00251371">
          <w:rPr>
            <w:noProof/>
            <w:webHidden/>
          </w:rPr>
          <w:instrText xml:space="preserve"> PAGEREF _Toc301518034 \h </w:instrText>
        </w:r>
        <w:r w:rsidR="00251371">
          <w:rPr>
            <w:noProof/>
            <w:webHidden/>
          </w:rPr>
        </w:r>
        <w:r w:rsidR="00251371">
          <w:rPr>
            <w:noProof/>
            <w:webHidden/>
          </w:rPr>
          <w:fldChar w:fldCharType="separate"/>
        </w:r>
        <w:r w:rsidR="00251371">
          <w:rPr>
            <w:noProof/>
            <w:webHidden/>
          </w:rPr>
          <w:t>111</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5" w:history="1">
        <w:r w:rsidR="00251371" w:rsidRPr="00CB5E83">
          <w:rPr>
            <w:rStyle w:val="Hyperlink"/>
            <w:noProof/>
            <w:lang w:val="en-US"/>
          </w:rPr>
          <w:t>7.</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Restore and/or Mount Mailbox Databases</w:t>
        </w:r>
        <w:r w:rsidR="00251371">
          <w:rPr>
            <w:noProof/>
            <w:webHidden/>
          </w:rPr>
          <w:tab/>
        </w:r>
        <w:r w:rsidR="00251371">
          <w:rPr>
            <w:noProof/>
            <w:webHidden/>
          </w:rPr>
          <w:fldChar w:fldCharType="begin"/>
        </w:r>
        <w:r w:rsidR="00251371">
          <w:rPr>
            <w:noProof/>
            <w:webHidden/>
          </w:rPr>
          <w:instrText xml:space="preserve"> PAGEREF _Toc301518035 \h </w:instrText>
        </w:r>
        <w:r w:rsidR="00251371">
          <w:rPr>
            <w:noProof/>
            <w:webHidden/>
          </w:rPr>
        </w:r>
        <w:r w:rsidR="00251371">
          <w:rPr>
            <w:noProof/>
            <w:webHidden/>
          </w:rPr>
          <w:fldChar w:fldCharType="separate"/>
        </w:r>
        <w:r w:rsidR="00251371">
          <w:rPr>
            <w:noProof/>
            <w:webHidden/>
          </w:rPr>
          <w:t>112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6" w:history="1">
        <w:r w:rsidR="00251371" w:rsidRPr="00CB5E83">
          <w:rPr>
            <w:rStyle w:val="Hyperlink"/>
            <w:noProof/>
            <w:lang w:val="en-US"/>
          </w:rPr>
          <w:t>8.</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Add Mailbox Servers to the DAG</w:t>
        </w:r>
        <w:r w:rsidR="00251371">
          <w:rPr>
            <w:noProof/>
            <w:webHidden/>
          </w:rPr>
          <w:tab/>
        </w:r>
        <w:r w:rsidR="00251371">
          <w:rPr>
            <w:noProof/>
            <w:webHidden/>
          </w:rPr>
          <w:fldChar w:fldCharType="begin"/>
        </w:r>
        <w:r w:rsidR="00251371">
          <w:rPr>
            <w:noProof/>
            <w:webHidden/>
          </w:rPr>
          <w:instrText xml:space="preserve"> PAGEREF _Toc301518036 \h </w:instrText>
        </w:r>
        <w:r w:rsidR="00251371">
          <w:rPr>
            <w:noProof/>
            <w:webHidden/>
          </w:rPr>
        </w:r>
        <w:r w:rsidR="00251371">
          <w:rPr>
            <w:noProof/>
            <w:webHidden/>
          </w:rPr>
          <w:fldChar w:fldCharType="separate"/>
        </w:r>
        <w:r w:rsidR="00251371">
          <w:rPr>
            <w:noProof/>
            <w:webHidden/>
          </w:rPr>
          <w:t>112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37" w:history="1">
        <w:r w:rsidR="00251371" w:rsidRPr="00CB5E83">
          <w:rPr>
            <w:rStyle w:val="Hyperlink"/>
            <w:noProof/>
            <w:lang w:val="en-US"/>
          </w:rPr>
          <w:t>9.</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Add Mailbox Database Copies to the DAG</w:t>
        </w:r>
        <w:r w:rsidR="00251371">
          <w:rPr>
            <w:noProof/>
            <w:webHidden/>
          </w:rPr>
          <w:tab/>
        </w:r>
        <w:r w:rsidR="00251371">
          <w:rPr>
            <w:noProof/>
            <w:webHidden/>
          </w:rPr>
          <w:fldChar w:fldCharType="begin"/>
        </w:r>
        <w:r w:rsidR="00251371">
          <w:rPr>
            <w:noProof/>
            <w:webHidden/>
          </w:rPr>
          <w:instrText xml:space="preserve"> PAGEREF _Toc301518037 \h </w:instrText>
        </w:r>
        <w:r w:rsidR="00251371">
          <w:rPr>
            <w:noProof/>
            <w:webHidden/>
          </w:rPr>
        </w:r>
        <w:r w:rsidR="00251371">
          <w:rPr>
            <w:noProof/>
            <w:webHidden/>
          </w:rPr>
          <w:fldChar w:fldCharType="separate"/>
        </w:r>
        <w:r w:rsidR="00251371">
          <w:rPr>
            <w:noProof/>
            <w:webHidden/>
          </w:rPr>
          <w:t>112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38" w:history="1">
        <w:r w:rsidR="00251371" w:rsidRPr="00CB5E83">
          <w:rPr>
            <w:rStyle w:val="Hyperlink"/>
            <w:noProof/>
            <w:lang w:val="en-US"/>
          </w:rPr>
          <w:t>2.</w:t>
        </w:r>
        <w:r w:rsidR="00251371">
          <w:rPr>
            <w:rFonts w:asciiTheme="minorHAnsi" w:eastAsiaTheme="minorEastAsia" w:hAnsiTheme="minorHAnsi" w:cstheme="minorBidi"/>
            <w:noProof/>
            <w:lang w:val="en-US" w:eastAsia="en-US"/>
          </w:rPr>
          <w:tab/>
        </w:r>
        <w:r w:rsidR="00251371" w:rsidRPr="00CB5E83">
          <w:rPr>
            <w:rStyle w:val="Hyperlink"/>
            <w:noProof/>
            <w:lang w:val="en-US"/>
          </w:rPr>
          <w:t>Disaster Recovery procedure for Standalone server</w:t>
        </w:r>
        <w:r w:rsidR="00251371">
          <w:rPr>
            <w:noProof/>
            <w:webHidden/>
          </w:rPr>
          <w:tab/>
        </w:r>
        <w:r w:rsidR="00251371">
          <w:rPr>
            <w:noProof/>
            <w:webHidden/>
          </w:rPr>
          <w:fldChar w:fldCharType="begin"/>
        </w:r>
        <w:r w:rsidR="00251371">
          <w:rPr>
            <w:noProof/>
            <w:webHidden/>
          </w:rPr>
          <w:instrText xml:space="preserve"> PAGEREF _Toc301518038 \h </w:instrText>
        </w:r>
        <w:r w:rsidR="00251371">
          <w:rPr>
            <w:noProof/>
            <w:webHidden/>
          </w:rPr>
        </w:r>
        <w:r w:rsidR="00251371">
          <w:rPr>
            <w:noProof/>
            <w:webHidden/>
          </w:rPr>
          <w:fldChar w:fldCharType="separate"/>
        </w:r>
        <w:r w:rsidR="00251371">
          <w:rPr>
            <w:noProof/>
            <w:webHidden/>
          </w:rPr>
          <w:t>114</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39" w:history="1">
        <w:r w:rsidR="00251371" w:rsidRPr="00CB5E83">
          <w:rPr>
            <w:rStyle w:val="Hyperlink"/>
            <w:noProof/>
            <w:lang w:val="en-US"/>
          </w:rPr>
          <w:t>15.</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lang w:val="en-US"/>
          </w:rPr>
          <w:t>Server and Database Operations</w:t>
        </w:r>
        <w:r w:rsidR="00251371">
          <w:rPr>
            <w:noProof/>
            <w:webHidden/>
          </w:rPr>
          <w:tab/>
        </w:r>
        <w:r w:rsidR="00251371">
          <w:rPr>
            <w:noProof/>
            <w:webHidden/>
          </w:rPr>
          <w:fldChar w:fldCharType="begin"/>
        </w:r>
        <w:r w:rsidR="00251371">
          <w:rPr>
            <w:noProof/>
            <w:webHidden/>
          </w:rPr>
          <w:instrText xml:space="preserve"> PAGEREF _Toc301518039 \h </w:instrText>
        </w:r>
        <w:r w:rsidR="00251371">
          <w:rPr>
            <w:noProof/>
            <w:webHidden/>
          </w:rPr>
        </w:r>
        <w:r w:rsidR="00251371">
          <w:rPr>
            <w:noProof/>
            <w:webHidden/>
          </w:rPr>
          <w:fldChar w:fldCharType="separate"/>
        </w:r>
        <w:r w:rsidR="00251371">
          <w:rPr>
            <w:noProof/>
            <w:webHidden/>
          </w:rPr>
          <w:t>116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40" w:history="1">
        <w:r w:rsidR="00251371" w:rsidRPr="00CB5E83">
          <w:rPr>
            <w:rStyle w:val="Hyperlink"/>
            <w:noProof/>
            <w:lang w:val="en-US"/>
          </w:rPr>
          <w:t>1.</w:t>
        </w:r>
        <w:r w:rsidR="00251371">
          <w:rPr>
            <w:rFonts w:asciiTheme="minorHAnsi" w:eastAsiaTheme="minorEastAsia" w:hAnsiTheme="minorHAnsi" w:cstheme="minorBidi"/>
            <w:noProof/>
            <w:lang w:val="en-US" w:eastAsia="en-US"/>
          </w:rPr>
          <w:tab/>
        </w:r>
        <w:r w:rsidR="00251371" w:rsidRPr="00CB5E83">
          <w:rPr>
            <w:rStyle w:val="Hyperlink"/>
            <w:noProof/>
            <w:lang w:val="en-US"/>
          </w:rPr>
          <w:t>Databases</w:t>
        </w:r>
        <w:r w:rsidR="00251371">
          <w:rPr>
            <w:noProof/>
            <w:webHidden/>
          </w:rPr>
          <w:tab/>
        </w:r>
        <w:r w:rsidR="00251371">
          <w:rPr>
            <w:noProof/>
            <w:webHidden/>
          </w:rPr>
          <w:fldChar w:fldCharType="begin"/>
        </w:r>
        <w:r w:rsidR="00251371">
          <w:rPr>
            <w:noProof/>
            <w:webHidden/>
          </w:rPr>
          <w:instrText xml:space="preserve"> PAGEREF _Toc301518040 \h </w:instrText>
        </w:r>
        <w:r w:rsidR="00251371">
          <w:rPr>
            <w:noProof/>
            <w:webHidden/>
          </w:rPr>
        </w:r>
        <w:r w:rsidR="00251371">
          <w:rPr>
            <w:noProof/>
            <w:webHidden/>
          </w:rPr>
          <w:fldChar w:fldCharType="separate"/>
        </w:r>
        <w:r w:rsidR="00251371">
          <w:rPr>
            <w:noProof/>
            <w:webHidden/>
          </w:rPr>
          <w:t>116</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1" w:history="1">
        <w:r w:rsidR="00251371" w:rsidRPr="00CB5E83">
          <w:rPr>
            <w:rStyle w:val="Hyperlink"/>
            <w:noProof/>
            <w:lang w:val="en-US"/>
          </w:rPr>
          <w:t>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Check the database copies status</w:t>
        </w:r>
        <w:r w:rsidR="00251371">
          <w:rPr>
            <w:noProof/>
            <w:webHidden/>
          </w:rPr>
          <w:tab/>
        </w:r>
        <w:r w:rsidR="00251371">
          <w:rPr>
            <w:noProof/>
            <w:webHidden/>
          </w:rPr>
          <w:fldChar w:fldCharType="begin"/>
        </w:r>
        <w:r w:rsidR="00251371">
          <w:rPr>
            <w:noProof/>
            <w:webHidden/>
          </w:rPr>
          <w:instrText xml:space="preserve"> PAGEREF _Toc301518041 \h </w:instrText>
        </w:r>
        <w:r w:rsidR="00251371">
          <w:rPr>
            <w:noProof/>
            <w:webHidden/>
          </w:rPr>
        </w:r>
        <w:r w:rsidR="00251371">
          <w:rPr>
            <w:noProof/>
            <w:webHidden/>
          </w:rPr>
          <w:fldChar w:fldCharType="separate"/>
        </w:r>
        <w:r w:rsidR="00251371">
          <w:rPr>
            <w:noProof/>
            <w:webHidden/>
          </w:rPr>
          <w:t>116</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2" w:history="1">
        <w:r w:rsidR="00251371" w:rsidRPr="00CB5E83">
          <w:rPr>
            <w:rStyle w:val="Hyperlink"/>
            <w:noProof/>
            <w:lang w:val="en-US"/>
          </w:rPr>
          <w:t>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Activate the initial database copies</w:t>
        </w:r>
        <w:r w:rsidR="00251371">
          <w:rPr>
            <w:noProof/>
            <w:webHidden/>
          </w:rPr>
          <w:tab/>
        </w:r>
        <w:r w:rsidR="00251371">
          <w:rPr>
            <w:noProof/>
            <w:webHidden/>
          </w:rPr>
          <w:fldChar w:fldCharType="begin"/>
        </w:r>
        <w:r w:rsidR="00251371">
          <w:rPr>
            <w:noProof/>
            <w:webHidden/>
          </w:rPr>
          <w:instrText xml:space="preserve"> PAGEREF _Toc301518042 \h </w:instrText>
        </w:r>
        <w:r w:rsidR="00251371">
          <w:rPr>
            <w:noProof/>
            <w:webHidden/>
          </w:rPr>
        </w:r>
        <w:r w:rsidR="00251371">
          <w:rPr>
            <w:noProof/>
            <w:webHidden/>
          </w:rPr>
          <w:fldChar w:fldCharType="separate"/>
        </w:r>
        <w:r w:rsidR="00251371">
          <w:rPr>
            <w:noProof/>
            <w:webHidden/>
          </w:rPr>
          <w:t>116</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3" w:history="1">
        <w:r w:rsidR="00251371" w:rsidRPr="00CB5E83">
          <w:rPr>
            <w:rStyle w:val="Hyperlink"/>
            <w:noProof/>
            <w:lang w:val="en-US"/>
          </w:rPr>
          <w:t>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Failback – Resume database copy</w:t>
        </w:r>
        <w:r w:rsidR="00251371">
          <w:rPr>
            <w:noProof/>
            <w:webHidden/>
          </w:rPr>
          <w:tab/>
        </w:r>
        <w:r w:rsidR="00251371">
          <w:rPr>
            <w:noProof/>
            <w:webHidden/>
          </w:rPr>
          <w:fldChar w:fldCharType="begin"/>
        </w:r>
        <w:r w:rsidR="00251371">
          <w:rPr>
            <w:noProof/>
            <w:webHidden/>
          </w:rPr>
          <w:instrText xml:space="preserve"> PAGEREF _Toc301518043 \h </w:instrText>
        </w:r>
        <w:r w:rsidR="00251371">
          <w:rPr>
            <w:noProof/>
            <w:webHidden/>
          </w:rPr>
        </w:r>
        <w:r w:rsidR="00251371">
          <w:rPr>
            <w:noProof/>
            <w:webHidden/>
          </w:rPr>
          <w:fldChar w:fldCharType="separate"/>
        </w:r>
        <w:r w:rsidR="00251371">
          <w:rPr>
            <w:noProof/>
            <w:webHidden/>
          </w:rPr>
          <w:t>117</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4" w:history="1">
        <w:r w:rsidR="00251371" w:rsidRPr="00CB5E83">
          <w:rPr>
            <w:rStyle w:val="Hyperlink"/>
            <w:noProof/>
            <w:lang w:val="en-US"/>
          </w:rPr>
          <w:t>4.</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Log Truncation</w:t>
        </w:r>
        <w:r w:rsidR="00251371">
          <w:rPr>
            <w:noProof/>
            <w:webHidden/>
          </w:rPr>
          <w:tab/>
        </w:r>
        <w:r w:rsidR="00251371">
          <w:rPr>
            <w:noProof/>
            <w:webHidden/>
          </w:rPr>
          <w:fldChar w:fldCharType="begin"/>
        </w:r>
        <w:r w:rsidR="00251371">
          <w:rPr>
            <w:noProof/>
            <w:webHidden/>
          </w:rPr>
          <w:instrText xml:space="preserve"> PAGEREF _Toc301518044 \h </w:instrText>
        </w:r>
        <w:r w:rsidR="00251371">
          <w:rPr>
            <w:noProof/>
            <w:webHidden/>
          </w:rPr>
        </w:r>
        <w:r w:rsidR="00251371">
          <w:rPr>
            <w:noProof/>
            <w:webHidden/>
          </w:rPr>
          <w:fldChar w:fldCharType="separate"/>
        </w:r>
        <w:r w:rsidR="00251371">
          <w:rPr>
            <w:noProof/>
            <w:webHidden/>
          </w:rPr>
          <w:t>118</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5" w:history="1">
        <w:r w:rsidR="00251371" w:rsidRPr="00CB5E83">
          <w:rPr>
            <w:rStyle w:val="Hyperlink"/>
            <w:noProof/>
            <w:lang w:val="en-US"/>
          </w:rPr>
          <w:t>5.</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Dismount a database</w:t>
        </w:r>
        <w:r w:rsidR="00251371">
          <w:rPr>
            <w:noProof/>
            <w:webHidden/>
          </w:rPr>
          <w:tab/>
        </w:r>
        <w:r w:rsidR="00251371">
          <w:rPr>
            <w:noProof/>
            <w:webHidden/>
          </w:rPr>
          <w:fldChar w:fldCharType="begin"/>
        </w:r>
        <w:r w:rsidR="00251371">
          <w:rPr>
            <w:noProof/>
            <w:webHidden/>
          </w:rPr>
          <w:instrText xml:space="preserve"> PAGEREF _Toc301518045 \h </w:instrText>
        </w:r>
        <w:r w:rsidR="00251371">
          <w:rPr>
            <w:noProof/>
            <w:webHidden/>
          </w:rPr>
        </w:r>
        <w:r w:rsidR="00251371">
          <w:rPr>
            <w:noProof/>
            <w:webHidden/>
          </w:rPr>
          <w:fldChar w:fldCharType="separate"/>
        </w:r>
        <w:r w:rsidR="00251371">
          <w:rPr>
            <w:noProof/>
            <w:webHidden/>
          </w:rPr>
          <w:t>119</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6" w:history="1">
        <w:r w:rsidR="00251371" w:rsidRPr="00CB5E83">
          <w:rPr>
            <w:rStyle w:val="Hyperlink"/>
            <w:noProof/>
            <w:lang w:val="en-US"/>
          </w:rPr>
          <w:t>6.</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Mount a database</w:t>
        </w:r>
        <w:r w:rsidR="00251371">
          <w:rPr>
            <w:noProof/>
            <w:webHidden/>
          </w:rPr>
          <w:tab/>
        </w:r>
        <w:r w:rsidR="00251371">
          <w:rPr>
            <w:noProof/>
            <w:webHidden/>
          </w:rPr>
          <w:fldChar w:fldCharType="begin"/>
        </w:r>
        <w:r w:rsidR="00251371">
          <w:rPr>
            <w:noProof/>
            <w:webHidden/>
          </w:rPr>
          <w:instrText xml:space="preserve"> PAGEREF _Toc301518046 \h </w:instrText>
        </w:r>
        <w:r w:rsidR="00251371">
          <w:rPr>
            <w:noProof/>
            <w:webHidden/>
          </w:rPr>
        </w:r>
        <w:r w:rsidR="00251371">
          <w:rPr>
            <w:noProof/>
            <w:webHidden/>
          </w:rPr>
          <w:fldChar w:fldCharType="separate"/>
        </w:r>
        <w:r w:rsidR="00251371">
          <w:rPr>
            <w:noProof/>
            <w:webHidden/>
          </w:rPr>
          <w:t>119</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47" w:history="1">
        <w:r w:rsidR="00251371" w:rsidRPr="00CB5E83">
          <w:rPr>
            <w:rStyle w:val="Hyperlink"/>
            <w:noProof/>
            <w:lang w:val="en-US"/>
          </w:rPr>
          <w:t>2.</w:t>
        </w:r>
        <w:r w:rsidR="00251371">
          <w:rPr>
            <w:rFonts w:asciiTheme="minorHAnsi" w:eastAsiaTheme="minorEastAsia" w:hAnsiTheme="minorHAnsi" w:cstheme="minorBidi"/>
            <w:noProof/>
            <w:lang w:val="en-US" w:eastAsia="en-US"/>
          </w:rPr>
          <w:tab/>
        </w:r>
        <w:r w:rsidR="00251371" w:rsidRPr="00CB5E83">
          <w:rPr>
            <w:rStyle w:val="Hyperlink"/>
            <w:noProof/>
            <w:lang w:val="en-US"/>
          </w:rPr>
          <w:t>Maintenance</w:t>
        </w:r>
        <w:r w:rsidR="00251371">
          <w:rPr>
            <w:noProof/>
            <w:webHidden/>
          </w:rPr>
          <w:tab/>
        </w:r>
        <w:r w:rsidR="00251371">
          <w:rPr>
            <w:noProof/>
            <w:webHidden/>
          </w:rPr>
          <w:fldChar w:fldCharType="begin"/>
        </w:r>
        <w:r w:rsidR="00251371">
          <w:rPr>
            <w:noProof/>
            <w:webHidden/>
          </w:rPr>
          <w:instrText xml:space="preserve"> PAGEREF _Toc301518047 \h </w:instrText>
        </w:r>
        <w:r w:rsidR="00251371">
          <w:rPr>
            <w:noProof/>
            <w:webHidden/>
          </w:rPr>
        </w:r>
        <w:r w:rsidR="00251371">
          <w:rPr>
            <w:noProof/>
            <w:webHidden/>
          </w:rPr>
          <w:fldChar w:fldCharType="separate"/>
        </w:r>
        <w:r w:rsidR="00251371">
          <w:rPr>
            <w:noProof/>
            <w:webHidden/>
          </w:rPr>
          <w:t>120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8" w:history="1">
        <w:r w:rsidR="00251371" w:rsidRPr="00CB5E83">
          <w:rPr>
            <w:rStyle w:val="Hyperlink"/>
            <w:noProof/>
            <w:lang w:val="en-US"/>
          </w:rPr>
          <w:t>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Activate Maintenance mode</w:t>
        </w:r>
        <w:r w:rsidR="00251371">
          <w:rPr>
            <w:noProof/>
            <w:webHidden/>
          </w:rPr>
          <w:tab/>
        </w:r>
        <w:r w:rsidR="00251371">
          <w:rPr>
            <w:noProof/>
            <w:webHidden/>
          </w:rPr>
          <w:fldChar w:fldCharType="begin"/>
        </w:r>
        <w:r w:rsidR="00251371">
          <w:rPr>
            <w:noProof/>
            <w:webHidden/>
          </w:rPr>
          <w:instrText xml:space="preserve"> PAGEREF _Toc301518048 \h </w:instrText>
        </w:r>
        <w:r w:rsidR="00251371">
          <w:rPr>
            <w:noProof/>
            <w:webHidden/>
          </w:rPr>
        </w:r>
        <w:r w:rsidR="00251371">
          <w:rPr>
            <w:noProof/>
            <w:webHidden/>
          </w:rPr>
          <w:fldChar w:fldCharType="separate"/>
        </w:r>
        <w:r w:rsidR="00251371">
          <w:rPr>
            <w:noProof/>
            <w:webHidden/>
          </w:rPr>
          <w:t>120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49" w:history="1">
        <w:r w:rsidR="00251371" w:rsidRPr="00CB5E83">
          <w:rPr>
            <w:rStyle w:val="Hyperlink"/>
            <w:noProof/>
            <w:lang w:val="en-US"/>
          </w:rPr>
          <w:t>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Back from maintenance</w:t>
        </w:r>
        <w:r w:rsidR="00251371">
          <w:rPr>
            <w:noProof/>
            <w:webHidden/>
          </w:rPr>
          <w:tab/>
        </w:r>
        <w:r w:rsidR="00251371">
          <w:rPr>
            <w:noProof/>
            <w:webHidden/>
          </w:rPr>
          <w:fldChar w:fldCharType="begin"/>
        </w:r>
        <w:r w:rsidR="00251371">
          <w:rPr>
            <w:noProof/>
            <w:webHidden/>
          </w:rPr>
          <w:instrText xml:space="preserve"> PAGEREF _Toc301518049 \h </w:instrText>
        </w:r>
        <w:r w:rsidR="00251371">
          <w:rPr>
            <w:noProof/>
            <w:webHidden/>
          </w:rPr>
        </w:r>
        <w:r w:rsidR="00251371">
          <w:rPr>
            <w:noProof/>
            <w:webHidden/>
          </w:rPr>
          <w:fldChar w:fldCharType="separate"/>
        </w:r>
        <w:r w:rsidR="00251371">
          <w:rPr>
            <w:noProof/>
            <w:webHidden/>
          </w:rPr>
          <w:t>120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50" w:history="1">
        <w:r w:rsidR="00251371" w:rsidRPr="00CB5E83">
          <w:rPr>
            <w:rStyle w:val="Hyperlink"/>
            <w:noProof/>
            <w:lang w:val="en-US"/>
          </w:rPr>
          <w:t>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Suspend a DAG node</w:t>
        </w:r>
        <w:r w:rsidR="00251371">
          <w:rPr>
            <w:noProof/>
            <w:webHidden/>
          </w:rPr>
          <w:tab/>
        </w:r>
        <w:r w:rsidR="00251371">
          <w:rPr>
            <w:noProof/>
            <w:webHidden/>
          </w:rPr>
          <w:fldChar w:fldCharType="begin"/>
        </w:r>
        <w:r w:rsidR="00251371">
          <w:rPr>
            <w:noProof/>
            <w:webHidden/>
          </w:rPr>
          <w:instrText xml:space="preserve"> PAGEREF _Toc301518050 \h </w:instrText>
        </w:r>
        <w:r w:rsidR="00251371">
          <w:rPr>
            <w:noProof/>
            <w:webHidden/>
          </w:rPr>
        </w:r>
        <w:r w:rsidR="00251371">
          <w:rPr>
            <w:noProof/>
            <w:webHidden/>
          </w:rPr>
          <w:fldChar w:fldCharType="separate"/>
        </w:r>
        <w:r w:rsidR="00251371">
          <w:rPr>
            <w:noProof/>
            <w:webHidden/>
          </w:rPr>
          <w:t>121</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51" w:history="1">
        <w:r w:rsidR="00251371" w:rsidRPr="00CB5E83">
          <w:rPr>
            <w:rStyle w:val="Hyperlink"/>
            <w:noProof/>
            <w:lang w:val="en-US"/>
          </w:rPr>
          <w:t>4.</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Witness Server</w:t>
        </w:r>
        <w:r w:rsidR="00251371">
          <w:rPr>
            <w:noProof/>
            <w:webHidden/>
          </w:rPr>
          <w:tab/>
        </w:r>
        <w:r w:rsidR="00251371">
          <w:rPr>
            <w:noProof/>
            <w:webHidden/>
          </w:rPr>
          <w:fldChar w:fldCharType="begin"/>
        </w:r>
        <w:r w:rsidR="00251371">
          <w:rPr>
            <w:noProof/>
            <w:webHidden/>
          </w:rPr>
          <w:instrText xml:space="preserve"> PAGEREF _Toc301518051 \h </w:instrText>
        </w:r>
        <w:r w:rsidR="00251371">
          <w:rPr>
            <w:noProof/>
            <w:webHidden/>
          </w:rPr>
        </w:r>
        <w:r w:rsidR="00251371">
          <w:rPr>
            <w:noProof/>
            <w:webHidden/>
          </w:rPr>
          <w:fldChar w:fldCharType="separate"/>
        </w:r>
        <w:r w:rsidR="00251371">
          <w:rPr>
            <w:noProof/>
            <w:webHidden/>
          </w:rPr>
          <w:t>121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52" w:history="1">
        <w:r w:rsidR="00251371" w:rsidRPr="00CB5E83">
          <w:rPr>
            <w:rStyle w:val="Hyperlink"/>
            <w:noProof/>
            <w:lang w:val="en-US"/>
          </w:rPr>
          <w:t>3.</w:t>
        </w:r>
        <w:r w:rsidR="00251371">
          <w:rPr>
            <w:rFonts w:asciiTheme="minorHAnsi" w:eastAsiaTheme="minorEastAsia" w:hAnsiTheme="minorHAnsi" w:cstheme="minorBidi"/>
            <w:noProof/>
            <w:lang w:val="en-US" w:eastAsia="en-US"/>
          </w:rPr>
          <w:tab/>
        </w:r>
        <w:r w:rsidR="00251371" w:rsidRPr="00CB5E83">
          <w:rPr>
            <w:rStyle w:val="Hyperlink"/>
            <w:noProof/>
            <w:lang w:val="en-US"/>
          </w:rPr>
          <w:t>Transport</w:t>
        </w:r>
        <w:r w:rsidR="00251371">
          <w:rPr>
            <w:noProof/>
            <w:webHidden/>
          </w:rPr>
          <w:tab/>
        </w:r>
        <w:r w:rsidR="00251371">
          <w:rPr>
            <w:noProof/>
            <w:webHidden/>
          </w:rPr>
          <w:fldChar w:fldCharType="begin"/>
        </w:r>
        <w:r w:rsidR="00251371">
          <w:rPr>
            <w:noProof/>
            <w:webHidden/>
          </w:rPr>
          <w:instrText xml:space="preserve"> PAGEREF _Toc301518052 \h </w:instrText>
        </w:r>
        <w:r w:rsidR="00251371">
          <w:rPr>
            <w:noProof/>
            <w:webHidden/>
          </w:rPr>
        </w:r>
        <w:r w:rsidR="00251371">
          <w:rPr>
            <w:noProof/>
            <w:webHidden/>
          </w:rPr>
          <w:fldChar w:fldCharType="separate"/>
        </w:r>
        <w:r w:rsidR="00251371">
          <w:rPr>
            <w:noProof/>
            <w:webHidden/>
          </w:rPr>
          <w:t>122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53" w:history="1">
        <w:r w:rsidR="00251371" w:rsidRPr="00CB5E83">
          <w:rPr>
            <w:rStyle w:val="Hyperlink"/>
            <w:noProof/>
            <w:lang w:val="en-US"/>
          </w:rPr>
          <w:t>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Disable Receive connectors</w:t>
        </w:r>
        <w:r w:rsidR="00251371">
          <w:rPr>
            <w:noProof/>
            <w:webHidden/>
          </w:rPr>
          <w:tab/>
        </w:r>
        <w:r w:rsidR="00251371">
          <w:rPr>
            <w:noProof/>
            <w:webHidden/>
          </w:rPr>
          <w:fldChar w:fldCharType="begin"/>
        </w:r>
        <w:r w:rsidR="00251371">
          <w:rPr>
            <w:noProof/>
            <w:webHidden/>
          </w:rPr>
          <w:instrText xml:space="preserve"> PAGEREF _Toc301518053 \h </w:instrText>
        </w:r>
        <w:r w:rsidR="00251371">
          <w:rPr>
            <w:noProof/>
            <w:webHidden/>
          </w:rPr>
        </w:r>
        <w:r w:rsidR="00251371">
          <w:rPr>
            <w:noProof/>
            <w:webHidden/>
          </w:rPr>
          <w:fldChar w:fldCharType="separate"/>
        </w:r>
        <w:r w:rsidR="00251371">
          <w:rPr>
            <w:noProof/>
            <w:webHidden/>
          </w:rPr>
          <w:t>122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54" w:history="1">
        <w:r w:rsidR="00251371" w:rsidRPr="00CB5E83">
          <w:rPr>
            <w:rStyle w:val="Hyperlink"/>
            <w:noProof/>
            <w:lang w:val="en-US"/>
          </w:rPr>
          <w:t>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Enable Receive connectors</w:t>
        </w:r>
        <w:r w:rsidR="00251371">
          <w:rPr>
            <w:noProof/>
            <w:webHidden/>
          </w:rPr>
          <w:tab/>
        </w:r>
        <w:r w:rsidR="00251371">
          <w:rPr>
            <w:noProof/>
            <w:webHidden/>
          </w:rPr>
          <w:fldChar w:fldCharType="begin"/>
        </w:r>
        <w:r w:rsidR="00251371">
          <w:rPr>
            <w:noProof/>
            <w:webHidden/>
          </w:rPr>
          <w:instrText xml:space="preserve"> PAGEREF _Toc301518054 \h </w:instrText>
        </w:r>
        <w:r w:rsidR="00251371">
          <w:rPr>
            <w:noProof/>
            <w:webHidden/>
          </w:rPr>
        </w:r>
        <w:r w:rsidR="00251371">
          <w:rPr>
            <w:noProof/>
            <w:webHidden/>
          </w:rPr>
          <w:fldChar w:fldCharType="separate"/>
        </w:r>
        <w:r w:rsidR="00251371">
          <w:rPr>
            <w:noProof/>
            <w:webHidden/>
          </w:rPr>
          <w:t>122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55" w:history="1">
        <w:r w:rsidR="00251371" w:rsidRPr="00CB5E83">
          <w:rPr>
            <w:rStyle w:val="Hyperlink"/>
            <w:noProof/>
            <w:lang w:val="en-US"/>
          </w:rPr>
          <w:t>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Check HUB queues</w:t>
        </w:r>
        <w:r w:rsidR="00251371">
          <w:rPr>
            <w:noProof/>
            <w:webHidden/>
          </w:rPr>
          <w:tab/>
        </w:r>
        <w:r w:rsidR="00251371">
          <w:rPr>
            <w:noProof/>
            <w:webHidden/>
          </w:rPr>
          <w:fldChar w:fldCharType="begin"/>
        </w:r>
        <w:r w:rsidR="00251371">
          <w:rPr>
            <w:noProof/>
            <w:webHidden/>
          </w:rPr>
          <w:instrText xml:space="preserve"> PAGEREF _Toc301518055 \h </w:instrText>
        </w:r>
        <w:r w:rsidR="00251371">
          <w:rPr>
            <w:noProof/>
            <w:webHidden/>
          </w:rPr>
        </w:r>
        <w:r w:rsidR="00251371">
          <w:rPr>
            <w:noProof/>
            <w:webHidden/>
          </w:rPr>
          <w:fldChar w:fldCharType="separate"/>
        </w:r>
        <w:r w:rsidR="00251371">
          <w:rPr>
            <w:noProof/>
            <w:webHidden/>
          </w:rPr>
          <w:t>122</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56" w:history="1">
        <w:r w:rsidR="00251371" w:rsidRPr="00CB5E83">
          <w:rPr>
            <w:rStyle w:val="Hyperlink"/>
            <w:noProof/>
          </w:rPr>
          <w:t>16.</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Monitoring Exchange Database Information and Statistics</w:t>
        </w:r>
        <w:r w:rsidR="00251371">
          <w:rPr>
            <w:noProof/>
            <w:webHidden/>
          </w:rPr>
          <w:tab/>
        </w:r>
        <w:r w:rsidR="00251371">
          <w:rPr>
            <w:noProof/>
            <w:webHidden/>
          </w:rPr>
          <w:fldChar w:fldCharType="begin"/>
        </w:r>
        <w:r w:rsidR="00251371">
          <w:rPr>
            <w:noProof/>
            <w:webHidden/>
          </w:rPr>
          <w:instrText xml:space="preserve"> PAGEREF _Toc301518056 \h </w:instrText>
        </w:r>
        <w:r w:rsidR="00251371">
          <w:rPr>
            <w:noProof/>
            <w:webHidden/>
          </w:rPr>
        </w:r>
        <w:r w:rsidR="00251371">
          <w:rPr>
            <w:noProof/>
            <w:webHidden/>
          </w:rPr>
          <w:fldChar w:fldCharType="separate"/>
        </w:r>
        <w:r w:rsidR="00251371">
          <w:rPr>
            <w:noProof/>
            <w:webHidden/>
          </w:rPr>
          <w:t>122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57" w:history="1">
        <w:r w:rsidR="00251371" w:rsidRPr="00CB5E83">
          <w:rPr>
            <w:rStyle w:val="Hyperlink"/>
            <w:noProof/>
          </w:rPr>
          <w:t>1.</w:t>
        </w:r>
        <w:r w:rsidR="00251371">
          <w:rPr>
            <w:rFonts w:asciiTheme="minorHAnsi" w:eastAsiaTheme="minorEastAsia" w:hAnsiTheme="minorHAnsi" w:cstheme="minorBidi"/>
            <w:noProof/>
            <w:lang w:val="en-US" w:eastAsia="en-US"/>
          </w:rPr>
          <w:tab/>
        </w:r>
        <w:r w:rsidR="00251371" w:rsidRPr="00CB5E83">
          <w:rPr>
            <w:rStyle w:val="Hyperlink"/>
            <w:noProof/>
          </w:rPr>
          <w:t>Viewing Mailbox Statistics</w:t>
        </w:r>
        <w:r w:rsidR="00251371">
          <w:rPr>
            <w:noProof/>
            <w:webHidden/>
          </w:rPr>
          <w:tab/>
        </w:r>
        <w:r w:rsidR="00251371">
          <w:rPr>
            <w:noProof/>
            <w:webHidden/>
          </w:rPr>
          <w:fldChar w:fldCharType="begin"/>
        </w:r>
        <w:r w:rsidR="00251371">
          <w:rPr>
            <w:noProof/>
            <w:webHidden/>
          </w:rPr>
          <w:instrText xml:space="preserve"> PAGEREF _Toc301518057 \h </w:instrText>
        </w:r>
        <w:r w:rsidR="00251371">
          <w:rPr>
            <w:noProof/>
            <w:webHidden/>
          </w:rPr>
        </w:r>
        <w:r w:rsidR="00251371">
          <w:rPr>
            <w:noProof/>
            <w:webHidden/>
          </w:rPr>
          <w:fldChar w:fldCharType="separate"/>
        </w:r>
        <w:r w:rsidR="00251371">
          <w:rPr>
            <w:noProof/>
            <w:webHidden/>
          </w:rPr>
          <w:t>122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58" w:history="1">
        <w:r w:rsidR="00251371" w:rsidRPr="00CB5E83">
          <w:rPr>
            <w:rStyle w:val="Hyperlink"/>
            <w:noProof/>
          </w:rPr>
          <w:t>2.</w:t>
        </w:r>
        <w:r w:rsidR="00251371">
          <w:rPr>
            <w:rFonts w:asciiTheme="minorHAnsi" w:eastAsiaTheme="minorEastAsia" w:hAnsiTheme="minorHAnsi" w:cstheme="minorBidi"/>
            <w:noProof/>
            <w:lang w:val="en-US" w:eastAsia="en-US"/>
          </w:rPr>
          <w:tab/>
        </w:r>
        <w:r w:rsidR="00251371" w:rsidRPr="00CB5E83">
          <w:rPr>
            <w:rStyle w:val="Hyperlink"/>
            <w:noProof/>
          </w:rPr>
          <w:t>Monitoring Resource Usage</w:t>
        </w:r>
        <w:r w:rsidR="00251371">
          <w:rPr>
            <w:noProof/>
            <w:webHidden/>
          </w:rPr>
          <w:tab/>
        </w:r>
        <w:r w:rsidR="00251371">
          <w:rPr>
            <w:noProof/>
            <w:webHidden/>
          </w:rPr>
          <w:fldChar w:fldCharType="begin"/>
        </w:r>
        <w:r w:rsidR="00251371">
          <w:rPr>
            <w:noProof/>
            <w:webHidden/>
          </w:rPr>
          <w:instrText xml:space="preserve"> PAGEREF _Toc301518058 \h </w:instrText>
        </w:r>
        <w:r w:rsidR="00251371">
          <w:rPr>
            <w:noProof/>
            <w:webHidden/>
          </w:rPr>
        </w:r>
        <w:r w:rsidR="00251371">
          <w:rPr>
            <w:noProof/>
            <w:webHidden/>
          </w:rPr>
          <w:fldChar w:fldCharType="separate"/>
        </w:r>
        <w:r w:rsidR="00251371">
          <w:rPr>
            <w:noProof/>
            <w:webHidden/>
          </w:rPr>
          <w:t>123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59" w:history="1">
        <w:r w:rsidR="00251371" w:rsidRPr="00CB5E83">
          <w:rPr>
            <w:rStyle w:val="Hyperlink"/>
            <w:noProof/>
          </w:rPr>
          <w:t>3.</w:t>
        </w:r>
        <w:r w:rsidR="00251371">
          <w:rPr>
            <w:rFonts w:asciiTheme="minorHAnsi" w:eastAsiaTheme="minorEastAsia" w:hAnsiTheme="minorHAnsi" w:cstheme="minorBidi"/>
            <w:noProof/>
            <w:lang w:val="en-US" w:eastAsia="en-US"/>
          </w:rPr>
          <w:tab/>
        </w:r>
        <w:r w:rsidR="00251371" w:rsidRPr="00CB5E83">
          <w:rPr>
            <w:rStyle w:val="Hyperlink"/>
            <w:noProof/>
          </w:rPr>
          <w:t>Using Performance Monitor Counters</w:t>
        </w:r>
        <w:r w:rsidR="00251371">
          <w:rPr>
            <w:noProof/>
            <w:webHidden/>
          </w:rPr>
          <w:tab/>
        </w:r>
        <w:r w:rsidR="00251371">
          <w:rPr>
            <w:noProof/>
            <w:webHidden/>
          </w:rPr>
          <w:fldChar w:fldCharType="begin"/>
        </w:r>
        <w:r w:rsidR="00251371">
          <w:rPr>
            <w:noProof/>
            <w:webHidden/>
          </w:rPr>
          <w:instrText xml:space="preserve"> PAGEREF _Toc301518059 \h </w:instrText>
        </w:r>
        <w:r w:rsidR="00251371">
          <w:rPr>
            <w:noProof/>
            <w:webHidden/>
          </w:rPr>
        </w:r>
        <w:r w:rsidR="00251371">
          <w:rPr>
            <w:noProof/>
            <w:webHidden/>
          </w:rPr>
          <w:fldChar w:fldCharType="separate"/>
        </w:r>
        <w:r w:rsidR="00251371">
          <w:rPr>
            <w:noProof/>
            <w:webHidden/>
          </w:rPr>
          <w:t>124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0" w:history="1">
        <w:r w:rsidR="00251371" w:rsidRPr="00CB5E83">
          <w:rPr>
            <w:rStyle w:val="Hyperlink"/>
            <w:noProof/>
          </w:rPr>
          <w:t>4.</w:t>
        </w:r>
        <w:r w:rsidR="00251371">
          <w:rPr>
            <w:rFonts w:asciiTheme="minorHAnsi" w:eastAsiaTheme="minorEastAsia" w:hAnsiTheme="minorHAnsi" w:cstheme="minorBidi"/>
            <w:noProof/>
            <w:lang w:val="en-US" w:eastAsia="en-US"/>
          </w:rPr>
          <w:tab/>
        </w:r>
        <w:r w:rsidR="00251371" w:rsidRPr="00CB5E83">
          <w:rPr>
            <w:rStyle w:val="Hyperlink"/>
            <w:noProof/>
          </w:rPr>
          <w:t>Obtaining Information about Public Folder Databases</w:t>
        </w:r>
        <w:r w:rsidR="00251371">
          <w:rPr>
            <w:noProof/>
            <w:webHidden/>
          </w:rPr>
          <w:tab/>
        </w:r>
        <w:r w:rsidR="00251371">
          <w:rPr>
            <w:noProof/>
            <w:webHidden/>
          </w:rPr>
          <w:fldChar w:fldCharType="begin"/>
        </w:r>
        <w:r w:rsidR="00251371">
          <w:rPr>
            <w:noProof/>
            <w:webHidden/>
          </w:rPr>
          <w:instrText xml:space="preserve"> PAGEREF _Toc301518060 \h </w:instrText>
        </w:r>
        <w:r w:rsidR="00251371">
          <w:rPr>
            <w:noProof/>
            <w:webHidden/>
          </w:rPr>
        </w:r>
        <w:r w:rsidR="00251371">
          <w:rPr>
            <w:noProof/>
            <w:webHidden/>
          </w:rPr>
          <w:fldChar w:fldCharType="separate"/>
        </w:r>
        <w:r w:rsidR="00251371">
          <w:rPr>
            <w:noProof/>
            <w:webHidden/>
          </w:rPr>
          <w:t>125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1" w:history="1">
        <w:r w:rsidR="00251371" w:rsidRPr="00CB5E83">
          <w:rPr>
            <w:rStyle w:val="Hyperlink"/>
            <w:noProof/>
          </w:rPr>
          <w:t>5.</w:t>
        </w:r>
        <w:r w:rsidR="00251371">
          <w:rPr>
            <w:rFonts w:asciiTheme="minorHAnsi" w:eastAsiaTheme="minorEastAsia" w:hAnsiTheme="minorHAnsi" w:cstheme="minorBidi"/>
            <w:noProof/>
            <w:lang w:val="en-US" w:eastAsia="en-US"/>
          </w:rPr>
          <w:tab/>
        </w:r>
        <w:r w:rsidR="00251371" w:rsidRPr="00CB5E83">
          <w:rPr>
            <w:rStyle w:val="Hyperlink"/>
            <w:noProof/>
          </w:rPr>
          <w:t>Viewing Public Folder Statistics</w:t>
        </w:r>
        <w:r w:rsidR="00251371">
          <w:rPr>
            <w:noProof/>
            <w:webHidden/>
          </w:rPr>
          <w:tab/>
        </w:r>
        <w:r w:rsidR="00251371">
          <w:rPr>
            <w:noProof/>
            <w:webHidden/>
          </w:rPr>
          <w:fldChar w:fldCharType="begin"/>
        </w:r>
        <w:r w:rsidR="00251371">
          <w:rPr>
            <w:noProof/>
            <w:webHidden/>
          </w:rPr>
          <w:instrText xml:space="preserve"> PAGEREF _Toc301518061 \h </w:instrText>
        </w:r>
        <w:r w:rsidR="00251371">
          <w:rPr>
            <w:noProof/>
            <w:webHidden/>
          </w:rPr>
        </w:r>
        <w:r w:rsidR="00251371">
          <w:rPr>
            <w:noProof/>
            <w:webHidden/>
          </w:rPr>
          <w:fldChar w:fldCharType="separate"/>
        </w:r>
        <w:r w:rsidR="00251371">
          <w:rPr>
            <w:noProof/>
            <w:webHidden/>
          </w:rPr>
          <w:t>125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2" w:history="1">
        <w:r w:rsidR="00251371" w:rsidRPr="00CB5E83">
          <w:rPr>
            <w:rStyle w:val="Hyperlink"/>
            <w:noProof/>
          </w:rPr>
          <w:t>6.</w:t>
        </w:r>
        <w:r w:rsidR="00251371">
          <w:rPr>
            <w:rFonts w:asciiTheme="minorHAnsi" w:eastAsiaTheme="minorEastAsia" w:hAnsiTheme="minorHAnsi" w:cstheme="minorBidi"/>
            <w:noProof/>
            <w:lang w:val="en-US" w:eastAsia="en-US"/>
          </w:rPr>
          <w:tab/>
        </w:r>
        <w:r w:rsidR="00251371" w:rsidRPr="00CB5E83">
          <w:rPr>
            <w:rStyle w:val="Hyperlink"/>
            <w:noProof/>
          </w:rPr>
          <w:t>Viewing Mailbox Database Replication Health</w:t>
        </w:r>
        <w:r w:rsidR="00251371">
          <w:rPr>
            <w:noProof/>
            <w:webHidden/>
          </w:rPr>
          <w:tab/>
        </w:r>
        <w:r w:rsidR="00251371">
          <w:rPr>
            <w:noProof/>
            <w:webHidden/>
          </w:rPr>
          <w:fldChar w:fldCharType="begin"/>
        </w:r>
        <w:r w:rsidR="00251371">
          <w:rPr>
            <w:noProof/>
            <w:webHidden/>
          </w:rPr>
          <w:instrText xml:space="preserve"> PAGEREF _Toc301518062 \h </w:instrText>
        </w:r>
        <w:r w:rsidR="00251371">
          <w:rPr>
            <w:noProof/>
            <w:webHidden/>
          </w:rPr>
        </w:r>
        <w:r w:rsidR="00251371">
          <w:rPr>
            <w:noProof/>
            <w:webHidden/>
          </w:rPr>
          <w:fldChar w:fldCharType="separate"/>
        </w:r>
        <w:r w:rsidR="00251371">
          <w:rPr>
            <w:noProof/>
            <w:webHidden/>
          </w:rPr>
          <w:t>126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3" w:history="1">
        <w:r w:rsidR="00251371" w:rsidRPr="00CB5E83">
          <w:rPr>
            <w:rStyle w:val="Hyperlink"/>
            <w:noProof/>
          </w:rPr>
          <w:t>7.</w:t>
        </w:r>
        <w:r w:rsidR="00251371">
          <w:rPr>
            <w:rFonts w:asciiTheme="minorHAnsi" w:eastAsiaTheme="minorEastAsia" w:hAnsiTheme="minorHAnsi" w:cstheme="minorBidi"/>
            <w:noProof/>
            <w:lang w:val="en-US" w:eastAsia="en-US"/>
          </w:rPr>
          <w:tab/>
        </w:r>
        <w:r w:rsidR="00251371" w:rsidRPr="00CB5E83">
          <w:rPr>
            <w:rStyle w:val="Hyperlink"/>
            <w:noProof/>
          </w:rPr>
          <w:t>Verifying Success of Database Backups</w:t>
        </w:r>
        <w:r w:rsidR="00251371">
          <w:rPr>
            <w:noProof/>
            <w:webHidden/>
          </w:rPr>
          <w:tab/>
        </w:r>
        <w:r w:rsidR="00251371">
          <w:rPr>
            <w:noProof/>
            <w:webHidden/>
          </w:rPr>
          <w:fldChar w:fldCharType="begin"/>
        </w:r>
        <w:r w:rsidR="00251371">
          <w:rPr>
            <w:noProof/>
            <w:webHidden/>
          </w:rPr>
          <w:instrText xml:space="preserve"> PAGEREF _Toc301518063 \h </w:instrText>
        </w:r>
        <w:r w:rsidR="00251371">
          <w:rPr>
            <w:noProof/>
            <w:webHidden/>
          </w:rPr>
        </w:r>
        <w:r w:rsidR="00251371">
          <w:rPr>
            <w:noProof/>
            <w:webHidden/>
          </w:rPr>
          <w:fldChar w:fldCharType="separate"/>
        </w:r>
        <w:r w:rsidR="00251371">
          <w:rPr>
            <w:noProof/>
            <w:webHidden/>
          </w:rPr>
          <w:t>127</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4" w:history="1">
        <w:r w:rsidR="00251371" w:rsidRPr="00CB5E83">
          <w:rPr>
            <w:rStyle w:val="Hyperlink"/>
            <w:noProof/>
          </w:rPr>
          <w:t>8.</w:t>
        </w:r>
        <w:r w:rsidR="00251371">
          <w:rPr>
            <w:rFonts w:asciiTheme="minorHAnsi" w:eastAsiaTheme="minorEastAsia" w:hAnsiTheme="minorHAnsi" w:cstheme="minorBidi"/>
            <w:noProof/>
            <w:lang w:val="en-US" w:eastAsia="en-US"/>
          </w:rPr>
          <w:tab/>
        </w:r>
        <w:r w:rsidR="00251371" w:rsidRPr="00CB5E83">
          <w:rPr>
            <w:rStyle w:val="Hyperlink"/>
            <w:noProof/>
          </w:rPr>
          <w:t>Monitoring Background Database Maintenance</w:t>
        </w:r>
        <w:r w:rsidR="00251371">
          <w:rPr>
            <w:noProof/>
            <w:webHidden/>
          </w:rPr>
          <w:tab/>
        </w:r>
        <w:r w:rsidR="00251371">
          <w:rPr>
            <w:noProof/>
            <w:webHidden/>
          </w:rPr>
          <w:fldChar w:fldCharType="begin"/>
        </w:r>
        <w:r w:rsidR="00251371">
          <w:rPr>
            <w:noProof/>
            <w:webHidden/>
          </w:rPr>
          <w:instrText xml:space="preserve"> PAGEREF _Toc301518064 \h </w:instrText>
        </w:r>
        <w:r w:rsidR="00251371">
          <w:rPr>
            <w:noProof/>
            <w:webHidden/>
          </w:rPr>
        </w:r>
        <w:r w:rsidR="00251371">
          <w:rPr>
            <w:noProof/>
            <w:webHidden/>
          </w:rPr>
          <w:fldChar w:fldCharType="separate"/>
        </w:r>
        <w:r w:rsidR="00251371">
          <w:rPr>
            <w:noProof/>
            <w:webHidden/>
          </w:rPr>
          <w:t>128</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65" w:history="1">
        <w:r w:rsidR="00251371" w:rsidRPr="00CB5E83">
          <w:rPr>
            <w:rStyle w:val="Hyperlink"/>
            <w:noProof/>
          </w:rPr>
          <w:t>17.</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Unified Messaging</w:t>
        </w:r>
        <w:r w:rsidR="00251371">
          <w:rPr>
            <w:noProof/>
            <w:webHidden/>
          </w:rPr>
          <w:tab/>
        </w:r>
        <w:r w:rsidR="00251371">
          <w:rPr>
            <w:noProof/>
            <w:webHidden/>
          </w:rPr>
          <w:fldChar w:fldCharType="begin"/>
        </w:r>
        <w:r w:rsidR="00251371">
          <w:rPr>
            <w:noProof/>
            <w:webHidden/>
          </w:rPr>
          <w:instrText xml:space="preserve"> PAGEREF _Toc301518065 \h </w:instrText>
        </w:r>
        <w:r w:rsidR="00251371">
          <w:rPr>
            <w:noProof/>
            <w:webHidden/>
          </w:rPr>
        </w:r>
        <w:r w:rsidR="00251371">
          <w:rPr>
            <w:noProof/>
            <w:webHidden/>
          </w:rPr>
          <w:fldChar w:fldCharType="separate"/>
        </w:r>
        <w:r w:rsidR="00251371">
          <w:rPr>
            <w:noProof/>
            <w:webHidden/>
          </w:rPr>
          <w:t>129</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6" w:history="1">
        <w:r w:rsidR="00251371" w:rsidRPr="00CB5E83">
          <w:rPr>
            <w:rStyle w:val="Hyperlink"/>
            <w:noProof/>
          </w:rPr>
          <w:t>1.</w:t>
        </w:r>
        <w:r w:rsidR="00251371">
          <w:rPr>
            <w:rFonts w:asciiTheme="minorHAnsi" w:eastAsiaTheme="minorEastAsia" w:hAnsiTheme="minorHAnsi" w:cstheme="minorBidi"/>
            <w:noProof/>
            <w:lang w:val="en-US" w:eastAsia="en-US"/>
          </w:rPr>
          <w:tab/>
        </w:r>
        <w:r w:rsidR="00251371" w:rsidRPr="00CB5E83">
          <w:rPr>
            <w:rStyle w:val="Hyperlink"/>
            <w:noProof/>
          </w:rPr>
          <w:t>Standard Procedures</w:t>
        </w:r>
        <w:r w:rsidR="00251371">
          <w:rPr>
            <w:noProof/>
            <w:webHidden/>
          </w:rPr>
          <w:tab/>
        </w:r>
        <w:r w:rsidR="00251371">
          <w:rPr>
            <w:noProof/>
            <w:webHidden/>
          </w:rPr>
          <w:fldChar w:fldCharType="begin"/>
        </w:r>
        <w:r w:rsidR="00251371">
          <w:rPr>
            <w:noProof/>
            <w:webHidden/>
          </w:rPr>
          <w:instrText xml:space="preserve"> PAGEREF _Toc301518066 \h </w:instrText>
        </w:r>
        <w:r w:rsidR="00251371">
          <w:rPr>
            <w:noProof/>
            <w:webHidden/>
          </w:rPr>
        </w:r>
        <w:r w:rsidR="00251371">
          <w:rPr>
            <w:noProof/>
            <w:webHidden/>
          </w:rPr>
          <w:fldChar w:fldCharType="separate"/>
        </w:r>
        <w:r w:rsidR="00251371">
          <w:rPr>
            <w:noProof/>
            <w:webHidden/>
          </w:rPr>
          <w:t>129</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7" w:history="1">
        <w:r w:rsidR="00251371" w:rsidRPr="00CB5E83">
          <w:rPr>
            <w:rStyle w:val="Hyperlink"/>
            <w:noProof/>
          </w:rPr>
          <w:t>2.</w:t>
        </w:r>
        <w:r w:rsidR="00251371">
          <w:rPr>
            <w:rFonts w:asciiTheme="minorHAnsi" w:eastAsiaTheme="minorEastAsia" w:hAnsiTheme="minorHAnsi" w:cstheme="minorBidi"/>
            <w:noProof/>
            <w:lang w:val="en-US" w:eastAsia="en-US"/>
          </w:rPr>
          <w:tab/>
        </w:r>
        <w:r w:rsidR="00251371" w:rsidRPr="00CB5E83">
          <w:rPr>
            <w:rStyle w:val="Hyperlink"/>
            <w:noProof/>
          </w:rPr>
          <w:t>Unified Messaging Availability</w:t>
        </w:r>
        <w:r w:rsidR="00251371">
          <w:rPr>
            <w:noProof/>
            <w:webHidden/>
          </w:rPr>
          <w:tab/>
        </w:r>
        <w:r w:rsidR="00251371">
          <w:rPr>
            <w:noProof/>
            <w:webHidden/>
          </w:rPr>
          <w:fldChar w:fldCharType="begin"/>
        </w:r>
        <w:r w:rsidR="00251371">
          <w:rPr>
            <w:noProof/>
            <w:webHidden/>
          </w:rPr>
          <w:instrText xml:space="preserve"> PAGEREF _Toc301518067 \h </w:instrText>
        </w:r>
        <w:r w:rsidR="00251371">
          <w:rPr>
            <w:noProof/>
            <w:webHidden/>
          </w:rPr>
        </w:r>
        <w:r w:rsidR="00251371">
          <w:rPr>
            <w:noProof/>
            <w:webHidden/>
          </w:rPr>
          <w:fldChar w:fldCharType="separate"/>
        </w:r>
        <w:r w:rsidR="00251371">
          <w:rPr>
            <w:noProof/>
            <w:webHidden/>
          </w:rPr>
          <w:t>130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68" w:history="1">
        <w:r w:rsidR="00251371" w:rsidRPr="00CB5E83">
          <w:rPr>
            <w:rStyle w:val="Hyperlink"/>
            <w:rFonts w:cstheme="minorHAnsi"/>
            <w:noProof/>
          </w:rPr>
          <w:t>1.</w:t>
        </w:r>
        <w:r w:rsidR="00251371">
          <w:rPr>
            <w:rFonts w:asciiTheme="minorHAnsi" w:eastAsiaTheme="minorEastAsia" w:hAnsiTheme="minorHAnsi" w:cstheme="minorBidi"/>
            <w:noProof/>
            <w:sz w:val="22"/>
            <w:lang w:val="en-US" w:eastAsia="en-US"/>
          </w:rPr>
          <w:tab/>
        </w:r>
        <w:r w:rsidR="00251371" w:rsidRPr="00CB5E83">
          <w:rPr>
            <w:rStyle w:val="Hyperlink"/>
            <w:noProof/>
          </w:rPr>
          <w:t xml:space="preserve">Load Balancing and Redundancy; </w:t>
        </w:r>
        <w:r w:rsidR="00251371" w:rsidRPr="00CB5E83">
          <w:rPr>
            <w:rStyle w:val="Hyperlink"/>
            <w:rFonts w:cstheme="minorHAnsi"/>
            <w:noProof/>
          </w:rPr>
          <w:t>How does UM failover work?</w:t>
        </w:r>
        <w:r w:rsidR="00251371">
          <w:rPr>
            <w:noProof/>
            <w:webHidden/>
          </w:rPr>
          <w:tab/>
        </w:r>
        <w:r w:rsidR="00251371">
          <w:rPr>
            <w:noProof/>
            <w:webHidden/>
          </w:rPr>
          <w:fldChar w:fldCharType="begin"/>
        </w:r>
        <w:r w:rsidR="00251371">
          <w:rPr>
            <w:noProof/>
            <w:webHidden/>
          </w:rPr>
          <w:instrText xml:space="preserve"> PAGEREF _Toc301518068 \h </w:instrText>
        </w:r>
        <w:r w:rsidR="00251371">
          <w:rPr>
            <w:noProof/>
            <w:webHidden/>
          </w:rPr>
        </w:r>
        <w:r w:rsidR="00251371">
          <w:rPr>
            <w:noProof/>
            <w:webHidden/>
          </w:rPr>
          <w:fldChar w:fldCharType="separate"/>
        </w:r>
        <w:r w:rsidR="00251371">
          <w:rPr>
            <w:noProof/>
            <w:webHidden/>
          </w:rPr>
          <w:t>130</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69" w:history="1">
        <w:r w:rsidR="00251371" w:rsidRPr="00CB5E83">
          <w:rPr>
            <w:rStyle w:val="Hyperlink"/>
            <w:noProof/>
          </w:rPr>
          <w:t>3.</w:t>
        </w:r>
        <w:r w:rsidR="00251371">
          <w:rPr>
            <w:rFonts w:asciiTheme="minorHAnsi" w:eastAsiaTheme="minorEastAsia" w:hAnsiTheme="minorHAnsi" w:cstheme="minorBidi"/>
            <w:noProof/>
            <w:lang w:val="en-US" w:eastAsia="en-US"/>
          </w:rPr>
          <w:tab/>
        </w:r>
        <w:r w:rsidR="00251371" w:rsidRPr="00CB5E83">
          <w:rPr>
            <w:rStyle w:val="Hyperlink"/>
            <w:noProof/>
          </w:rPr>
          <w:t>Unified Messaging Redundancy and Timeouts (EXUMROUTING)</w:t>
        </w:r>
        <w:r w:rsidR="00251371">
          <w:rPr>
            <w:noProof/>
            <w:webHidden/>
          </w:rPr>
          <w:tab/>
        </w:r>
        <w:r w:rsidR="00251371">
          <w:rPr>
            <w:noProof/>
            <w:webHidden/>
          </w:rPr>
          <w:fldChar w:fldCharType="begin"/>
        </w:r>
        <w:r w:rsidR="00251371">
          <w:rPr>
            <w:noProof/>
            <w:webHidden/>
          </w:rPr>
          <w:instrText xml:space="preserve"> PAGEREF _Toc301518069 \h </w:instrText>
        </w:r>
        <w:r w:rsidR="00251371">
          <w:rPr>
            <w:noProof/>
            <w:webHidden/>
          </w:rPr>
        </w:r>
        <w:r w:rsidR="00251371">
          <w:rPr>
            <w:noProof/>
            <w:webHidden/>
          </w:rPr>
          <w:fldChar w:fldCharType="separate"/>
        </w:r>
        <w:r w:rsidR="00251371">
          <w:rPr>
            <w:noProof/>
            <w:webHidden/>
          </w:rPr>
          <w:t>135</w:t>
        </w:r>
        <w:r w:rsidR="00251371">
          <w:rPr>
            <w:noProof/>
            <w:webHidden/>
          </w:rPr>
          <w:fldChar w:fldCharType="end"/>
        </w:r>
      </w:hyperlink>
    </w:p>
    <w:p w:rsidR="00251371" w:rsidRDefault="00500272">
      <w:pPr>
        <w:pStyle w:val="TOC3"/>
        <w:tabs>
          <w:tab w:val="right" w:leader="dot" w:pos="8660"/>
        </w:tabs>
        <w:rPr>
          <w:rFonts w:asciiTheme="minorHAnsi" w:eastAsiaTheme="minorEastAsia" w:hAnsiTheme="minorHAnsi" w:cstheme="minorBidi"/>
          <w:noProof/>
          <w:sz w:val="22"/>
          <w:lang w:val="en-US" w:eastAsia="en-US"/>
        </w:rPr>
      </w:pPr>
      <w:hyperlink w:anchor="_Toc301518070" w:history="1">
        <w:r w:rsidR="00251371" w:rsidRPr="00CB5E83">
          <w:rPr>
            <w:rStyle w:val="Hyperlink"/>
            <w:noProof/>
          </w:rPr>
          <w:t>Exumrouting.exe.config File</w:t>
        </w:r>
        <w:r w:rsidR="00251371">
          <w:rPr>
            <w:noProof/>
            <w:webHidden/>
          </w:rPr>
          <w:tab/>
        </w:r>
        <w:r w:rsidR="00251371">
          <w:rPr>
            <w:noProof/>
            <w:webHidden/>
          </w:rPr>
          <w:fldChar w:fldCharType="begin"/>
        </w:r>
        <w:r w:rsidR="00251371">
          <w:rPr>
            <w:noProof/>
            <w:webHidden/>
          </w:rPr>
          <w:instrText xml:space="preserve"> PAGEREF _Toc301518070 \h </w:instrText>
        </w:r>
        <w:r w:rsidR="00251371">
          <w:rPr>
            <w:noProof/>
            <w:webHidden/>
          </w:rPr>
        </w:r>
        <w:r w:rsidR="00251371">
          <w:rPr>
            <w:noProof/>
            <w:webHidden/>
          </w:rPr>
          <w:fldChar w:fldCharType="separate"/>
        </w:r>
        <w:r w:rsidR="00251371">
          <w:rPr>
            <w:noProof/>
            <w:webHidden/>
          </w:rPr>
          <w:t>136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71" w:history="1">
        <w:r w:rsidR="00251371" w:rsidRPr="00CB5E83">
          <w:rPr>
            <w:rStyle w:val="Hyperlink"/>
            <w:noProof/>
          </w:rPr>
          <w:t>4.</w:t>
        </w:r>
        <w:r w:rsidR="00251371">
          <w:rPr>
            <w:rFonts w:asciiTheme="minorHAnsi" w:eastAsiaTheme="minorEastAsia" w:hAnsiTheme="minorHAnsi" w:cstheme="minorBidi"/>
            <w:noProof/>
            <w:lang w:val="en-US" w:eastAsia="en-US"/>
          </w:rPr>
          <w:tab/>
        </w:r>
        <w:r w:rsidR="00251371" w:rsidRPr="00CB5E83">
          <w:rPr>
            <w:rStyle w:val="Hyperlink"/>
            <w:noProof/>
          </w:rPr>
          <w:t>Network Traffic</w:t>
        </w:r>
        <w:r w:rsidR="00251371">
          <w:rPr>
            <w:noProof/>
            <w:webHidden/>
          </w:rPr>
          <w:tab/>
        </w:r>
        <w:r w:rsidR="00251371">
          <w:rPr>
            <w:noProof/>
            <w:webHidden/>
          </w:rPr>
          <w:fldChar w:fldCharType="begin"/>
        </w:r>
        <w:r w:rsidR="00251371">
          <w:rPr>
            <w:noProof/>
            <w:webHidden/>
          </w:rPr>
          <w:instrText xml:space="preserve"> PAGEREF _Toc301518071 \h </w:instrText>
        </w:r>
        <w:r w:rsidR="00251371">
          <w:rPr>
            <w:noProof/>
            <w:webHidden/>
          </w:rPr>
        </w:r>
        <w:r w:rsidR="00251371">
          <w:rPr>
            <w:noProof/>
            <w:webHidden/>
          </w:rPr>
          <w:fldChar w:fldCharType="separate"/>
        </w:r>
        <w:r w:rsidR="00251371">
          <w:rPr>
            <w:noProof/>
            <w:webHidden/>
          </w:rPr>
          <w:t>138</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72" w:history="1">
        <w:r w:rsidR="00251371" w:rsidRPr="00CB5E83">
          <w:rPr>
            <w:rStyle w:val="Hyperlink"/>
            <w:noProof/>
          </w:rPr>
          <w:t>5.</w:t>
        </w:r>
        <w:r w:rsidR="00251371">
          <w:rPr>
            <w:rFonts w:asciiTheme="minorHAnsi" w:eastAsiaTheme="minorEastAsia" w:hAnsiTheme="minorHAnsi" w:cstheme="minorBidi"/>
            <w:noProof/>
            <w:lang w:val="en-US" w:eastAsia="en-US"/>
          </w:rPr>
          <w:tab/>
        </w:r>
        <w:r w:rsidR="00251371" w:rsidRPr="00CB5E83">
          <w:rPr>
            <w:rStyle w:val="Hyperlink"/>
            <w:noProof/>
          </w:rPr>
          <w:t>Monitoring Server Performance</w:t>
        </w:r>
        <w:r w:rsidR="00251371">
          <w:rPr>
            <w:noProof/>
            <w:webHidden/>
          </w:rPr>
          <w:tab/>
        </w:r>
        <w:r w:rsidR="00251371">
          <w:rPr>
            <w:noProof/>
            <w:webHidden/>
          </w:rPr>
          <w:fldChar w:fldCharType="begin"/>
        </w:r>
        <w:r w:rsidR="00251371">
          <w:rPr>
            <w:noProof/>
            <w:webHidden/>
          </w:rPr>
          <w:instrText xml:space="preserve"> PAGEREF _Toc301518072 \h </w:instrText>
        </w:r>
        <w:r w:rsidR="00251371">
          <w:rPr>
            <w:noProof/>
            <w:webHidden/>
          </w:rPr>
        </w:r>
        <w:r w:rsidR="00251371">
          <w:rPr>
            <w:noProof/>
            <w:webHidden/>
          </w:rPr>
          <w:fldChar w:fldCharType="separate"/>
        </w:r>
        <w:r w:rsidR="00251371">
          <w:rPr>
            <w:noProof/>
            <w:webHidden/>
          </w:rPr>
          <w:t>140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73" w:history="1">
        <w:r w:rsidR="00251371" w:rsidRPr="00CB5E83">
          <w:rPr>
            <w:rStyle w:val="Hyperlink"/>
            <w:noProof/>
          </w:rPr>
          <w:t>1.</w:t>
        </w:r>
        <w:r w:rsidR="00251371">
          <w:rPr>
            <w:rFonts w:asciiTheme="minorHAnsi" w:eastAsiaTheme="minorEastAsia" w:hAnsiTheme="minorHAnsi" w:cstheme="minorBidi"/>
            <w:noProof/>
            <w:sz w:val="22"/>
            <w:lang w:val="en-US" w:eastAsia="en-US"/>
          </w:rPr>
          <w:tab/>
        </w:r>
        <w:r w:rsidR="00251371" w:rsidRPr="00CB5E83">
          <w:rPr>
            <w:rStyle w:val="Hyperlink"/>
            <w:noProof/>
          </w:rPr>
          <w:t>Using Performance Monitor Counters</w:t>
        </w:r>
        <w:r w:rsidR="00251371">
          <w:rPr>
            <w:noProof/>
            <w:webHidden/>
          </w:rPr>
          <w:tab/>
        </w:r>
        <w:r w:rsidR="00251371">
          <w:rPr>
            <w:noProof/>
            <w:webHidden/>
          </w:rPr>
          <w:fldChar w:fldCharType="begin"/>
        </w:r>
        <w:r w:rsidR="00251371">
          <w:rPr>
            <w:noProof/>
            <w:webHidden/>
          </w:rPr>
          <w:instrText xml:space="preserve"> PAGEREF _Toc301518073 \h </w:instrText>
        </w:r>
        <w:r w:rsidR="00251371">
          <w:rPr>
            <w:noProof/>
            <w:webHidden/>
          </w:rPr>
        </w:r>
        <w:r w:rsidR="00251371">
          <w:rPr>
            <w:noProof/>
            <w:webHidden/>
          </w:rPr>
          <w:fldChar w:fldCharType="separate"/>
        </w:r>
        <w:r w:rsidR="00251371">
          <w:rPr>
            <w:noProof/>
            <w:webHidden/>
          </w:rPr>
          <w:t>140</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74" w:history="1">
        <w:r w:rsidR="00251371" w:rsidRPr="00CB5E83">
          <w:rPr>
            <w:rStyle w:val="Hyperlink"/>
            <w:noProof/>
          </w:rPr>
          <w:t>6.</w:t>
        </w:r>
        <w:r w:rsidR="00251371">
          <w:rPr>
            <w:rFonts w:asciiTheme="minorHAnsi" w:eastAsiaTheme="minorEastAsia" w:hAnsiTheme="minorHAnsi" w:cstheme="minorBidi"/>
            <w:noProof/>
            <w:lang w:val="en-US" w:eastAsia="en-US"/>
          </w:rPr>
          <w:tab/>
        </w:r>
        <w:r w:rsidR="00251371" w:rsidRPr="00CB5E83">
          <w:rPr>
            <w:rStyle w:val="Hyperlink"/>
            <w:noProof/>
          </w:rPr>
          <w:t>Synthetic Transactions</w:t>
        </w:r>
        <w:r w:rsidR="00251371">
          <w:rPr>
            <w:noProof/>
            <w:webHidden/>
          </w:rPr>
          <w:tab/>
        </w:r>
        <w:r w:rsidR="00251371">
          <w:rPr>
            <w:noProof/>
            <w:webHidden/>
          </w:rPr>
          <w:fldChar w:fldCharType="begin"/>
        </w:r>
        <w:r w:rsidR="00251371">
          <w:rPr>
            <w:noProof/>
            <w:webHidden/>
          </w:rPr>
          <w:instrText xml:space="preserve"> PAGEREF _Toc301518074 \h </w:instrText>
        </w:r>
        <w:r w:rsidR="00251371">
          <w:rPr>
            <w:noProof/>
            <w:webHidden/>
          </w:rPr>
        </w:r>
        <w:r w:rsidR="00251371">
          <w:rPr>
            <w:noProof/>
            <w:webHidden/>
          </w:rPr>
          <w:fldChar w:fldCharType="separate"/>
        </w:r>
        <w:r w:rsidR="00251371">
          <w:rPr>
            <w:noProof/>
            <w:webHidden/>
          </w:rPr>
          <w:t>141</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75" w:history="1">
        <w:r w:rsidR="00251371" w:rsidRPr="00CB5E83">
          <w:rPr>
            <w:rStyle w:val="Hyperlink"/>
            <w:noProof/>
          </w:rPr>
          <w:t>18.</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Edge Transport Server</w:t>
        </w:r>
        <w:r w:rsidR="00251371">
          <w:rPr>
            <w:noProof/>
            <w:webHidden/>
          </w:rPr>
          <w:tab/>
        </w:r>
        <w:r w:rsidR="00251371">
          <w:rPr>
            <w:noProof/>
            <w:webHidden/>
          </w:rPr>
          <w:fldChar w:fldCharType="begin"/>
        </w:r>
        <w:r w:rsidR="00251371">
          <w:rPr>
            <w:noProof/>
            <w:webHidden/>
          </w:rPr>
          <w:instrText xml:space="preserve"> PAGEREF _Toc301518075 \h </w:instrText>
        </w:r>
        <w:r w:rsidR="00251371">
          <w:rPr>
            <w:noProof/>
            <w:webHidden/>
          </w:rPr>
        </w:r>
        <w:r w:rsidR="00251371">
          <w:rPr>
            <w:noProof/>
            <w:webHidden/>
          </w:rPr>
          <w:fldChar w:fldCharType="separate"/>
        </w:r>
        <w:r w:rsidR="00251371">
          <w:rPr>
            <w:noProof/>
            <w:webHidden/>
          </w:rPr>
          <w:t>141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76" w:history="1">
        <w:r w:rsidR="00251371" w:rsidRPr="00CB5E83">
          <w:rPr>
            <w:rStyle w:val="Hyperlink"/>
            <w:noProof/>
          </w:rPr>
          <w:t>1.</w:t>
        </w:r>
        <w:r w:rsidR="00251371">
          <w:rPr>
            <w:rFonts w:asciiTheme="minorHAnsi" w:eastAsiaTheme="minorEastAsia" w:hAnsiTheme="minorHAnsi" w:cstheme="minorBidi"/>
            <w:noProof/>
            <w:lang w:val="en-US" w:eastAsia="en-US"/>
          </w:rPr>
          <w:tab/>
        </w:r>
        <w:r w:rsidR="00251371" w:rsidRPr="00CB5E83">
          <w:rPr>
            <w:rStyle w:val="Hyperlink"/>
            <w:noProof/>
          </w:rPr>
          <w:t>Create a new Edge Subscription</w:t>
        </w:r>
        <w:r w:rsidR="00251371">
          <w:rPr>
            <w:noProof/>
            <w:webHidden/>
          </w:rPr>
          <w:tab/>
        </w:r>
        <w:r w:rsidR="00251371">
          <w:rPr>
            <w:noProof/>
            <w:webHidden/>
          </w:rPr>
          <w:fldChar w:fldCharType="begin"/>
        </w:r>
        <w:r w:rsidR="00251371">
          <w:rPr>
            <w:noProof/>
            <w:webHidden/>
          </w:rPr>
          <w:instrText xml:space="preserve"> PAGEREF _Toc301518076 \h </w:instrText>
        </w:r>
        <w:r w:rsidR="00251371">
          <w:rPr>
            <w:noProof/>
            <w:webHidden/>
          </w:rPr>
        </w:r>
        <w:r w:rsidR="00251371">
          <w:rPr>
            <w:noProof/>
            <w:webHidden/>
          </w:rPr>
          <w:fldChar w:fldCharType="separate"/>
        </w:r>
        <w:r w:rsidR="00251371">
          <w:rPr>
            <w:noProof/>
            <w:webHidden/>
          </w:rPr>
          <w:t>141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77" w:history="1">
        <w:r w:rsidR="00251371" w:rsidRPr="00CB5E83">
          <w:rPr>
            <w:rStyle w:val="Hyperlink"/>
            <w:noProof/>
          </w:rPr>
          <w:t>2.</w:t>
        </w:r>
        <w:r w:rsidR="00251371">
          <w:rPr>
            <w:rFonts w:asciiTheme="minorHAnsi" w:eastAsiaTheme="minorEastAsia" w:hAnsiTheme="minorHAnsi" w:cstheme="minorBidi"/>
            <w:noProof/>
            <w:lang w:val="en-US" w:eastAsia="en-US"/>
          </w:rPr>
          <w:tab/>
        </w:r>
        <w:r w:rsidR="00251371" w:rsidRPr="00CB5E83">
          <w:rPr>
            <w:rStyle w:val="Hyperlink"/>
            <w:noProof/>
          </w:rPr>
          <w:t>Retrieve the properties of existing Edge Subscriptions</w:t>
        </w:r>
        <w:r w:rsidR="00251371">
          <w:rPr>
            <w:noProof/>
            <w:webHidden/>
          </w:rPr>
          <w:tab/>
        </w:r>
        <w:r w:rsidR="00251371">
          <w:rPr>
            <w:noProof/>
            <w:webHidden/>
          </w:rPr>
          <w:fldChar w:fldCharType="begin"/>
        </w:r>
        <w:r w:rsidR="00251371">
          <w:rPr>
            <w:noProof/>
            <w:webHidden/>
          </w:rPr>
          <w:instrText xml:space="preserve"> PAGEREF _Toc301518077 \h </w:instrText>
        </w:r>
        <w:r w:rsidR="00251371">
          <w:rPr>
            <w:noProof/>
            <w:webHidden/>
          </w:rPr>
        </w:r>
        <w:r w:rsidR="00251371">
          <w:rPr>
            <w:noProof/>
            <w:webHidden/>
          </w:rPr>
          <w:fldChar w:fldCharType="separate"/>
        </w:r>
        <w:r w:rsidR="00251371">
          <w:rPr>
            <w:noProof/>
            <w:webHidden/>
          </w:rPr>
          <w:t>142</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78" w:history="1">
        <w:r w:rsidR="00251371" w:rsidRPr="00CB5E83">
          <w:rPr>
            <w:rStyle w:val="Hyperlink"/>
            <w:noProof/>
          </w:rPr>
          <w:t>3.</w:t>
        </w:r>
        <w:r w:rsidR="00251371">
          <w:rPr>
            <w:rFonts w:asciiTheme="minorHAnsi" w:eastAsiaTheme="minorEastAsia" w:hAnsiTheme="minorHAnsi" w:cstheme="minorBidi"/>
            <w:noProof/>
            <w:lang w:val="en-US" w:eastAsia="en-US"/>
          </w:rPr>
          <w:tab/>
        </w:r>
        <w:r w:rsidR="00251371" w:rsidRPr="00CB5E83">
          <w:rPr>
            <w:rStyle w:val="Hyperlink"/>
            <w:noProof/>
          </w:rPr>
          <w:t>Remove an Edge Subscription</w:t>
        </w:r>
        <w:r w:rsidR="00251371">
          <w:rPr>
            <w:noProof/>
            <w:webHidden/>
          </w:rPr>
          <w:tab/>
        </w:r>
        <w:r w:rsidR="00251371">
          <w:rPr>
            <w:noProof/>
            <w:webHidden/>
          </w:rPr>
          <w:fldChar w:fldCharType="begin"/>
        </w:r>
        <w:r w:rsidR="00251371">
          <w:rPr>
            <w:noProof/>
            <w:webHidden/>
          </w:rPr>
          <w:instrText xml:space="preserve"> PAGEREF _Toc301518078 \h </w:instrText>
        </w:r>
        <w:r w:rsidR="00251371">
          <w:rPr>
            <w:noProof/>
            <w:webHidden/>
          </w:rPr>
        </w:r>
        <w:r w:rsidR="00251371">
          <w:rPr>
            <w:noProof/>
            <w:webHidden/>
          </w:rPr>
          <w:fldChar w:fldCharType="separate"/>
        </w:r>
        <w:r w:rsidR="00251371">
          <w:rPr>
            <w:noProof/>
            <w:webHidden/>
          </w:rPr>
          <w:t>143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79" w:history="1">
        <w:r w:rsidR="00251371" w:rsidRPr="00CB5E83">
          <w:rPr>
            <w:rStyle w:val="Hyperlink"/>
            <w:noProof/>
          </w:rPr>
          <w:t>4.</w:t>
        </w:r>
        <w:r w:rsidR="00251371">
          <w:rPr>
            <w:rFonts w:asciiTheme="minorHAnsi" w:eastAsiaTheme="minorEastAsia" w:hAnsiTheme="minorHAnsi" w:cstheme="minorBidi"/>
            <w:noProof/>
            <w:lang w:val="en-US" w:eastAsia="en-US"/>
          </w:rPr>
          <w:tab/>
        </w:r>
        <w:r w:rsidR="00251371" w:rsidRPr="00CB5E83">
          <w:rPr>
            <w:rStyle w:val="Hyperlink"/>
            <w:noProof/>
          </w:rPr>
          <w:t>Starting synchronization through an Edge Subscription</w:t>
        </w:r>
        <w:r w:rsidR="00251371">
          <w:rPr>
            <w:noProof/>
            <w:webHidden/>
          </w:rPr>
          <w:tab/>
        </w:r>
        <w:r w:rsidR="00251371">
          <w:rPr>
            <w:noProof/>
            <w:webHidden/>
          </w:rPr>
          <w:fldChar w:fldCharType="begin"/>
        </w:r>
        <w:r w:rsidR="00251371">
          <w:rPr>
            <w:noProof/>
            <w:webHidden/>
          </w:rPr>
          <w:instrText xml:space="preserve"> PAGEREF _Toc301518079 \h </w:instrText>
        </w:r>
        <w:r w:rsidR="00251371">
          <w:rPr>
            <w:noProof/>
            <w:webHidden/>
          </w:rPr>
        </w:r>
        <w:r w:rsidR="00251371">
          <w:rPr>
            <w:noProof/>
            <w:webHidden/>
          </w:rPr>
          <w:fldChar w:fldCharType="separate"/>
        </w:r>
        <w:r w:rsidR="00251371">
          <w:rPr>
            <w:noProof/>
            <w:webHidden/>
          </w:rPr>
          <w:t>143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80" w:history="1">
        <w:r w:rsidR="00251371" w:rsidRPr="00CB5E83">
          <w:rPr>
            <w:rStyle w:val="Hyperlink"/>
            <w:noProof/>
          </w:rPr>
          <w:t>5.</w:t>
        </w:r>
        <w:r w:rsidR="00251371">
          <w:rPr>
            <w:rFonts w:asciiTheme="minorHAnsi" w:eastAsiaTheme="minorEastAsia" w:hAnsiTheme="minorHAnsi" w:cstheme="minorBidi"/>
            <w:noProof/>
            <w:lang w:val="en-US" w:eastAsia="en-US"/>
          </w:rPr>
          <w:tab/>
        </w:r>
        <w:r w:rsidR="00251371" w:rsidRPr="00CB5E83">
          <w:rPr>
            <w:rStyle w:val="Hyperlink"/>
            <w:noProof/>
          </w:rPr>
          <w:t>Testing the Edge Synchronization</w:t>
        </w:r>
        <w:r w:rsidR="00251371">
          <w:rPr>
            <w:noProof/>
            <w:webHidden/>
          </w:rPr>
          <w:tab/>
        </w:r>
        <w:r w:rsidR="00251371">
          <w:rPr>
            <w:noProof/>
            <w:webHidden/>
          </w:rPr>
          <w:fldChar w:fldCharType="begin"/>
        </w:r>
        <w:r w:rsidR="00251371">
          <w:rPr>
            <w:noProof/>
            <w:webHidden/>
          </w:rPr>
          <w:instrText xml:space="preserve"> PAGEREF _Toc301518080 \h </w:instrText>
        </w:r>
        <w:r w:rsidR="00251371">
          <w:rPr>
            <w:noProof/>
            <w:webHidden/>
          </w:rPr>
        </w:r>
        <w:r w:rsidR="00251371">
          <w:rPr>
            <w:noProof/>
            <w:webHidden/>
          </w:rPr>
          <w:fldChar w:fldCharType="separate"/>
        </w:r>
        <w:r w:rsidR="00251371">
          <w:rPr>
            <w:noProof/>
            <w:webHidden/>
          </w:rPr>
          <w:t>144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81" w:history="1">
        <w:r w:rsidR="00251371" w:rsidRPr="00CB5E83">
          <w:rPr>
            <w:rStyle w:val="Hyperlink"/>
            <w:noProof/>
          </w:rPr>
          <w:t>6.</w:t>
        </w:r>
        <w:r w:rsidR="00251371">
          <w:rPr>
            <w:rFonts w:asciiTheme="minorHAnsi" w:eastAsiaTheme="minorEastAsia" w:hAnsiTheme="minorHAnsi" w:cstheme="minorBidi"/>
            <w:noProof/>
            <w:lang w:val="en-US" w:eastAsia="en-US"/>
          </w:rPr>
          <w:tab/>
        </w:r>
        <w:r w:rsidR="00251371" w:rsidRPr="00CB5E83">
          <w:rPr>
            <w:rStyle w:val="Hyperlink"/>
            <w:noProof/>
          </w:rPr>
          <w:t>Creating the configuration for the EdgeSync service</w:t>
        </w:r>
        <w:r w:rsidR="00251371">
          <w:rPr>
            <w:noProof/>
            <w:webHidden/>
          </w:rPr>
          <w:tab/>
        </w:r>
        <w:r w:rsidR="00251371">
          <w:rPr>
            <w:noProof/>
            <w:webHidden/>
          </w:rPr>
          <w:fldChar w:fldCharType="begin"/>
        </w:r>
        <w:r w:rsidR="00251371">
          <w:rPr>
            <w:noProof/>
            <w:webHidden/>
          </w:rPr>
          <w:instrText xml:space="preserve"> PAGEREF _Toc301518081 \h </w:instrText>
        </w:r>
        <w:r w:rsidR="00251371">
          <w:rPr>
            <w:noProof/>
            <w:webHidden/>
          </w:rPr>
        </w:r>
        <w:r w:rsidR="00251371">
          <w:rPr>
            <w:noProof/>
            <w:webHidden/>
          </w:rPr>
          <w:fldChar w:fldCharType="separate"/>
        </w:r>
        <w:r w:rsidR="00251371">
          <w:rPr>
            <w:noProof/>
            <w:webHidden/>
          </w:rPr>
          <w:t>144</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82" w:history="1">
        <w:r w:rsidR="00251371" w:rsidRPr="00CB5E83">
          <w:rPr>
            <w:rStyle w:val="Hyperlink"/>
            <w:noProof/>
          </w:rPr>
          <w:t>7.</w:t>
        </w:r>
        <w:r w:rsidR="00251371">
          <w:rPr>
            <w:rFonts w:asciiTheme="minorHAnsi" w:eastAsiaTheme="minorEastAsia" w:hAnsiTheme="minorHAnsi" w:cstheme="minorBidi"/>
            <w:noProof/>
            <w:lang w:val="en-US" w:eastAsia="en-US"/>
          </w:rPr>
          <w:tab/>
        </w:r>
        <w:r w:rsidR="00251371" w:rsidRPr="00CB5E83">
          <w:rPr>
            <w:rStyle w:val="Hyperlink"/>
            <w:noProof/>
          </w:rPr>
          <w:t>Setting the configuration for the EdgeSync service</w:t>
        </w:r>
        <w:r w:rsidR="00251371">
          <w:rPr>
            <w:noProof/>
            <w:webHidden/>
          </w:rPr>
          <w:tab/>
        </w:r>
        <w:r w:rsidR="00251371">
          <w:rPr>
            <w:noProof/>
            <w:webHidden/>
          </w:rPr>
          <w:fldChar w:fldCharType="begin"/>
        </w:r>
        <w:r w:rsidR="00251371">
          <w:rPr>
            <w:noProof/>
            <w:webHidden/>
          </w:rPr>
          <w:instrText xml:space="preserve"> PAGEREF _Toc301518082 \h </w:instrText>
        </w:r>
        <w:r w:rsidR="00251371">
          <w:rPr>
            <w:noProof/>
            <w:webHidden/>
          </w:rPr>
        </w:r>
        <w:r w:rsidR="00251371">
          <w:rPr>
            <w:noProof/>
            <w:webHidden/>
          </w:rPr>
          <w:fldChar w:fldCharType="separate"/>
        </w:r>
        <w:r w:rsidR="00251371">
          <w:rPr>
            <w:noProof/>
            <w:webHidden/>
          </w:rPr>
          <w:t>145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83" w:history="1">
        <w:r w:rsidR="00251371" w:rsidRPr="00CB5E83">
          <w:rPr>
            <w:rStyle w:val="Hyperlink"/>
            <w:noProof/>
          </w:rPr>
          <w:t>8.</w:t>
        </w:r>
        <w:r w:rsidR="00251371">
          <w:rPr>
            <w:rFonts w:asciiTheme="minorHAnsi" w:eastAsiaTheme="minorEastAsia" w:hAnsiTheme="minorHAnsi" w:cstheme="minorBidi"/>
            <w:noProof/>
            <w:lang w:val="en-US" w:eastAsia="en-US"/>
          </w:rPr>
          <w:tab/>
        </w:r>
        <w:r w:rsidR="00251371" w:rsidRPr="00CB5E83">
          <w:rPr>
            <w:rStyle w:val="Hyperlink"/>
            <w:noProof/>
          </w:rPr>
          <w:t>Retrieve the configurations created for the EdgeSync service</w:t>
        </w:r>
        <w:r w:rsidR="00251371">
          <w:rPr>
            <w:noProof/>
            <w:webHidden/>
          </w:rPr>
          <w:tab/>
        </w:r>
        <w:r w:rsidR="00251371">
          <w:rPr>
            <w:noProof/>
            <w:webHidden/>
          </w:rPr>
          <w:fldChar w:fldCharType="begin"/>
        </w:r>
        <w:r w:rsidR="00251371">
          <w:rPr>
            <w:noProof/>
            <w:webHidden/>
          </w:rPr>
          <w:instrText xml:space="preserve"> PAGEREF _Toc301518083 \h </w:instrText>
        </w:r>
        <w:r w:rsidR="00251371">
          <w:rPr>
            <w:noProof/>
            <w:webHidden/>
          </w:rPr>
        </w:r>
        <w:r w:rsidR="00251371">
          <w:rPr>
            <w:noProof/>
            <w:webHidden/>
          </w:rPr>
          <w:fldChar w:fldCharType="separate"/>
        </w:r>
        <w:r w:rsidR="00251371">
          <w:rPr>
            <w:noProof/>
            <w:webHidden/>
          </w:rPr>
          <w:t>146</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84" w:history="1">
        <w:r w:rsidR="00251371" w:rsidRPr="00CB5E83">
          <w:rPr>
            <w:rStyle w:val="Hyperlink"/>
            <w:noProof/>
          </w:rPr>
          <w:t>19.</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Public Folders</w:t>
        </w:r>
        <w:r w:rsidR="00251371">
          <w:rPr>
            <w:noProof/>
            <w:webHidden/>
          </w:rPr>
          <w:tab/>
        </w:r>
        <w:r w:rsidR="00251371">
          <w:rPr>
            <w:noProof/>
            <w:webHidden/>
          </w:rPr>
          <w:fldChar w:fldCharType="begin"/>
        </w:r>
        <w:r w:rsidR="00251371">
          <w:rPr>
            <w:noProof/>
            <w:webHidden/>
          </w:rPr>
          <w:instrText xml:space="preserve"> PAGEREF _Toc301518084 \h </w:instrText>
        </w:r>
        <w:r w:rsidR="00251371">
          <w:rPr>
            <w:noProof/>
            <w:webHidden/>
          </w:rPr>
        </w:r>
        <w:r w:rsidR="00251371">
          <w:rPr>
            <w:noProof/>
            <w:webHidden/>
          </w:rPr>
          <w:fldChar w:fldCharType="separate"/>
        </w:r>
        <w:r w:rsidR="00251371">
          <w:rPr>
            <w:noProof/>
            <w:webHidden/>
          </w:rPr>
          <w:t>146</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85" w:history="1">
        <w:r w:rsidR="00251371" w:rsidRPr="00CB5E83">
          <w:rPr>
            <w:rStyle w:val="Hyperlink"/>
            <w:noProof/>
          </w:rPr>
          <w:t>20.</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Appendix – Operations Checklists for Unified Messaging</w:t>
        </w:r>
        <w:r w:rsidR="00251371">
          <w:rPr>
            <w:noProof/>
            <w:webHidden/>
          </w:rPr>
          <w:tab/>
        </w:r>
        <w:r w:rsidR="00251371">
          <w:rPr>
            <w:noProof/>
            <w:webHidden/>
          </w:rPr>
          <w:fldChar w:fldCharType="begin"/>
        </w:r>
        <w:r w:rsidR="00251371">
          <w:rPr>
            <w:noProof/>
            <w:webHidden/>
          </w:rPr>
          <w:instrText xml:space="preserve"> PAGEREF _Toc301518085 \h </w:instrText>
        </w:r>
        <w:r w:rsidR="00251371">
          <w:rPr>
            <w:noProof/>
            <w:webHidden/>
          </w:rPr>
        </w:r>
        <w:r w:rsidR="00251371">
          <w:rPr>
            <w:noProof/>
            <w:webHidden/>
          </w:rPr>
          <w:fldChar w:fldCharType="separate"/>
        </w:r>
        <w:r w:rsidR="00251371">
          <w:rPr>
            <w:noProof/>
            <w:webHidden/>
          </w:rPr>
          <w:t>150</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86" w:history="1">
        <w:r w:rsidR="00251371" w:rsidRPr="00CB5E83">
          <w:rPr>
            <w:rStyle w:val="Hyperlink"/>
            <w:noProof/>
          </w:rPr>
          <w:t>1.</w:t>
        </w:r>
        <w:r w:rsidR="00251371">
          <w:rPr>
            <w:rFonts w:asciiTheme="minorHAnsi" w:eastAsiaTheme="minorEastAsia" w:hAnsiTheme="minorHAnsi" w:cstheme="minorBidi"/>
            <w:noProof/>
            <w:lang w:val="en-US" w:eastAsia="en-US"/>
          </w:rPr>
          <w:tab/>
        </w:r>
        <w:r w:rsidR="00251371" w:rsidRPr="00CB5E83">
          <w:rPr>
            <w:rStyle w:val="Hyperlink"/>
            <w:noProof/>
          </w:rPr>
          <w:t>Daily Operations Checklist for Unified Messaging</w:t>
        </w:r>
        <w:r w:rsidR="00251371">
          <w:rPr>
            <w:noProof/>
            <w:webHidden/>
          </w:rPr>
          <w:tab/>
        </w:r>
        <w:r w:rsidR="00251371">
          <w:rPr>
            <w:noProof/>
            <w:webHidden/>
          </w:rPr>
          <w:fldChar w:fldCharType="begin"/>
        </w:r>
        <w:r w:rsidR="00251371">
          <w:rPr>
            <w:noProof/>
            <w:webHidden/>
          </w:rPr>
          <w:instrText xml:space="preserve"> PAGEREF _Toc301518086 \h </w:instrText>
        </w:r>
        <w:r w:rsidR="00251371">
          <w:rPr>
            <w:noProof/>
            <w:webHidden/>
          </w:rPr>
        </w:r>
        <w:r w:rsidR="00251371">
          <w:rPr>
            <w:noProof/>
            <w:webHidden/>
          </w:rPr>
          <w:fldChar w:fldCharType="separate"/>
        </w:r>
        <w:r w:rsidR="00251371">
          <w:rPr>
            <w:noProof/>
            <w:webHidden/>
          </w:rPr>
          <w:t>150</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87" w:history="1">
        <w:r w:rsidR="00251371" w:rsidRPr="00CB5E83">
          <w:rPr>
            <w:rStyle w:val="Hyperlink"/>
            <w:noProof/>
          </w:rPr>
          <w:t>2.</w:t>
        </w:r>
        <w:r w:rsidR="00251371">
          <w:rPr>
            <w:rFonts w:asciiTheme="minorHAnsi" w:eastAsiaTheme="minorEastAsia" w:hAnsiTheme="minorHAnsi" w:cstheme="minorBidi"/>
            <w:noProof/>
            <w:lang w:val="en-US" w:eastAsia="en-US"/>
          </w:rPr>
          <w:tab/>
        </w:r>
        <w:r w:rsidR="00251371" w:rsidRPr="00CB5E83">
          <w:rPr>
            <w:rStyle w:val="Hyperlink"/>
            <w:noProof/>
          </w:rPr>
          <w:t>Weekly Operations Checklist</w:t>
        </w:r>
        <w:r w:rsidR="00251371">
          <w:rPr>
            <w:noProof/>
            <w:webHidden/>
          </w:rPr>
          <w:tab/>
        </w:r>
        <w:r w:rsidR="00251371">
          <w:rPr>
            <w:noProof/>
            <w:webHidden/>
          </w:rPr>
          <w:fldChar w:fldCharType="begin"/>
        </w:r>
        <w:r w:rsidR="00251371">
          <w:rPr>
            <w:noProof/>
            <w:webHidden/>
          </w:rPr>
          <w:instrText xml:space="preserve"> PAGEREF _Toc301518087 \h </w:instrText>
        </w:r>
        <w:r w:rsidR="00251371">
          <w:rPr>
            <w:noProof/>
            <w:webHidden/>
          </w:rPr>
        </w:r>
        <w:r w:rsidR="00251371">
          <w:rPr>
            <w:noProof/>
            <w:webHidden/>
          </w:rPr>
          <w:fldChar w:fldCharType="separate"/>
        </w:r>
        <w:r w:rsidR="00251371">
          <w:rPr>
            <w:noProof/>
            <w:webHidden/>
          </w:rPr>
          <w:t>151</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88" w:history="1">
        <w:r w:rsidR="00251371" w:rsidRPr="00CB5E83">
          <w:rPr>
            <w:rStyle w:val="Hyperlink"/>
            <w:noProof/>
          </w:rPr>
          <w:t>3.</w:t>
        </w:r>
        <w:r w:rsidR="00251371">
          <w:rPr>
            <w:rFonts w:asciiTheme="minorHAnsi" w:eastAsiaTheme="minorEastAsia" w:hAnsiTheme="minorHAnsi" w:cstheme="minorBidi"/>
            <w:noProof/>
            <w:lang w:val="en-US" w:eastAsia="en-US"/>
          </w:rPr>
          <w:tab/>
        </w:r>
        <w:r w:rsidR="00251371" w:rsidRPr="00CB5E83">
          <w:rPr>
            <w:rStyle w:val="Hyperlink"/>
            <w:noProof/>
          </w:rPr>
          <w:t>Monthly Operations Checklist for Unified Messaging</w:t>
        </w:r>
        <w:r w:rsidR="00251371">
          <w:rPr>
            <w:noProof/>
            <w:webHidden/>
          </w:rPr>
          <w:tab/>
        </w:r>
        <w:r w:rsidR="00251371">
          <w:rPr>
            <w:noProof/>
            <w:webHidden/>
          </w:rPr>
          <w:fldChar w:fldCharType="begin"/>
        </w:r>
        <w:r w:rsidR="00251371">
          <w:rPr>
            <w:noProof/>
            <w:webHidden/>
          </w:rPr>
          <w:instrText xml:space="preserve"> PAGEREF _Toc301518088 \h </w:instrText>
        </w:r>
        <w:r w:rsidR="00251371">
          <w:rPr>
            <w:noProof/>
            <w:webHidden/>
          </w:rPr>
        </w:r>
        <w:r w:rsidR="00251371">
          <w:rPr>
            <w:noProof/>
            <w:webHidden/>
          </w:rPr>
          <w:fldChar w:fldCharType="separate"/>
        </w:r>
        <w:r w:rsidR="00251371">
          <w:rPr>
            <w:noProof/>
            <w:webHidden/>
          </w:rPr>
          <w:t>152</w:t>
        </w:r>
        <w:r w:rsidR="00251371">
          <w:rPr>
            <w:noProof/>
            <w:webHidden/>
          </w:rPr>
          <w:fldChar w:fldCharType="end"/>
        </w:r>
      </w:hyperlink>
    </w:p>
    <w:p w:rsidR="00251371" w:rsidRDefault="00500272">
      <w:pPr>
        <w:pStyle w:val="TOC1"/>
        <w:tabs>
          <w:tab w:val="left" w:pos="660"/>
          <w:tab w:val="right" w:leader="dot" w:pos="8660"/>
        </w:tabs>
        <w:rPr>
          <w:rFonts w:asciiTheme="minorHAnsi" w:eastAsiaTheme="minorEastAsia" w:hAnsiTheme="minorHAnsi" w:cstheme="minorBidi"/>
          <w:b w:val="0"/>
          <w:bCs w:val="0"/>
          <w:iCs w:val="0"/>
          <w:noProof/>
          <w:sz w:val="22"/>
          <w:lang w:val="en-US" w:eastAsia="en-US"/>
        </w:rPr>
      </w:pPr>
      <w:hyperlink w:anchor="_Toc301518089" w:history="1">
        <w:r w:rsidR="00251371" w:rsidRPr="00CB5E83">
          <w:rPr>
            <w:rStyle w:val="Hyperlink"/>
            <w:noProof/>
          </w:rPr>
          <w:t>21.</w:t>
        </w:r>
        <w:r w:rsidR="00251371">
          <w:rPr>
            <w:rFonts w:asciiTheme="minorHAnsi" w:eastAsiaTheme="minorEastAsia" w:hAnsiTheme="minorHAnsi" w:cstheme="minorBidi"/>
            <w:b w:val="0"/>
            <w:bCs w:val="0"/>
            <w:iCs w:val="0"/>
            <w:noProof/>
            <w:sz w:val="22"/>
            <w:lang w:val="en-US" w:eastAsia="en-US"/>
          </w:rPr>
          <w:tab/>
        </w:r>
        <w:r w:rsidR="00251371" w:rsidRPr="00CB5E83">
          <w:rPr>
            <w:rStyle w:val="Hyperlink"/>
            <w:noProof/>
          </w:rPr>
          <w:t>Appendix - Operations Checklists</w:t>
        </w:r>
        <w:r w:rsidR="00251371">
          <w:rPr>
            <w:noProof/>
            <w:webHidden/>
          </w:rPr>
          <w:tab/>
        </w:r>
        <w:r w:rsidR="00251371">
          <w:rPr>
            <w:noProof/>
            <w:webHidden/>
          </w:rPr>
          <w:fldChar w:fldCharType="begin"/>
        </w:r>
        <w:r w:rsidR="00251371">
          <w:rPr>
            <w:noProof/>
            <w:webHidden/>
          </w:rPr>
          <w:instrText xml:space="preserve"> PAGEREF _Toc301518089 \h </w:instrText>
        </w:r>
        <w:r w:rsidR="00251371">
          <w:rPr>
            <w:noProof/>
            <w:webHidden/>
          </w:rPr>
        </w:r>
        <w:r w:rsidR="00251371">
          <w:rPr>
            <w:noProof/>
            <w:webHidden/>
          </w:rPr>
          <w:fldChar w:fldCharType="separate"/>
        </w:r>
        <w:r w:rsidR="00251371">
          <w:rPr>
            <w:noProof/>
            <w:webHidden/>
          </w:rPr>
          <w:t>153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90" w:history="1">
        <w:r w:rsidR="00251371" w:rsidRPr="00CB5E83">
          <w:rPr>
            <w:rStyle w:val="Hyperlink"/>
            <w:noProof/>
            <w:lang w:val="en-US"/>
          </w:rPr>
          <w:t>1.</w:t>
        </w:r>
        <w:r w:rsidR="00251371">
          <w:rPr>
            <w:rFonts w:asciiTheme="minorHAnsi" w:eastAsiaTheme="minorEastAsia" w:hAnsiTheme="minorHAnsi" w:cstheme="minorBidi"/>
            <w:noProof/>
            <w:lang w:val="en-US" w:eastAsia="en-US"/>
          </w:rPr>
          <w:tab/>
        </w:r>
        <w:r w:rsidR="00251371" w:rsidRPr="00CB5E83">
          <w:rPr>
            <w:rStyle w:val="Hyperlink"/>
            <w:noProof/>
            <w:lang w:val="en-US"/>
          </w:rPr>
          <w:t>Daily Operations Checklist</w:t>
        </w:r>
        <w:r w:rsidR="00251371">
          <w:rPr>
            <w:noProof/>
            <w:webHidden/>
          </w:rPr>
          <w:tab/>
        </w:r>
        <w:r w:rsidR="00251371">
          <w:rPr>
            <w:noProof/>
            <w:webHidden/>
          </w:rPr>
          <w:fldChar w:fldCharType="begin"/>
        </w:r>
        <w:r w:rsidR="00251371">
          <w:rPr>
            <w:noProof/>
            <w:webHidden/>
          </w:rPr>
          <w:instrText xml:space="preserve"> PAGEREF _Toc301518090 \h </w:instrText>
        </w:r>
        <w:r w:rsidR="00251371">
          <w:rPr>
            <w:noProof/>
            <w:webHidden/>
          </w:rPr>
        </w:r>
        <w:r w:rsidR="00251371">
          <w:rPr>
            <w:noProof/>
            <w:webHidden/>
          </w:rPr>
          <w:fldChar w:fldCharType="separate"/>
        </w:r>
        <w:r w:rsidR="00251371">
          <w:rPr>
            <w:noProof/>
            <w:webHidden/>
          </w:rPr>
          <w:t>153</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91" w:history="1">
        <w:r w:rsidR="00251371" w:rsidRPr="00CB5E83">
          <w:rPr>
            <w:rStyle w:val="Hyperlink"/>
            <w:noProof/>
            <w:lang w:val="en-US"/>
          </w:rPr>
          <w:t>2.</w:t>
        </w:r>
        <w:r w:rsidR="00251371">
          <w:rPr>
            <w:rFonts w:asciiTheme="minorHAnsi" w:eastAsiaTheme="minorEastAsia" w:hAnsiTheme="minorHAnsi" w:cstheme="minorBidi"/>
            <w:noProof/>
            <w:lang w:val="en-US" w:eastAsia="en-US"/>
          </w:rPr>
          <w:tab/>
        </w:r>
        <w:r w:rsidR="00251371" w:rsidRPr="00CB5E83">
          <w:rPr>
            <w:rStyle w:val="Hyperlink"/>
            <w:noProof/>
            <w:lang w:val="en-US"/>
          </w:rPr>
          <w:t>Weekly Operations Checklist</w:t>
        </w:r>
        <w:r w:rsidR="00251371">
          <w:rPr>
            <w:noProof/>
            <w:webHidden/>
          </w:rPr>
          <w:tab/>
        </w:r>
        <w:r w:rsidR="00251371">
          <w:rPr>
            <w:noProof/>
            <w:webHidden/>
          </w:rPr>
          <w:fldChar w:fldCharType="begin"/>
        </w:r>
        <w:r w:rsidR="00251371">
          <w:rPr>
            <w:noProof/>
            <w:webHidden/>
          </w:rPr>
          <w:instrText xml:space="preserve"> PAGEREF _Toc301518091 \h </w:instrText>
        </w:r>
        <w:r w:rsidR="00251371">
          <w:rPr>
            <w:noProof/>
            <w:webHidden/>
          </w:rPr>
        </w:r>
        <w:r w:rsidR="00251371">
          <w:rPr>
            <w:noProof/>
            <w:webHidden/>
          </w:rPr>
          <w:fldChar w:fldCharType="separate"/>
        </w:r>
        <w:r w:rsidR="00251371">
          <w:rPr>
            <w:noProof/>
            <w:webHidden/>
          </w:rPr>
          <w:t>155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92" w:history="1">
        <w:r w:rsidR="00251371" w:rsidRPr="00CB5E83">
          <w:rPr>
            <w:rStyle w:val="Hyperlink"/>
            <w:noProof/>
            <w:lang w:val="en-US"/>
          </w:rPr>
          <w:t>3.</w:t>
        </w:r>
        <w:r w:rsidR="00251371">
          <w:rPr>
            <w:rFonts w:asciiTheme="minorHAnsi" w:eastAsiaTheme="minorEastAsia" w:hAnsiTheme="minorHAnsi" w:cstheme="minorBidi"/>
            <w:noProof/>
            <w:lang w:val="en-US" w:eastAsia="en-US"/>
          </w:rPr>
          <w:tab/>
        </w:r>
        <w:r w:rsidR="00251371" w:rsidRPr="00CB5E83">
          <w:rPr>
            <w:rStyle w:val="Hyperlink"/>
            <w:noProof/>
            <w:lang w:val="en-US"/>
          </w:rPr>
          <w:t>Monthly Operations Checklist</w:t>
        </w:r>
        <w:r w:rsidR="00251371">
          <w:rPr>
            <w:noProof/>
            <w:webHidden/>
          </w:rPr>
          <w:tab/>
        </w:r>
        <w:r w:rsidR="00251371">
          <w:rPr>
            <w:noProof/>
            <w:webHidden/>
          </w:rPr>
          <w:fldChar w:fldCharType="begin"/>
        </w:r>
        <w:r w:rsidR="00251371">
          <w:rPr>
            <w:noProof/>
            <w:webHidden/>
          </w:rPr>
          <w:instrText xml:space="preserve"> PAGEREF _Toc301518092 \h </w:instrText>
        </w:r>
        <w:r w:rsidR="00251371">
          <w:rPr>
            <w:noProof/>
            <w:webHidden/>
          </w:rPr>
        </w:r>
        <w:r w:rsidR="00251371">
          <w:rPr>
            <w:noProof/>
            <w:webHidden/>
          </w:rPr>
          <w:fldChar w:fldCharType="separate"/>
        </w:r>
        <w:r w:rsidR="00251371">
          <w:rPr>
            <w:noProof/>
            <w:webHidden/>
          </w:rPr>
          <w:t>155</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93" w:history="1">
        <w:r w:rsidR="00251371" w:rsidRPr="00CB5E83">
          <w:rPr>
            <w:rStyle w:val="Hyperlink"/>
            <w:noProof/>
            <w:lang w:val="en-US"/>
          </w:rPr>
          <w:t>4.</w:t>
        </w:r>
        <w:r w:rsidR="00251371">
          <w:rPr>
            <w:rFonts w:asciiTheme="minorHAnsi" w:eastAsiaTheme="minorEastAsia" w:hAnsiTheme="minorHAnsi" w:cstheme="minorBidi"/>
            <w:noProof/>
            <w:lang w:val="en-US" w:eastAsia="en-US"/>
          </w:rPr>
          <w:tab/>
        </w:r>
        <w:r w:rsidR="00251371" w:rsidRPr="00CB5E83">
          <w:rPr>
            <w:rStyle w:val="Hyperlink"/>
            <w:noProof/>
            <w:lang w:val="en-US"/>
          </w:rPr>
          <w:t>Summary Checklist</w:t>
        </w:r>
        <w:r w:rsidR="00251371">
          <w:rPr>
            <w:noProof/>
            <w:webHidden/>
          </w:rPr>
          <w:tab/>
        </w:r>
        <w:r w:rsidR="00251371">
          <w:rPr>
            <w:noProof/>
            <w:webHidden/>
          </w:rPr>
          <w:fldChar w:fldCharType="begin"/>
        </w:r>
        <w:r w:rsidR="00251371">
          <w:rPr>
            <w:noProof/>
            <w:webHidden/>
          </w:rPr>
          <w:instrText xml:space="preserve"> PAGEREF _Toc301518093 \h </w:instrText>
        </w:r>
        <w:r w:rsidR="00251371">
          <w:rPr>
            <w:noProof/>
            <w:webHidden/>
          </w:rPr>
        </w:r>
        <w:r w:rsidR="00251371">
          <w:rPr>
            <w:noProof/>
            <w:webHidden/>
          </w:rPr>
          <w:fldChar w:fldCharType="separate"/>
        </w:r>
        <w:r w:rsidR="00251371">
          <w:rPr>
            <w:noProof/>
            <w:webHidden/>
          </w:rPr>
          <w:t>156</w:t>
        </w:r>
        <w:r w:rsidR="00251371">
          <w:rPr>
            <w:noProof/>
            <w:webHidden/>
          </w:rPr>
          <w:fldChar w:fldCharType="end"/>
        </w:r>
      </w:hyperlink>
    </w:p>
    <w:p w:rsidR="00251371" w:rsidRDefault="00500272">
      <w:pPr>
        <w:pStyle w:val="TOC2"/>
        <w:tabs>
          <w:tab w:val="left" w:pos="660"/>
          <w:tab w:val="right" w:leader="dot" w:pos="8660"/>
        </w:tabs>
        <w:rPr>
          <w:rFonts w:asciiTheme="minorHAnsi" w:eastAsiaTheme="minorEastAsia" w:hAnsiTheme="minorHAnsi" w:cstheme="minorBidi"/>
          <w:noProof/>
          <w:lang w:val="en-US" w:eastAsia="en-US"/>
        </w:rPr>
      </w:pPr>
      <w:hyperlink w:anchor="_Toc301518094" w:history="1">
        <w:r w:rsidR="00251371" w:rsidRPr="00CB5E83">
          <w:rPr>
            <w:rStyle w:val="Hyperlink"/>
            <w:noProof/>
            <w:lang w:val="en-US" w:eastAsia="fr-FR"/>
          </w:rPr>
          <w:t>5.</w:t>
        </w:r>
        <w:r w:rsidR="00251371">
          <w:rPr>
            <w:rFonts w:asciiTheme="minorHAnsi" w:eastAsiaTheme="minorEastAsia" w:hAnsiTheme="minorHAnsi" w:cstheme="minorBidi"/>
            <w:noProof/>
            <w:lang w:val="en-US" w:eastAsia="en-US"/>
          </w:rPr>
          <w:tab/>
        </w:r>
        <w:r w:rsidR="00251371" w:rsidRPr="00CB5E83">
          <w:rPr>
            <w:rStyle w:val="Hyperlink"/>
            <w:noProof/>
            <w:lang w:val="en-US" w:eastAsia="fr-FR"/>
          </w:rPr>
          <w:t>Exchange permissions</w:t>
        </w:r>
        <w:r w:rsidR="00251371">
          <w:rPr>
            <w:noProof/>
            <w:webHidden/>
          </w:rPr>
          <w:tab/>
        </w:r>
        <w:r w:rsidR="00251371">
          <w:rPr>
            <w:noProof/>
            <w:webHidden/>
          </w:rPr>
          <w:fldChar w:fldCharType="begin"/>
        </w:r>
        <w:r w:rsidR="00251371">
          <w:rPr>
            <w:noProof/>
            <w:webHidden/>
          </w:rPr>
          <w:instrText xml:space="preserve"> PAGEREF _Toc301518094 \h </w:instrText>
        </w:r>
        <w:r w:rsidR="00251371">
          <w:rPr>
            <w:noProof/>
            <w:webHidden/>
          </w:rPr>
        </w:r>
        <w:r w:rsidR="00251371">
          <w:rPr>
            <w:noProof/>
            <w:webHidden/>
          </w:rPr>
          <w:fldChar w:fldCharType="separate"/>
        </w:r>
        <w:r w:rsidR="00251371">
          <w:rPr>
            <w:noProof/>
            <w:webHidden/>
          </w:rPr>
          <w:t>157</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95" w:history="1">
        <w:r w:rsidR="00251371" w:rsidRPr="00CB5E83">
          <w:rPr>
            <w:rStyle w:val="Hyperlink"/>
            <w:noProof/>
            <w:lang w:val="en-US"/>
          </w:rPr>
          <w:t>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Mailbox Permission</w:t>
        </w:r>
        <w:r w:rsidR="00251371">
          <w:rPr>
            <w:noProof/>
            <w:webHidden/>
          </w:rPr>
          <w:tab/>
        </w:r>
        <w:r w:rsidR="00251371">
          <w:rPr>
            <w:noProof/>
            <w:webHidden/>
          </w:rPr>
          <w:fldChar w:fldCharType="begin"/>
        </w:r>
        <w:r w:rsidR="00251371">
          <w:rPr>
            <w:noProof/>
            <w:webHidden/>
          </w:rPr>
          <w:instrText xml:space="preserve"> PAGEREF _Toc301518095 \h </w:instrText>
        </w:r>
        <w:r w:rsidR="00251371">
          <w:rPr>
            <w:noProof/>
            <w:webHidden/>
          </w:rPr>
        </w:r>
        <w:r w:rsidR="00251371">
          <w:rPr>
            <w:noProof/>
            <w:webHidden/>
          </w:rPr>
          <w:fldChar w:fldCharType="separate"/>
        </w:r>
        <w:r w:rsidR="00251371">
          <w:rPr>
            <w:noProof/>
            <w:webHidden/>
          </w:rPr>
          <w:t>157</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96" w:history="1">
        <w:r w:rsidR="00251371" w:rsidRPr="00CB5E83">
          <w:rPr>
            <w:rStyle w:val="Hyperlink"/>
            <w:noProof/>
            <w:lang w:val="en-US"/>
          </w:rPr>
          <w:t>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Calendar and Sharing Permissions</w:t>
        </w:r>
        <w:r w:rsidR="00251371">
          <w:rPr>
            <w:noProof/>
            <w:webHidden/>
          </w:rPr>
          <w:tab/>
        </w:r>
        <w:r w:rsidR="00251371">
          <w:rPr>
            <w:noProof/>
            <w:webHidden/>
          </w:rPr>
          <w:fldChar w:fldCharType="begin"/>
        </w:r>
        <w:r w:rsidR="00251371">
          <w:rPr>
            <w:noProof/>
            <w:webHidden/>
          </w:rPr>
          <w:instrText xml:space="preserve"> PAGEREF _Toc301518096 \h </w:instrText>
        </w:r>
        <w:r w:rsidR="00251371">
          <w:rPr>
            <w:noProof/>
            <w:webHidden/>
          </w:rPr>
        </w:r>
        <w:r w:rsidR="00251371">
          <w:rPr>
            <w:noProof/>
            <w:webHidden/>
          </w:rPr>
          <w:fldChar w:fldCharType="separate"/>
        </w:r>
        <w:r w:rsidR="00251371">
          <w:rPr>
            <w:noProof/>
            <w:webHidden/>
          </w:rPr>
          <w:t>158</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97" w:history="1">
        <w:r w:rsidR="00251371" w:rsidRPr="00CB5E83">
          <w:rPr>
            <w:rStyle w:val="Hyperlink"/>
            <w:noProof/>
            <w:lang w:val="en-US"/>
          </w:rPr>
          <w:t>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Resource Mailbox Configuration Permissions</w:t>
        </w:r>
        <w:r w:rsidR="00251371">
          <w:rPr>
            <w:noProof/>
            <w:webHidden/>
          </w:rPr>
          <w:tab/>
        </w:r>
        <w:r w:rsidR="00251371">
          <w:rPr>
            <w:noProof/>
            <w:webHidden/>
          </w:rPr>
          <w:fldChar w:fldCharType="begin"/>
        </w:r>
        <w:r w:rsidR="00251371">
          <w:rPr>
            <w:noProof/>
            <w:webHidden/>
          </w:rPr>
          <w:instrText xml:space="preserve"> PAGEREF _Toc301518097 \h </w:instrText>
        </w:r>
        <w:r w:rsidR="00251371">
          <w:rPr>
            <w:noProof/>
            <w:webHidden/>
          </w:rPr>
        </w:r>
        <w:r w:rsidR="00251371">
          <w:rPr>
            <w:noProof/>
            <w:webHidden/>
          </w:rPr>
          <w:fldChar w:fldCharType="separate"/>
        </w:r>
        <w:r w:rsidR="00251371">
          <w:rPr>
            <w:noProof/>
            <w:webHidden/>
          </w:rPr>
          <w:t>158</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98" w:history="1">
        <w:r w:rsidR="00251371" w:rsidRPr="00CB5E83">
          <w:rPr>
            <w:rStyle w:val="Hyperlink"/>
            <w:noProof/>
            <w:lang w:val="en-US"/>
          </w:rPr>
          <w:t>4.</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Address List Permissions</w:t>
        </w:r>
        <w:r w:rsidR="00251371">
          <w:rPr>
            <w:noProof/>
            <w:webHidden/>
          </w:rPr>
          <w:tab/>
        </w:r>
        <w:r w:rsidR="00251371">
          <w:rPr>
            <w:noProof/>
            <w:webHidden/>
          </w:rPr>
          <w:fldChar w:fldCharType="begin"/>
        </w:r>
        <w:r w:rsidR="00251371">
          <w:rPr>
            <w:noProof/>
            <w:webHidden/>
          </w:rPr>
          <w:instrText xml:space="preserve"> PAGEREF _Toc301518098 \h </w:instrText>
        </w:r>
        <w:r w:rsidR="00251371">
          <w:rPr>
            <w:noProof/>
            <w:webHidden/>
          </w:rPr>
        </w:r>
        <w:r w:rsidR="00251371">
          <w:rPr>
            <w:noProof/>
            <w:webHidden/>
          </w:rPr>
          <w:fldChar w:fldCharType="separate"/>
        </w:r>
        <w:r w:rsidR="00251371">
          <w:rPr>
            <w:noProof/>
            <w:webHidden/>
          </w:rPr>
          <w:t>158</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099" w:history="1">
        <w:r w:rsidR="00251371" w:rsidRPr="00CB5E83">
          <w:rPr>
            <w:rStyle w:val="Hyperlink"/>
            <w:noProof/>
            <w:lang w:val="en-US"/>
          </w:rPr>
          <w:t>5.</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Mailbox Database Permissions</w:t>
        </w:r>
        <w:r w:rsidR="00251371">
          <w:rPr>
            <w:noProof/>
            <w:webHidden/>
          </w:rPr>
          <w:tab/>
        </w:r>
        <w:r w:rsidR="00251371">
          <w:rPr>
            <w:noProof/>
            <w:webHidden/>
          </w:rPr>
          <w:fldChar w:fldCharType="begin"/>
        </w:r>
        <w:r w:rsidR="00251371">
          <w:rPr>
            <w:noProof/>
            <w:webHidden/>
          </w:rPr>
          <w:instrText xml:space="preserve"> PAGEREF _Toc301518099 \h </w:instrText>
        </w:r>
        <w:r w:rsidR="00251371">
          <w:rPr>
            <w:noProof/>
            <w:webHidden/>
          </w:rPr>
        </w:r>
        <w:r w:rsidR="00251371">
          <w:rPr>
            <w:noProof/>
            <w:webHidden/>
          </w:rPr>
          <w:fldChar w:fldCharType="separate"/>
        </w:r>
        <w:r w:rsidR="00251371">
          <w:rPr>
            <w:noProof/>
            <w:webHidden/>
          </w:rPr>
          <w:t>158</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0" w:history="1">
        <w:r w:rsidR="00251371" w:rsidRPr="00CB5E83">
          <w:rPr>
            <w:rStyle w:val="Hyperlink"/>
            <w:noProof/>
            <w:lang w:val="en-US"/>
          </w:rPr>
          <w:t>6.</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Recipient Provisioning Permissions</w:t>
        </w:r>
        <w:r w:rsidR="00251371">
          <w:rPr>
            <w:noProof/>
            <w:webHidden/>
          </w:rPr>
          <w:tab/>
        </w:r>
        <w:r w:rsidR="00251371">
          <w:rPr>
            <w:noProof/>
            <w:webHidden/>
          </w:rPr>
          <w:fldChar w:fldCharType="begin"/>
        </w:r>
        <w:r w:rsidR="00251371">
          <w:rPr>
            <w:noProof/>
            <w:webHidden/>
          </w:rPr>
          <w:instrText xml:space="preserve"> PAGEREF _Toc301518100 \h </w:instrText>
        </w:r>
        <w:r w:rsidR="00251371">
          <w:rPr>
            <w:noProof/>
            <w:webHidden/>
          </w:rPr>
        </w:r>
        <w:r w:rsidR="00251371">
          <w:rPr>
            <w:noProof/>
            <w:webHidden/>
          </w:rPr>
          <w:fldChar w:fldCharType="separate"/>
        </w:r>
        <w:r w:rsidR="00251371">
          <w:rPr>
            <w:noProof/>
            <w:webHidden/>
          </w:rPr>
          <w:t>159</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1" w:history="1">
        <w:r w:rsidR="00251371" w:rsidRPr="00CB5E83">
          <w:rPr>
            <w:rStyle w:val="Hyperlink"/>
            <w:noProof/>
            <w:lang w:val="en-US"/>
          </w:rPr>
          <w:t>7.</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Transport Permissions</w:t>
        </w:r>
        <w:r w:rsidR="00251371">
          <w:rPr>
            <w:noProof/>
            <w:webHidden/>
          </w:rPr>
          <w:tab/>
        </w:r>
        <w:r w:rsidR="00251371">
          <w:rPr>
            <w:noProof/>
            <w:webHidden/>
          </w:rPr>
          <w:fldChar w:fldCharType="begin"/>
        </w:r>
        <w:r w:rsidR="00251371">
          <w:rPr>
            <w:noProof/>
            <w:webHidden/>
          </w:rPr>
          <w:instrText xml:space="preserve"> PAGEREF _Toc301518101 \h </w:instrText>
        </w:r>
        <w:r w:rsidR="00251371">
          <w:rPr>
            <w:noProof/>
            <w:webHidden/>
          </w:rPr>
        </w:r>
        <w:r w:rsidR="00251371">
          <w:rPr>
            <w:noProof/>
            <w:webHidden/>
          </w:rPr>
          <w:fldChar w:fldCharType="separate"/>
        </w:r>
        <w:r w:rsidR="00251371">
          <w:rPr>
            <w:noProof/>
            <w:webHidden/>
          </w:rPr>
          <w:t>160</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2" w:history="1">
        <w:r w:rsidR="00251371" w:rsidRPr="00CB5E83">
          <w:rPr>
            <w:rStyle w:val="Hyperlink"/>
            <w:noProof/>
            <w:lang w:val="en-US"/>
          </w:rPr>
          <w:t>8.</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Client Access Server Permissions</w:t>
        </w:r>
        <w:r w:rsidR="00251371">
          <w:rPr>
            <w:noProof/>
            <w:webHidden/>
          </w:rPr>
          <w:tab/>
        </w:r>
        <w:r w:rsidR="00251371">
          <w:rPr>
            <w:noProof/>
            <w:webHidden/>
          </w:rPr>
          <w:fldChar w:fldCharType="begin"/>
        </w:r>
        <w:r w:rsidR="00251371">
          <w:rPr>
            <w:noProof/>
            <w:webHidden/>
          </w:rPr>
          <w:instrText xml:space="preserve"> PAGEREF _Toc301518102 \h </w:instrText>
        </w:r>
        <w:r w:rsidR="00251371">
          <w:rPr>
            <w:noProof/>
            <w:webHidden/>
          </w:rPr>
        </w:r>
        <w:r w:rsidR="00251371">
          <w:rPr>
            <w:noProof/>
            <w:webHidden/>
          </w:rPr>
          <w:fldChar w:fldCharType="separate"/>
        </w:r>
        <w:r w:rsidR="00251371">
          <w:rPr>
            <w:noProof/>
            <w:webHidden/>
          </w:rPr>
          <w:t>161</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3" w:history="1">
        <w:r w:rsidR="00251371" w:rsidRPr="00CB5E83">
          <w:rPr>
            <w:rStyle w:val="Hyperlink"/>
            <w:noProof/>
            <w:lang w:val="en-US"/>
          </w:rPr>
          <w:t>9.</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Exchange ActiveSync Permissions</w:t>
        </w:r>
        <w:r w:rsidR="00251371">
          <w:rPr>
            <w:noProof/>
            <w:webHidden/>
          </w:rPr>
          <w:tab/>
        </w:r>
        <w:r w:rsidR="00251371">
          <w:rPr>
            <w:noProof/>
            <w:webHidden/>
          </w:rPr>
          <w:fldChar w:fldCharType="begin"/>
        </w:r>
        <w:r w:rsidR="00251371">
          <w:rPr>
            <w:noProof/>
            <w:webHidden/>
          </w:rPr>
          <w:instrText xml:space="preserve"> PAGEREF _Toc301518103 \h </w:instrText>
        </w:r>
        <w:r w:rsidR="00251371">
          <w:rPr>
            <w:noProof/>
            <w:webHidden/>
          </w:rPr>
        </w:r>
        <w:r w:rsidR="00251371">
          <w:rPr>
            <w:noProof/>
            <w:webHidden/>
          </w:rPr>
          <w:fldChar w:fldCharType="separate"/>
        </w:r>
        <w:r w:rsidR="00251371">
          <w:rPr>
            <w:noProof/>
            <w:webHidden/>
          </w:rPr>
          <w:t>162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4" w:history="1">
        <w:r w:rsidR="00251371" w:rsidRPr="00CB5E83">
          <w:rPr>
            <w:rStyle w:val="Hyperlink"/>
            <w:noProof/>
            <w:lang w:val="en-US"/>
          </w:rPr>
          <w:t>10.</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Exchange Web services permissions</w:t>
        </w:r>
        <w:r w:rsidR="00251371">
          <w:rPr>
            <w:noProof/>
            <w:webHidden/>
          </w:rPr>
          <w:tab/>
        </w:r>
        <w:r w:rsidR="00251371">
          <w:rPr>
            <w:noProof/>
            <w:webHidden/>
          </w:rPr>
          <w:fldChar w:fldCharType="begin"/>
        </w:r>
        <w:r w:rsidR="00251371">
          <w:rPr>
            <w:noProof/>
            <w:webHidden/>
          </w:rPr>
          <w:instrText xml:space="preserve"> PAGEREF _Toc301518104 \h </w:instrText>
        </w:r>
        <w:r w:rsidR="00251371">
          <w:rPr>
            <w:noProof/>
            <w:webHidden/>
          </w:rPr>
        </w:r>
        <w:r w:rsidR="00251371">
          <w:rPr>
            <w:noProof/>
            <w:webHidden/>
          </w:rPr>
          <w:fldChar w:fldCharType="separate"/>
        </w:r>
        <w:r w:rsidR="00251371">
          <w:rPr>
            <w:noProof/>
            <w:webHidden/>
          </w:rPr>
          <w:t>162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5" w:history="1">
        <w:r w:rsidR="00251371" w:rsidRPr="00CB5E83">
          <w:rPr>
            <w:rStyle w:val="Hyperlink"/>
            <w:noProof/>
            <w:lang w:val="en-US"/>
          </w:rPr>
          <w:t>11.</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Outlook Web App Permissions</w:t>
        </w:r>
        <w:r w:rsidR="00251371">
          <w:rPr>
            <w:noProof/>
            <w:webHidden/>
          </w:rPr>
          <w:tab/>
        </w:r>
        <w:r w:rsidR="00251371">
          <w:rPr>
            <w:noProof/>
            <w:webHidden/>
          </w:rPr>
          <w:fldChar w:fldCharType="begin"/>
        </w:r>
        <w:r w:rsidR="00251371">
          <w:rPr>
            <w:noProof/>
            <w:webHidden/>
          </w:rPr>
          <w:instrText xml:space="preserve"> PAGEREF _Toc301518105 \h </w:instrText>
        </w:r>
        <w:r w:rsidR="00251371">
          <w:rPr>
            <w:noProof/>
            <w:webHidden/>
          </w:rPr>
        </w:r>
        <w:r w:rsidR="00251371">
          <w:rPr>
            <w:noProof/>
            <w:webHidden/>
          </w:rPr>
          <w:fldChar w:fldCharType="separate"/>
        </w:r>
        <w:r w:rsidR="00251371">
          <w:rPr>
            <w:noProof/>
            <w:webHidden/>
          </w:rPr>
          <w:t>162</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6" w:history="1">
        <w:r w:rsidR="00251371" w:rsidRPr="00CB5E83">
          <w:rPr>
            <w:rStyle w:val="Hyperlink"/>
            <w:noProof/>
            <w:lang w:val="en-US"/>
          </w:rPr>
          <w:t>12.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Database Availability Group Permissions</w:t>
        </w:r>
        <w:r w:rsidR="00251371">
          <w:rPr>
            <w:noProof/>
            <w:webHidden/>
          </w:rPr>
          <w:tab/>
        </w:r>
        <w:r w:rsidR="00251371">
          <w:rPr>
            <w:noProof/>
            <w:webHidden/>
          </w:rPr>
          <w:fldChar w:fldCharType="begin"/>
        </w:r>
        <w:r w:rsidR="00251371">
          <w:rPr>
            <w:noProof/>
            <w:webHidden/>
          </w:rPr>
          <w:instrText xml:space="preserve"> PAGEREF _Toc301518106 \h </w:instrText>
        </w:r>
        <w:r w:rsidR="00251371">
          <w:rPr>
            <w:noProof/>
            <w:webHidden/>
          </w:rPr>
        </w:r>
        <w:r w:rsidR="00251371">
          <w:rPr>
            <w:noProof/>
            <w:webHidden/>
          </w:rPr>
          <w:fldChar w:fldCharType="separate"/>
        </w:r>
        <w:r w:rsidR="00251371">
          <w:rPr>
            <w:noProof/>
            <w:webHidden/>
          </w:rPr>
          <w:t>163</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7" w:history="1">
        <w:r w:rsidR="00251371" w:rsidRPr="00CB5E83">
          <w:rPr>
            <w:rStyle w:val="Hyperlink"/>
            <w:noProof/>
            <w:lang w:val="en-US"/>
          </w:rPr>
          <w:t>13.</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Mailbox Database Copy Permissions</w:t>
        </w:r>
        <w:r w:rsidR="00251371">
          <w:rPr>
            <w:noProof/>
            <w:webHidden/>
          </w:rPr>
          <w:tab/>
        </w:r>
        <w:r w:rsidR="00251371">
          <w:rPr>
            <w:noProof/>
            <w:webHidden/>
          </w:rPr>
          <w:fldChar w:fldCharType="begin"/>
        </w:r>
        <w:r w:rsidR="00251371">
          <w:rPr>
            <w:noProof/>
            <w:webHidden/>
          </w:rPr>
          <w:instrText xml:space="preserve"> PAGEREF _Toc301518107 \h </w:instrText>
        </w:r>
        <w:r w:rsidR="00251371">
          <w:rPr>
            <w:noProof/>
            <w:webHidden/>
          </w:rPr>
        </w:r>
        <w:r w:rsidR="00251371">
          <w:rPr>
            <w:noProof/>
            <w:webHidden/>
          </w:rPr>
          <w:fldChar w:fldCharType="separate"/>
        </w:r>
        <w:r w:rsidR="00251371">
          <w:rPr>
            <w:noProof/>
            <w:webHidden/>
          </w:rPr>
          <w:t>163</w:t>
        </w:r>
        <w:r w:rsidR="00251371">
          <w:rPr>
            <w:noProof/>
            <w:webHidden/>
          </w:rPr>
          <w:fldChar w:fldCharType="end"/>
        </w:r>
      </w:hyperlink>
    </w:p>
    <w:p w:rsidR="00251371" w:rsidRDefault="00500272">
      <w:pPr>
        <w:pStyle w:val="TOC3"/>
        <w:tabs>
          <w:tab w:val="left" w:pos="880"/>
          <w:tab w:val="right" w:leader="dot" w:pos="8660"/>
        </w:tabs>
        <w:rPr>
          <w:rFonts w:asciiTheme="minorHAnsi" w:eastAsiaTheme="minorEastAsia" w:hAnsiTheme="minorHAnsi" w:cstheme="minorBidi"/>
          <w:noProof/>
          <w:sz w:val="22"/>
          <w:lang w:val="en-US" w:eastAsia="en-US"/>
        </w:rPr>
      </w:pPr>
      <w:hyperlink w:anchor="_Toc301518108" w:history="1">
        <w:r w:rsidR="00251371" w:rsidRPr="00CB5E83">
          <w:rPr>
            <w:rStyle w:val="Hyperlink"/>
            <w:noProof/>
            <w:lang w:val="en-US"/>
          </w:rPr>
          <w:t>22.</w:t>
        </w:r>
        <w:r w:rsidR="00251371">
          <w:rPr>
            <w:rFonts w:asciiTheme="minorHAnsi" w:eastAsiaTheme="minorEastAsia" w:hAnsiTheme="minorHAnsi" w:cstheme="minorBidi"/>
            <w:noProof/>
            <w:sz w:val="22"/>
            <w:lang w:val="en-US" w:eastAsia="en-US"/>
          </w:rPr>
          <w:tab/>
        </w:r>
        <w:r w:rsidR="00251371" w:rsidRPr="00CB5E83">
          <w:rPr>
            <w:rStyle w:val="Hyperlink"/>
            <w:noProof/>
            <w:lang w:val="en-US"/>
          </w:rPr>
          <w:t>Operation Powershell Scripts</w:t>
        </w:r>
        <w:r w:rsidR="00251371">
          <w:rPr>
            <w:noProof/>
            <w:webHidden/>
          </w:rPr>
          <w:tab/>
        </w:r>
        <w:r w:rsidR="00251371">
          <w:rPr>
            <w:noProof/>
            <w:webHidden/>
          </w:rPr>
          <w:fldChar w:fldCharType="begin"/>
        </w:r>
        <w:r w:rsidR="00251371">
          <w:rPr>
            <w:noProof/>
            <w:webHidden/>
          </w:rPr>
          <w:instrText xml:space="preserve"> PAGEREF _Toc301518108 \h </w:instrText>
        </w:r>
        <w:r w:rsidR="00251371">
          <w:rPr>
            <w:noProof/>
            <w:webHidden/>
          </w:rPr>
        </w:r>
        <w:r w:rsidR="00251371">
          <w:rPr>
            <w:noProof/>
            <w:webHidden/>
          </w:rPr>
          <w:fldChar w:fldCharType="separate"/>
        </w:r>
        <w:r w:rsidR="00251371">
          <w:rPr>
            <w:noProof/>
            <w:webHidden/>
          </w:rPr>
          <w:t>164</w:t>
        </w:r>
        <w:r w:rsidR="00251371">
          <w:rPr>
            <w:noProof/>
            <w:webHidden/>
          </w:rPr>
          <w:fldChar w:fldCharType="end"/>
        </w:r>
      </w:hyperlink>
    </w:p>
    <w:p w:rsidR="00251371" w:rsidRDefault="00500272">
      <w:pPr>
        <w:pStyle w:val="TOC3"/>
        <w:tabs>
          <w:tab w:val="right" w:leader="dot" w:pos="8660"/>
        </w:tabs>
        <w:rPr>
          <w:rFonts w:asciiTheme="minorHAnsi" w:eastAsiaTheme="minorEastAsia" w:hAnsiTheme="minorHAnsi" w:cstheme="minorBidi"/>
          <w:noProof/>
          <w:sz w:val="22"/>
          <w:lang w:val="en-US" w:eastAsia="en-US"/>
        </w:rPr>
      </w:pPr>
      <w:hyperlink w:anchor="_Toc301518109" w:history="1">
        <w:r w:rsidR="00251371" w:rsidRPr="00CB5E83">
          <w:rPr>
            <w:rStyle w:val="Hyperlink"/>
            <w:noProof/>
          </w:rPr>
          <w:t>TechNet Script Center Repository - Exchange 2010</w:t>
        </w:r>
        <w:r w:rsidR="00251371">
          <w:rPr>
            <w:noProof/>
            <w:webHidden/>
          </w:rPr>
          <w:tab/>
        </w:r>
        <w:r w:rsidR="00251371">
          <w:rPr>
            <w:noProof/>
            <w:webHidden/>
          </w:rPr>
          <w:fldChar w:fldCharType="begin"/>
        </w:r>
        <w:r w:rsidR="00251371">
          <w:rPr>
            <w:noProof/>
            <w:webHidden/>
          </w:rPr>
          <w:instrText xml:space="preserve"> PAGEREF _Toc301518109 \h </w:instrText>
        </w:r>
        <w:r w:rsidR="00251371">
          <w:rPr>
            <w:noProof/>
            <w:webHidden/>
          </w:rPr>
        </w:r>
        <w:r w:rsidR="00251371">
          <w:rPr>
            <w:noProof/>
            <w:webHidden/>
          </w:rPr>
          <w:fldChar w:fldCharType="separate"/>
        </w:r>
        <w:r w:rsidR="00251371">
          <w:rPr>
            <w:noProof/>
            <w:webHidden/>
          </w:rPr>
          <w:t>164</w:t>
        </w:r>
        <w:r w:rsidR="00251371">
          <w:rPr>
            <w:noProof/>
            <w:webHidden/>
          </w:rPr>
          <w:fldChar w:fldCharType="end"/>
        </w:r>
      </w:hyperlink>
    </w:p>
    <w:p w:rsidR="006E4E7C" w:rsidRPr="008B445B" w:rsidRDefault="006A2378" w:rsidP="00576AF9">
      <w:pPr>
        <w:rPr>
          <w:lang w:val="en-US"/>
        </w:rPr>
      </w:pPr>
      <w:r w:rsidRPr="008B445B">
        <w:rPr>
          <w:lang w:val="en-US"/>
        </w:rPr>
        <w:fldChar w:fldCharType="end"/>
      </w:r>
    </w:p>
    <w:p w:rsidR="006E4E7C" w:rsidRPr="008B445B" w:rsidRDefault="006E4E7C" w:rsidP="00DB6CE2">
      <w:pPr>
        <w:rPr>
          <w:rFonts w:cs="Calibri"/>
          <w:lang w:val="en-US"/>
        </w:rPr>
        <w:sectPr w:rsidR="006E4E7C" w:rsidRPr="008B445B" w:rsidSect="004D7161">
          <w:footerReference w:type="default" r:id="rId13"/>
          <w:pgSz w:w="11907" w:h="16840" w:code="9"/>
          <w:pgMar w:top="1440" w:right="1440" w:bottom="1440" w:left="1797" w:header="709" w:footer="567" w:gutter="0"/>
          <w:pgNumType w:fmt="lowerRoman" w:start="1"/>
          <w:cols w:space="708"/>
          <w:titlePg/>
          <w:docGrid w:linePitch="360"/>
        </w:sectPr>
      </w:pPr>
    </w:p>
    <w:p w:rsidR="00D513DC" w:rsidRPr="008B445B" w:rsidRDefault="00D513DC" w:rsidP="00175D6A">
      <w:pPr>
        <w:pStyle w:val="Heading1"/>
        <w:rPr>
          <w:lang w:val="en-US"/>
        </w:rPr>
      </w:pPr>
      <w:bookmarkStart w:id="2" w:name="_Toc301517891"/>
      <w:bookmarkStart w:id="3" w:name="_Toc240737383"/>
      <w:bookmarkEnd w:id="0"/>
      <w:r w:rsidRPr="008B445B">
        <w:rPr>
          <w:lang w:val="en-US"/>
        </w:rPr>
        <w:lastRenderedPageBreak/>
        <w:t>Introduction</w:t>
      </w:r>
      <w:bookmarkEnd w:id="2"/>
    </w:p>
    <w:p w:rsidR="00D513DC" w:rsidRDefault="00720A73" w:rsidP="00D513DC">
      <w:pPr>
        <w:rPr>
          <w:rFonts w:eastAsia="Times New Roman" w:cs="Calibri"/>
          <w:lang w:val="en-US" w:eastAsia="fr-FR"/>
        </w:rPr>
      </w:pPr>
      <w:r w:rsidRPr="008B445B">
        <w:rPr>
          <w:rFonts w:cs="Calibri"/>
          <w:lang w:val="en-US"/>
        </w:rPr>
        <w:t xml:space="preserve">This document </w:t>
      </w:r>
      <w:r w:rsidRPr="008B445B">
        <w:rPr>
          <w:rFonts w:eastAsia="Times New Roman" w:cs="Calibri"/>
          <w:lang w:val="en-US" w:eastAsia="fr-FR"/>
        </w:rPr>
        <w:t>describes</w:t>
      </w:r>
      <w:r w:rsidR="00D513DC" w:rsidRPr="008B445B">
        <w:rPr>
          <w:rFonts w:cs="Calibri"/>
          <w:lang w:val="en-US"/>
        </w:rPr>
        <w:t xml:space="preserve"> in details how to manage and operate </w:t>
      </w:r>
      <w:r w:rsidR="00864BE2" w:rsidRPr="008B445B">
        <w:rPr>
          <w:rFonts w:cs="Calibri"/>
          <w:lang w:val="en-US"/>
        </w:rPr>
        <w:t>Exchange</w:t>
      </w:r>
      <w:r w:rsidR="00D513DC" w:rsidRPr="008B445B">
        <w:rPr>
          <w:rFonts w:cs="Calibri"/>
          <w:lang w:val="en-US"/>
        </w:rPr>
        <w:t xml:space="preserve"> 2010</w:t>
      </w:r>
      <w:r w:rsidR="00D46695" w:rsidRPr="008B445B">
        <w:rPr>
          <w:rFonts w:cs="Calibri"/>
          <w:lang w:val="en-US"/>
        </w:rPr>
        <w:t xml:space="preserve"> SP1</w:t>
      </w:r>
      <w:r w:rsidR="00D513DC" w:rsidRPr="008B445B">
        <w:rPr>
          <w:rFonts w:cs="Calibri"/>
          <w:lang w:val="en-US"/>
        </w:rPr>
        <w:t xml:space="preserve"> </w:t>
      </w:r>
      <w:r w:rsidR="00FF2007" w:rsidRPr="008B445B">
        <w:rPr>
          <w:rFonts w:cs="Calibri"/>
          <w:lang w:val="en-US"/>
        </w:rPr>
        <w:t xml:space="preserve">infrastructure deployed in </w:t>
      </w:r>
      <w:r w:rsidR="00327589">
        <w:rPr>
          <w:rFonts w:cs="Calibri"/>
          <w:lang w:val="en-US"/>
        </w:rPr>
        <w:t>XYZ Company</w:t>
      </w:r>
      <w:r w:rsidRPr="008B445B">
        <w:rPr>
          <w:rFonts w:cs="Calibri"/>
          <w:lang w:val="en-US"/>
        </w:rPr>
        <w:t>.</w:t>
      </w:r>
      <w:r w:rsidRPr="008B445B">
        <w:rPr>
          <w:rFonts w:eastAsia="Times New Roman" w:cs="Calibri"/>
          <w:lang w:val="en-US" w:eastAsia="fr-FR"/>
        </w:rPr>
        <w:t xml:space="preserve"> </w:t>
      </w:r>
      <w:r w:rsidR="001F5228" w:rsidRPr="008B445B">
        <w:rPr>
          <w:rFonts w:eastAsia="Times New Roman" w:cs="Calibri"/>
          <w:lang w:val="en-US" w:eastAsia="fr-FR"/>
        </w:rPr>
        <w:t xml:space="preserve">It </w:t>
      </w:r>
      <w:r w:rsidR="00E41135" w:rsidRPr="008B445B">
        <w:rPr>
          <w:rFonts w:eastAsia="Times New Roman" w:cs="Calibri"/>
          <w:lang w:val="en-US" w:eastAsia="fr-FR"/>
        </w:rPr>
        <w:t xml:space="preserve">also describes about the </w:t>
      </w:r>
      <w:r w:rsidRPr="008B445B">
        <w:rPr>
          <w:rFonts w:eastAsia="Times New Roman" w:cs="Calibri"/>
          <w:lang w:val="en-US" w:eastAsia="fr-FR"/>
        </w:rPr>
        <w:t>day-to-day exploitati</w:t>
      </w:r>
      <w:r w:rsidR="00E41135" w:rsidRPr="008B445B">
        <w:rPr>
          <w:rFonts w:eastAsia="Times New Roman" w:cs="Calibri"/>
          <w:lang w:val="en-US" w:eastAsia="fr-FR"/>
        </w:rPr>
        <w:t>on of the E</w:t>
      </w:r>
      <w:r w:rsidR="008B3590" w:rsidRPr="008B445B">
        <w:rPr>
          <w:rFonts w:eastAsia="Times New Roman" w:cs="Calibri"/>
          <w:lang w:val="en-US" w:eastAsia="fr-FR"/>
        </w:rPr>
        <w:t xml:space="preserve">xchange servers in production. </w:t>
      </w:r>
      <w:r w:rsidR="00D33B20" w:rsidRPr="008B445B">
        <w:rPr>
          <w:rFonts w:eastAsia="Times New Roman" w:cs="Calibri"/>
          <w:lang w:val="en-US" w:eastAsia="fr-FR"/>
        </w:rPr>
        <w:t xml:space="preserve">This document </w:t>
      </w:r>
      <w:r w:rsidR="00A36A56" w:rsidRPr="008B445B">
        <w:rPr>
          <w:rFonts w:eastAsia="Times New Roman" w:cs="Calibri"/>
          <w:lang w:val="en-US" w:eastAsia="fr-FR"/>
        </w:rPr>
        <w:t xml:space="preserve">will be </w:t>
      </w:r>
      <w:r w:rsidR="00D33B20" w:rsidRPr="008B445B">
        <w:rPr>
          <w:rFonts w:eastAsia="Times New Roman" w:cs="Calibri"/>
          <w:lang w:val="en-US" w:eastAsia="fr-FR"/>
        </w:rPr>
        <w:t>used for the</w:t>
      </w:r>
      <w:r w:rsidR="00B62A87" w:rsidRPr="008B445B">
        <w:rPr>
          <w:rFonts w:eastAsia="Times New Roman" w:cs="Calibri"/>
          <w:lang w:val="en-US" w:eastAsia="fr-FR"/>
        </w:rPr>
        <w:t xml:space="preserve"> administration, </w:t>
      </w:r>
      <w:r w:rsidR="00400C65" w:rsidRPr="008B445B">
        <w:rPr>
          <w:rFonts w:eastAsia="Times New Roman" w:cs="Calibri"/>
          <w:lang w:val="en-US" w:eastAsia="fr-FR"/>
        </w:rPr>
        <w:t>management</w:t>
      </w:r>
      <w:r w:rsidRPr="008B445B">
        <w:rPr>
          <w:rFonts w:eastAsia="Times New Roman" w:cs="Calibri"/>
          <w:lang w:val="en-US" w:eastAsia="fr-FR"/>
        </w:rPr>
        <w:t xml:space="preserve"> for </w:t>
      </w:r>
      <w:r w:rsidR="004740C1">
        <w:rPr>
          <w:rFonts w:eastAsia="Times New Roman" w:cs="Calibri"/>
          <w:lang w:val="en-US" w:eastAsia="fr-FR"/>
        </w:rPr>
        <w:t>XYZ’s&lt;company&gt;</w:t>
      </w:r>
      <w:r w:rsidRPr="008B445B">
        <w:rPr>
          <w:rFonts w:eastAsia="Times New Roman" w:cs="Calibri"/>
          <w:lang w:val="en-US" w:eastAsia="fr-FR"/>
        </w:rPr>
        <w:t xml:space="preserve"> platform</w:t>
      </w:r>
      <w:r w:rsidR="00E41135" w:rsidRPr="008B445B">
        <w:rPr>
          <w:rFonts w:eastAsia="Times New Roman" w:cs="Calibri"/>
          <w:lang w:val="en-US" w:eastAsia="fr-FR"/>
        </w:rPr>
        <w:t>.</w:t>
      </w:r>
    </w:p>
    <w:p w:rsidR="00977BBF" w:rsidRDefault="00977BBF" w:rsidP="00977BBF">
      <w:pPr>
        <w:pStyle w:val="Heading2"/>
        <w:rPr>
          <w:lang w:val="en-US" w:eastAsia="fr-FR"/>
        </w:rPr>
      </w:pPr>
      <w:bookmarkStart w:id="4" w:name="_Toc301517892"/>
      <w:r>
        <w:rPr>
          <w:lang w:val="en-US" w:eastAsia="fr-FR"/>
        </w:rPr>
        <w:t>Audience</w:t>
      </w:r>
      <w:bookmarkEnd w:id="4"/>
    </w:p>
    <w:p w:rsidR="00977BBF" w:rsidRDefault="00977BBF" w:rsidP="00D513DC">
      <w:pPr>
        <w:rPr>
          <w:rFonts w:cs="Calibri"/>
          <w:lang w:val="en-US"/>
        </w:rPr>
      </w:pPr>
      <w:r w:rsidRPr="00977BBF">
        <w:rPr>
          <w:rFonts w:cs="Calibri"/>
          <w:lang w:val="en-US"/>
        </w:rPr>
        <w:t>This document has been prepared for a technical audience and is intended for personnel associated with</w:t>
      </w:r>
      <w:r w:rsidR="0022403B">
        <w:rPr>
          <w:rFonts w:cs="Calibri"/>
          <w:lang w:val="en-US"/>
        </w:rPr>
        <w:t xml:space="preserve"> </w:t>
      </w:r>
      <w:r w:rsidR="004740C1">
        <w:rPr>
          <w:rFonts w:cs="Calibri"/>
          <w:lang w:val="en-US"/>
        </w:rPr>
        <w:t>&lt;Company&gt;</w:t>
      </w:r>
      <w:r w:rsidRPr="00977BBF">
        <w:rPr>
          <w:rFonts w:cs="Calibri"/>
          <w:lang w:val="en-US"/>
        </w:rPr>
        <w:t xml:space="preserve"> </w:t>
      </w:r>
      <w:r>
        <w:rPr>
          <w:rFonts w:cs="Calibri"/>
          <w:lang w:val="en-US"/>
        </w:rPr>
        <w:t xml:space="preserve">IT operation team that are involved </w:t>
      </w:r>
      <w:r w:rsidR="009C5659">
        <w:rPr>
          <w:rFonts w:cs="Calibri"/>
          <w:lang w:val="en-US"/>
        </w:rPr>
        <w:t xml:space="preserve">in the </w:t>
      </w:r>
      <w:r w:rsidRPr="00977BBF">
        <w:rPr>
          <w:rFonts w:cs="Calibri"/>
          <w:lang w:val="en-US"/>
        </w:rPr>
        <w:t>Microsoft Exchange Server 2010</w:t>
      </w:r>
      <w:r w:rsidR="009C5659">
        <w:rPr>
          <w:rFonts w:cs="Calibri"/>
          <w:lang w:val="en-US"/>
        </w:rPr>
        <w:t xml:space="preserve"> </w:t>
      </w:r>
      <w:r w:rsidRPr="00977BBF">
        <w:rPr>
          <w:rFonts w:cs="Calibri"/>
          <w:lang w:val="en-US"/>
        </w:rPr>
        <w:t>deployment</w:t>
      </w:r>
      <w:r w:rsidR="009C5659">
        <w:rPr>
          <w:rFonts w:cs="Calibri"/>
          <w:lang w:val="en-US"/>
        </w:rPr>
        <w:t>, day-t</w:t>
      </w:r>
      <w:r w:rsidR="00A0229E">
        <w:rPr>
          <w:rFonts w:cs="Calibri"/>
          <w:lang w:val="en-US"/>
        </w:rPr>
        <w:t>o-day operation and periodic</w:t>
      </w:r>
      <w:r w:rsidR="009C5659">
        <w:rPr>
          <w:rFonts w:cs="Calibri"/>
          <w:lang w:val="en-US"/>
        </w:rPr>
        <w:t xml:space="preserve"> maintenance and main principal</w:t>
      </w:r>
      <w:r w:rsidR="0022403B">
        <w:rPr>
          <w:rFonts w:cs="Calibri"/>
          <w:lang w:val="en-US"/>
        </w:rPr>
        <w:t xml:space="preserve"> administration tasks. </w:t>
      </w:r>
    </w:p>
    <w:p w:rsidR="0022403B" w:rsidRDefault="0022403B" w:rsidP="00D513DC">
      <w:pPr>
        <w:rPr>
          <w:rFonts w:cs="Calibri"/>
          <w:lang w:val="en-US"/>
        </w:rPr>
      </w:pPr>
      <w:r w:rsidRPr="0022403B">
        <w:rPr>
          <w:rFonts w:cs="Calibri"/>
          <w:lang w:val="en-US"/>
        </w:rPr>
        <w:t xml:space="preserve">The administrator should have working knowledge of Windows Server 2008 </w:t>
      </w:r>
      <w:r>
        <w:rPr>
          <w:rFonts w:cs="Calibri"/>
          <w:lang w:val="en-US"/>
        </w:rPr>
        <w:t xml:space="preserve">R2 </w:t>
      </w:r>
      <w:r w:rsidRPr="0022403B">
        <w:rPr>
          <w:rFonts w:cs="Calibri"/>
          <w:lang w:val="en-US"/>
        </w:rPr>
        <w:t xml:space="preserve">concepts, Exchange 2010 </w:t>
      </w:r>
      <w:r w:rsidR="000B1453">
        <w:rPr>
          <w:rFonts w:cs="Calibri"/>
          <w:lang w:val="en-US"/>
        </w:rPr>
        <w:t xml:space="preserve">SP1 </w:t>
      </w:r>
      <w:r w:rsidRPr="0022403B">
        <w:rPr>
          <w:rFonts w:cs="Calibri"/>
          <w:lang w:val="en-US"/>
        </w:rPr>
        <w:t>concepts, the Exchange Management Console and Exchange Management Shell, the command line, and various system utilities. This document does not elaborate on the details of any system utility except as necessary to complete the tasks within.</w:t>
      </w:r>
    </w:p>
    <w:p w:rsidR="004740C1" w:rsidRDefault="004740C1" w:rsidP="00D513DC">
      <w:pPr>
        <w:rPr>
          <w:rFonts w:cs="Calibri"/>
          <w:lang w:val="en-US"/>
        </w:rPr>
      </w:pPr>
    </w:p>
    <w:p w:rsidR="004740C1" w:rsidRDefault="004740C1" w:rsidP="004740C1">
      <w:pPr>
        <w:pStyle w:val="Heading1"/>
      </w:pPr>
      <w:bookmarkStart w:id="5" w:name="_Toc172020261"/>
      <w:bookmarkStart w:id="6" w:name="_Toc301517893"/>
      <w:r>
        <w:rPr>
          <w:b w:val="0"/>
        </w:rPr>
        <w:t>Operations Management and Monitoring of an Exchange 2010 Organization</w:t>
      </w:r>
      <w:bookmarkEnd w:id="5"/>
      <w:bookmarkEnd w:id="6"/>
    </w:p>
    <w:p w:rsidR="004740C1" w:rsidRDefault="004740C1" w:rsidP="004740C1">
      <w:r>
        <w:t>This document details the operational processes, tasks, and tools that are required to maintain an Exchange 2010 environment. It explains how the management of Exchange 2010 fits in with the overall Microsoft Operations Framework (MOF) model. It will help you design your operational management environment and give you the means to implement processes and procedures to keep your environment running smoothly.</w:t>
      </w:r>
    </w:p>
    <w:p w:rsidR="004740C1" w:rsidRDefault="004740C1" w:rsidP="004740C1">
      <w:r>
        <w:t>Within a Microsoft Exchange Server 2010 organization, the procedures, roles, and responsibilities that are involved in operations should be formalized. You can use the Microsoft Operations Framework to help model your organization's formalization efforts. Implementing Exchange Server 2007 operations procedures according to the MOF processes requires:</w:t>
      </w:r>
    </w:p>
    <w:p w:rsidR="004740C1" w:rsidRDefault="004740C1" w:rsidP="004740C1">
      <w:pPr>
        <w:pStyle w:val="BulletedList1"/>
        <w:tabs>
          <w:tab w:val="left" w:pos="360"/>
        </w:tabs>
        <w:ind w:left="360" w:hanging="360"/>
      </w:pPr>
      <w:r>
        <w:rPr>
          <w:rFonts w:ascii="Symbol" w:hAnsi="Symbol"/>
        </w:rPr>
        <w:t></w:t>
      </w:r>
      <w:r>
        <w:rPr>
          <w:rFonts w:ascii="Symbol" w:hAnsi="Symbol"/>
        </w:rPr>
        <w:tab/>
      </w:r>
      <w:r>
        <w:rPr>
          <w:rStyle w:val="LabelEmbedded"/>
        </w:rPr>
        <w:t>Understanding MOF   </w:t>
      </w:r>
      <w:r>
        <w:t xml:space="preserve">MOF is a collection of best practices, principles, and models that give you technical guidance about the management of IT projects such as daily Exchange Server 2010 operations. Following MOF guidelines will help you achieve mission-critical production system reliability, availability, supportability, and manageability for Microsoft products. </w:t>
      </w:r>
    </w:p>
    <w:p w:rsidR="004740C1" w:rsidRDefault="004740C1" w:rsidP="004740C1">
      <w:pPr>
        <w:pStyle w:val="BulletedList1"/>
        <w:tabs>
          <w:tab w:val="left" w:pos="360"/>
        </w:tabs>
        <w:ind w:left="360" w:hanging="360"/>
      </w:pPr>
      <w:r>
        <w:rPr>
          <w:rFonts w:ascii="Symbol" w:hAnsi="Symbol"/>
        </w:rPr>
        <w:t></w:t>
      </w:r>
      <w:r>
        <w:rPr>
          <w:rFonts w:ascii="Symbol" w:hAnsi="Symbol"/>
        </w:rPr>
        <w:tab/>
      </w:r>
      <w:r>
        <w:rPr>
          <w:rStyle w:val="LabelEmbedded"/>
        </w:rPr>
        <w:t>Learning about best practices for Exchange organizations</w:t>
      </w:r>
      <w:r>
        <w:t xml:space="preserve">   It is recommended that you implement proven and practical procedures to manage an Exchange 2010 organization. Using the tried, tested, and documented methods of managing operations in your organization may be more efficient than developing your own methods. </w:t>
      </w:r>
    </w:p>
    <w:p w:rsidR="004740C1" w:rsidRDefault="004740C1" w:rsidP="004740C1">
      <w:pPr>
        <w:pStyle w:val="BulletedList1"/>
        <w:tabs>
          <w:tab w:val="left" w:pos="360"/>
        </w:tabs>
        <w:ind w:left="360" w:hanging="360"/>
      </w:pPr>
      <w:r>
        <w:rPr>
          <w:rFonts w:ascii="Symbol" w:hAnsi="Symbol"/>
        </w:rPr>
        <w:t></w:t>
      </w:r>
      <w:r>
        <w:rPr>
          <w:rFonts w:ascii="Symbol" w:hAnsi="Symbol"/>
        </w:rPr>
        <w:tab/>
      </w:r>
      <w:r>
        <w:rPr>
          <w:rStyle w:val="LabelEmbedded"/>
        </w:rPr>
        <w:t>Separating operations into daily, weekly, and monthly processes   </w:t>
      </w:r>
      <w:r>
        <w:t>Document the operations tasks performed regularly in your company. Documenting how and when tasks are performed ensures that the information is preserved when operations staff change jobs or leave the company. New employees also benefit from this documentation because it helps them quickly learn how your IT department conducts its Exchange operations.</w:t>
      </w:r>
    </w:p>
    <w:p w:rsidR="004740C1" w:rsidRDefault="004740C1" w:rsidP="004740C1">
      <w:pPr>
        <w:pStyle w:val="BulletedList1"/>
        <w:tabs>
          <w:tab w:val="left" w:pos="360"/>
        </w:tabs>
        <w:ind w:left="360" w:hanging="360"/>
      </w:pPr>
      <w:r>
        <w:rPr>
          <w:rFonts w:ascii="Symbol" w:hAnsi="Symbol"/>
        </w:rPr>
        <w:lastRenderedPageBreak/>
        <w:t></w:t>
      </w:r>
      <w:r>
        <w:rPr>
          <w:rFonts w:ascii="Symbol" w:hAnsi="Symbol"/>
        </w:rPr>
        <w:tab/>
      </w:r>
      <w:r>
        <w:rPr>
          <w:rStyle w:val="LabelEmbedded"/>
        </w:rPr>
        <w:t>Deploying the tools required for operating an Exchange 2010 organization   </w:t>
      </w:r>
      <w:r>
        <w:t>Many tools are available to help troubleshoot problems, automate tasks, and aid in the monitoring and maintenance of your Exchange 2010 environment. You can define a standard set of tools for your organization so the tasks performed by your operations team are performed accurately, efficiently, consistently, and in a controlled manner. You should also implement processes to track incidents and major configuration changes.</w:t>
      </w:r>
    </w:p>
    <w:p w:rsidR="004740C1" w:rsidRDefault="004740C1" w:rsidP="004740C1">
      <w:r>
        <w:t>For more information, see the following sections:</w:t>
      </w:r>
    </w:p>
    <w:p w:rsidR="004740C1" w:rsidRDefault="004740C1" w:rsidP="004740C1">
      <w:pPr>
        <w:pStyle w:val="BulletedList1"/>
        <w:tabs>
          <w:tab w:val="left" w:pos="360"/>
        </w:tabs>
        <w:ind w:left="360" w:hanging="360"/>
      </w:pPr>
      <w:r>
        <w:rPr>
          <w:rFonts w:ascii="Symbol" w:hAnsi="Symbol"/>
        </w:rPr>
        <w:t></w:t>
      </w:r>
      <w:r>
        <w:rPr>
          <w:rFonts w:ascii="Symbol" w:hAnsi="Symbol"/>
        </w:rPr>
        <w:tab/>
      </w:r>
      <w:hyperlink w:anchor="_Microsoft_Operations_Framework" w:tooltip="Microsoft Operations Framework" w:history="1">
        <w:r>
          <w:rPr>
            <w:rStyle w:val="Hyperlink"/>
            <w:noProof/>
            <w:bdr w:val="none" w:sz="0" w:space="0" w:color="auto" w:frame="1"/>
          </w:rPr>
          <w:t>Microsoft Operations Framework</w:t>
        </w:r>
      </w:hyperlink>
    </w:p>
    <w:p w:rsidR="004740C1" w:rsidRDefault="004740C1" w:rsidP="004740C1">
      <w:pPr>
        <w:pStyle w:val="BulletedList1"/>
        <w:tabs>
          <w:tab w:val="left" w:pos="360"/>
        </w:tabs>
        <w:ind w:left="360" w:hanging="360"/>
      </w:pPr>
      <w:r>
        <w:rPr>
          <w:rFonts w:ascii="Symbol" w:hAnsi="Symbol"/>
        </w:rPr>
        <w:t></w:t>
      </w:r>
      <w:r>
        <w:rPr>
          <w:rFonts w:ascii="Symbol" w:hAnsi="Symbol"/>
        </w:rPr>
        <w:tab/>
      </w:r>
      <w:hyperlink w:anchor="_Operations_Management" w:tooltip="Operations Management" w:history="1">
        <w:r>
          <w:rPr>
            <w:rStyle w:val="Hyperlink"/>
            <w:noProof/>
            <w:bdr w:val="none" w:sz="0" w:space="0" w:color="auto" w:frame="1"/>
          </w:rPr>
          <w:t>Operations Management</w:t>
        </w:r>
      </w:hyperlink>
      <w:bookmarkStart w:id="7" w:name="DSDOC_5428d2e4_a2ec_430e_9520_0a88bff6d7"/>
      <w:bookmarkStart w:id="8" w:name="_Toc172020262"/>
      <w:bookmarkEnd w:id="7"/>
    </w:p>
    <w:p w:rsidR="004740C1" w:rsidRPr="004740C1" w:rsidRDefault="004740C1" w:rsidP="004740C1">
      <w:pPr>
        <w:pStyle w:val="BulletedList1"/>
        <w:tabs>
          <w:tab w:val="left" w:pos="360"/>
        </w:tabs>
        <w:ind w:left="360" w:hanging="360"/>
        <w:rPr>
          <w:rStyle w:val="LinkID"/>
          <w:rFonts w:cs="Times New Roman"/>
          <w:noProof w:val="0"/>
          <w:vanish w:val="0"/>
          <w:color w:val="auto"/>
          <w:szCs w:val="20"/>
          <w:bdr w:val="none" w:sz="0" w:space="0" w:color="auto"/>
        </w:rPr>
      </w:pPr>
    </w:p>
    <w:p w:rsidR="004740C1" w:rsidRPr="009F7968" w:rsidRDefault="004740C1" w:rsidP="009F7968">
      <w:pPr>
        <w:pStyle w:val="Heading2"/>
      </w:pPr>
      <w:bookmarkStart w:id="9" w:name="_Microsoft_Operations_Framework"/>
      <w:bookmarkStart w:id="10" w:name="_Toc301517894"/>
      <w:bookmarkEnd w:id="9"/>
      <w:r w:rsidRPr="009F7968">
        <w:t>Microsoft Operations Framework</w:t>
      </w:r>
      <w:bookmarkEnd w:id="8"/>
      <w:bookmarkEnd w:id="10"/>
    </w:p>
    <w:p w:rsidR="004740C1" w:rsidRDefault="004740C1" w:rsidP="004740C1">
      <w:r>
        <w:t>The Microsoft Operations Framework (MOF) is a collection of process best practices from which you can design the procedures, controls, and roles required for the efficient operation of your IT infrastructure. MOF is based on the IT Infrastructure Library (ITIL), and it adds specificity for the Microsoft platform.</w:t>
      </w:r>
    </w:p>
    <w:p w:rsidR="000053D2" w:rsidRDefault="000053D2" w:rsidP="004740C1">
      <w:r>
        <w:t xml:space="preserve">For additional information on MOF- </w:t>
      </w:r>
      <w:hyperlink r:id="rId14" w:history="1">
        <w:r w:rsidR="00251371" w:rsidRPr="0042750F">
          <w:rPr>
            <w:rStyle w:val="Hyperlink"/>
          </w:rPr>
          <w:t>http://technet.microsoft.com/en-us/solutionaccelerators/dd320379.aspx</w:t>
        </w:r>
      </w:hyperlink>
      <w:r w:rsidR="00251371">
        <w:t xml:space="preserve">, and </w:t>
      </w:r>
      <w:hyperlink r:id="rId15" w:history="1">
        <w:r w:rsidRPr="0042750F">
          <w:rPr>
            <w:rStyle w:val="Hyperlink"/>
          </w:rPr>
          <w:t>http://technet.microsoft.com/en-us/library/cc506049.aspx</w:t>
        </w:r>
      </w:hyperlink>
      <w:r>
        <w:t xml:space="preserve"> </w:t>
      </w:r>
    </w:p>
    <w:p w:rsidR="00487083" w:rsidRPr="00487083" w:rsidRDefault="00487083" w:rsidP="000053D2">
      <w:pPr>
        <w:pStyle w:val="Heading1"/>
        <w:numPr>
          <w:ilvl w:val="0"/>
          <w:numId w:val="0"/>
        </w:numPr>
        <w:ind w:left="432"/>
      </w:pPr>
      <w:bookmarkStart w:id="11" w:name="DSDOC_27839e45_23a1_4fc0_bfb2_867c1650e8"/>
      <w:bookmarkStart w:id="12" w:name="_Operations_Management"/>
      <w:bookmarkStart w:id="13" w:name="_Toc172020265"/>
      <w:bookmarkEnd w:id="11"/>
      <w:bookmarkEnd w:id="12"/>
    </w:p>
    <w:p w:rsidR="004740C1" w:rsidRDefault="004740C1" w:rsidP="004740C1">
      <w:pPr>
        <w:pStyle w:val="Heading1"/>
      </w:pPr>
      <w:bookmarkStart w:id="14" w:name="_Toc301517895"/>
      <w:r>
        <w:rPr>
          <w:b w:val="0"/>
        </w:rPr>
        <w:t>Operations Management</w:t>
      </w:r>
      <w:bookmarkEnd w:id="13"/>
      <w:bookmarkEnd w:id="14"/>
    </w:p>
    <w:p w:rsidR="004740C1" w:rsidRDefault="004740C1" w:rsidP="004740C1">
      <w:r>
        <w:t>Operations management involves the administration of an organization's infrastructure components and includes the day-to-day administrative tasks, both planned and on-demand, that are required to keep an IT system operating smoothly. Typically, operations management tasks are covered by written procedures. These procedures provide all support staff with the same standard tools and methods.</w:t>
      </w:r>
    </w:p>
    <w:p w:rsidR="004740C1" w:rsidRDefault="004740C1" w:rsidP="004740C1">
      <w:r>
        <w:t>In a Microsoft Exchange Server 2010 environment, typical system administration tasks include creating mailboxes, backing up and archiving mailbox and public folder data, monitoring logs, maintaining and recovering mailboxes, and updating antivirus scanners.</w:t>
      </w:r>
    </w:p>
    <w:p w:rsidR="004740C1" w:rsidRDefault="004740C1" w:rsidP="004740C1">
      <w:pPr>
        <w:pStyle w:val="Heading2"/>
      </w:pPr>
      <w:bookmarkStart w:id="15" w:name="_Toc172020266"/>
      <w:bookmarkStart w:id="16" w:name="_Toc301517896"/>
      <w:r>
        <w:rPr>
          <w:b w:val="0"/>
        </w:rPr>
        <w:t>Standard Procedures</w:t>
      </w:r>
      <w:bookmarkEnd w:id="15"/>
      <w:bookmarkEnd w:id="16"/>
    </w:p>
    <w:p w:rsidR="004740C1" w:rsidRDefault="004740C1" w:rsidP="004740C1">
      <w:r>
        <w:t xml:space="preserve">Several resources can help you define what standard procedures are required in your organization and how to perform them. For more information about how to administer your Exchange organization, see </w:t>
      </w:r>
      <w:hyperlink r:id="rId16" w:history="1">
        <w:r>
          <w:rPr>
            <w:rStyle w:val="Hyperlink"/>
          </w:rPr>
          <w:t>Operations</w:t>
        </w:r>
      </w:hyperlink>
      <w:r>
        <w:t>. Because each organization is unique, you will have to customize and adapt these resources to suit your requirements.</w:t>
      </w:r>
    </w:p>
    <w:p w:rsidR="004740C1" w:rsidRDefault="004740C1" w:rsidP="004740C1">
      <w:r>
        <w:t>Standard procedures will change, and documentation will occasionally need to be revised. As changes are made, your change management process should identify how each change is likely to affect how and when administrative tasks are performed. Use the change management function to update and control the documentation.</w:t>
      </w:r>
    </w:p>
    <w:p w:rsidR="004740C1" w:rsidRDefault="004740C1" w:rsidP="004740C1">
      <w:r>
        <w:lastRenderedPageBreak/>
        <w:t>The tasks that need to be performed can generally be separated into the following general categories:</w:t>
      </w:r>
    </w:p>
    <w:p w:rsidR="004740C1" w:rsidRDefault="004740C1" w:rsidP="004740C1">
      <w:pPr>
        <w:pStyle w:val="BulletedList1"/>
        <w:tabs>
          <w:tab w:val="left" w:pos="360"/>
        </w:tabs>
        <w:ind w:left="360" w:hanging="360"/>
      </w:pPr>
      <w:r>
        <w:rPr>
          <w:rFonts w:ascii="Symbol" w:hAnsi="Symbol"/>
        </w:rPr>
        <w:t></w:t>
      </w:r>
      <w:r>
        <w:rPr>
          <w:rFonts w:ascii="Symbol" w:hAnsi="Symbol"/>
        </w:rPr>
        <w:tab/>
      </w:r>
      <w:hyperlink w:anchor="_Daily_Tasks" w:tooltip="Daily Tasks" w:history="1">
        <w:r>
          <w:rPr>
            <w:rStyle w:val="Hyperlink"/>
            <w:noProof/>
            <w:bdr w:val="none" w:sz="0" w:space="0" w:color="auto" w:frame="1"/>
          </w:rPr>
          <w:t>Daily Tasks</w:t>
        </w:r>
      </w:hyperlink>
    </w:p>
    <w:p w:rsidR="004740C1" w:rsidRDefault="004740C1" w:rsidP="004740C1">
      <w:pPr>
        <w:pStyle w:val="BulletedList1"/>
        <w:tabs>
          <w:tab w:val="left" w:pos="360"/>
        </w:tabs>
        <w:ind w:left="360" w:hanging="360"/>
      </w:pPr>
      <w:r>
        <w:rPr>
          <w:rFonts w:ascii="Symbol" w:hAnsi="Symbol"/>
        </w:rPr>
        <w:t></w:t>
      </w:r>
      <w:r>
        <w:rPr>
          <w:rFonts w:ascii="Symbol" w:hAnsi="Symbol"/>
        </w:rPr>
        <w:tab/>
      </w:r>
      <w:hyperlink w:anchor="_Weekly_Tasks" w:tooltip="Weekly Tasks" w:history="1">
        <w:r>
          <w:rPr>
            <w:rStyle w:val="Hyperlink"/>
            <w:noProof/>
            <w:bdr w:val="none" w:sz="0" w:space="0" w:color="auto" w:frame="1"/>
          </w:rPr>
          <w:t>Weekly Tasks</w:t>
        </w:r>
      </w:hyperlink>
    </w:p>
    <w:p w:rsidR="004740C1" w:rsidRDefault="004740C1" w:rsidP="004740C1">
      <w:pPr>
        <w:pStyle w:val="BulletedList1"/>
        <w:tabs>
          <w:tab w:val="left" w:pos="360"/>
        </w:tabs>
        <w:ind w:left="360" w:hanging="360"/>
      </w:pPr>
      <w:r>
        <w:rPr>
          <w:rFonts w:ascii="Symbol" w:hAnsi="Symbol"/>
        </w:rPr>
        <w:t></w:t>
      </w:r>
      <w:r>
        <w:rPr>
          <w:rFonts w:ascii="Symbol" w:hAnsi="Symbol"/>
        </w:rPr>
        <w:tab/>
      </w:r>
      <w:hyperlink w:anchor="_Monthly_Tasks" w:tooltip="Monthly Tasks" w:history="1">
        <w:r>
          <w:rPr>
            <w:rStyle w:val="Hyperlink"/>
            <w:noProof/>
            <w:bdr w:val="none" w:sz="0" w:space="0" w:color="auto" w:frame="1"/>
          </w:rPr>
          <w:t>Monthly Tasks</w:t>
        </w:r>
      </w:hyperlink>
    </w:p>
    <w:p w:rsidR="004740C1" w:rsidRDefault="004740C1" w:rsidP="004740C1">
      <w:pPr>
        <w:pStyle w:val="BulletedList1"/>
        <w:tabs>
          <w:tab w:val="left" w:pos="360"/>
        </w:tabs>
        <w:ind w:left="360" w:hanging="360"/>
      </w:pPr>
      <w:r>
        <w:rPr>
          <w:rFonts w:ascii="Symbol" w:hAnsi="Symbol"/>
        </w:rPr>
        <w:t></w:t>
      </w:r>
      <w:r>
        <w:rPr>
          <w:rFonts w:ascii="Symbol" w:hAnsi="Symbol"/>
        </w:rPr>
        <w:tab/>
      </w:r>
      <w:hyperlink w:anchor="_As_Needed_Tasks" w:tooltip="As Needed Tasks" w:history="1">
        <w:r>
          <w:rPr>
            <w:rStyle w:val="Hyperlink"/>
            <w:noProof/>
            <w:bdr w:val="none" w:sz="0" w:space="0" w:color="auto" w:frame="1"/>
          </w:rPr>
          <w:t>As Needed Tasks</w:t>
        </w:r>
      </w:hyperlink>
    </w:p>
    <w:p w:rsidR="004740C1" w:rsidRDefault="004740C1" w:rsidP="004740C1">
      <w:r>
        <w:t xml:space="preserve">When preparing documentation for operations management, checklists are useful to help make sure that the required tasks are performed at the appropriate time. For detailed information about preparing operations checklists, see the sample checklists located in </w:t>
      </w:r>
      <w:hyperlink w:anchor="_Appendix_-_Operations" w:tooltip="Operations Checklists" w:history="1">
        <w:r>
          <w:rPr>
            <w:rStyle w:val="Hyperlink"/>
            <w:noProof/>
            <w:bdr w:val="none" w:sz="0" w:space="0" w:color="auto" w:frame="1"/>
          </w:rPr>
          <w:t>Operations Checklists</w:t>
        </w:r>
      </w:hyperlink>
      <w:r>
        <w:t>.</w:t>
      </w:r>
    </w:p>
    <w:p w:rsidR="004740C1" w:rsidRDefault="004740C1" w:rsidP="004740C1">
      <w:r>
        <w:t>Frequently, change management takes over where system administration finishes. If a task is covered by a standard procedure, it is part of the system administration function. If there is no standard procedure for a task, it should be handled using the change management function.</w:t>
      </w:r>
    </w:p>
    <w:p w:rsidR="004740C1" w:rsidRPr="008B445B" w:rsidRDefault="004740C1" w:rsidP="00D513DC">
      <w:pPr>
        <w:rPr>
          <w:rFonts w:cs="Calibri"/>
          <w:lang w:val="en-US"/>
        </w:rPr>
      </w:pPr>
    </w:p>
    <w:p w:rsidR="00BD554E" w:rsidRPr="008B445B" w:rsidRDefault="00BD554E" w:rsidP="00175D6A">
      <w:pPr>
        <w:pStyle w:val="Heading1"/>
        <w:rPr>
          <w:lang w:val="en-US"/>
        </w:rPr>
      </w:pPr>
      <w:bookmarkStart w:id="17" w:name="_Toc301517897"/>
      <w:r w:rsidRPr="008B445B">
        <w:rPr>
          <w:lang w:val="en-US"/>
        </w:rPr>
        <w:t>Exchange 2010 Management</w:t>
      </w:r>
      <w:bookmarkEnd w:id="3"/>
      <w:bookmarkEnd w:id="17"/>
    </w:p>
    <w:p w:rsidR="005D2199" w:rsidRPr="008B445B" w:rsidRDefault="005D2199" w:rsidP="00175D6A">
      <w:pPr>
        <w:pStyle w:val="Heading2"/>
        <w:rPr>
          <w:lang w:val="en-US"/>
        </w:rPr>
      </w:pPr>
      <w:bookmarkStart w:id="18" w:name="_Toc168230168"/>
      <w:bookmarkStart w:id="19" w:name="_Toc168294463"/>
      <w:bookmarkStart w:id="20" w:name="_Toc168352432"/>
      <w:bookmarkStart w:id="21" w:name="_Toc240737384"/>
      <w:bookmarkStart w:id="22" w:name="_Toc301517898"/>
      <w:r w:rsidRPr="008B445B">
        <w:rPr>
          <w:lang w:val="en-US"/>
        </w:rPr>
        <w:t>Exchange Management Console</w:t>
      </w:r>
      <w:bookmarkEnd w:id="18"/>
      <w:bookmarkEnd w:id="19"/>
      <w:bookmarkEnd w:id="20"/>
      <w:bookmarkEnd w:id="21"/>
      <w:bookmarkEnd w:id="22"/>
    </w:p>
    <w:p w:rsidR="005D2199" w:rsidRPr="008B445B" w:rsidRDefault="005D2199" w:rsidP="005D2199">
      <w:pPr>
        <w:rPr>
          <w:rFonts w:cs="Calibri"/>
          <w:lang w:val="en-US"/>
        </w:rPr>
      </w:pPr>
      <w:r w:rsidRPr="008B445B">
        <w:rPr>
          <w:rFonts w:cs="Calibri"/>
          <w:lang w:val="en-US"/>
        </w:rPr>
        <w:t>The ADUC</w:t>
      </w:r>
      <w:r w:rsidR="002508A6" w:rsidRPr="008B445B">
        <w:rPr>
          <w:rFonts w:cs="Calibri"/>
          <w:lang w:val="en-US"/>
        </w:rPr>
        <w:t xml:space="preserve"> (</w:t>
      </w:r>
      <w:r w:rsidR="002508A6" w:rsidRPr="008B445B">
        <w:rPr>
          <w:rFonts w:eastAsia="Times New Roman" w:cs="Calibri"/>
          <w:lang w:val="en-US" w:eastAsia="fr-FR"/>
        </w:rPr>
        <w:t>Active Directory Users and Computers)</w:t>
      </w:r>
      <w:r w:rsidRPr="008B445B">
        <w:rPr>
          <w:rFonts w:cs="Calibri"/>
          <w:lang w:val="en-US"/>
        </w:rPr>
        <w:t xml:space="preserve"> </w:t>
      </w:r>
      <w:r w:rsidR="00B83A68" w:rsidRPr="008B445B">
        <w:rPr>
          <w:rFonts w:cs="Calibri"/>
          <w:lang w:val="en-US"/>
        </w:rPr>
        <w:t xml:space="preserve">extensions have been removed since </w:t>
      </w:r>
      <w:r w:rsidR="004740C1">
        <w:rPr>
          <w:rFonts w:cs="Calibri"/>
          <w:lang w:val="en-US"/>
        </w:rPr>
        <w:t>Exchange 2010</w:t>
      </w:r>
      <w:r w:rsidR="00B83A68" w:rsidRPr="008B445B">
        <w:rPr>
          <w:rFonts w:cs="Calibri"/>
          <w:lang w:val="en-US"/>
        </w:rPr>
        <w:t xml:space="preserve"> and with Exchange 2010 also </w:t>
      </w:r>
      <w:r w:rsidRPr="008B445B">
        <w:rPr>
          <w:rFonts w:cs="Calibri"/>
          <w:lang w:val="en-US"/>
        </w:rPr>
        <w:t xml:space="preserve">to consolidate recipient management into a single, updated management interface. This was done for a number of reasons: </w:t>
      </w:r>
    </w:p>
    <w:p w:rsidR="005D2199" w:rsidRPr="008B445B" w:rsidRDefault="005D2199" w:rsidP="00ED1CE4">
      <w:pPr>
        <w:numPr>
          <w:ilvl w:val="0"/>
          <w:numId w:val="13"/>
        </w:numPr>
        <w:rPr>
          <w:rFonts w:cs="Calibri"/>
          <w:lang w:val="en-US"/>
        </w:rPr>
      </w:pPr>
      <w:r w:rsidRPr="008B445B">
        <w:rPr>
          <w:rFonts w:cs="Calibri"/>
          <w:lang w:val="en-US"/>
        </w:rPr>
        <w:t xml:space="preserve">Reduce time and complexity to manage users (add/delete/modify/move) by introducing automation. Since the Exchange 2010 recipient management tools are built on top of </w:t>
      </w:r>
      <w:r w:rsidR="00C61992" w:rsidRPr="008B445B">
        <w:rPr>
          <w:rFonts w:cs="Calibri"/>
          <w:lang w:val="en-US"/>
        </w:rPr>
        <w:t>PowerShell</w:t>
      </w:r>
      <w:r w:rsidRPr="008B445B">
        <w:rPr>
          <w:rFonts w:cs="Calibri"/>
          <w:lang w:val="en-US"/>
        </w:rPr>
        <w:t xml:space="preserve"> cmdlets, Microsoft was able to introduce automation and a powerful bulk management solution. </w:t>
      </w:r>
    </w:p>
    <w:p w:rsidR="005D2199" w:rsidRPr="008B445B" w:rsidRDefault="005D2199" w:rsidP="00ED1CE4">
      <w:pPr>
        <w:numPr>
          <w:ilvl w:val="0"/>
          <w:numId w:val="13"/>
        </w:numPr>
        <w:rPr>
          <w:rFonts w:cs="Calibri"/>
          <w:lang w:val="en-US"/>
        </w:rPr>
      </w:pPr>
      <w:r w:rsidRPr="008B445B">
        <w:rPr>
          <w:rFonts w:cs="Calibri"/>
          <w:lang w:val="en-US"/>
        </w:rPr>
        <w:t xml:space="preserve">Truly supporting the split-permissions model where an Exchange Administrator can do everything relevant to Exchange within one console. </w:t>
      </w:r>
    </w:p>
    <w:p w:rsidR="005D2199" w:rsidRPr="008B445B" w:rsidRDefault="005D2199" w:rsidP="00ED1CE4">
      <w:pPr>
        <w:numPr>
          <w:ilvl w:val="0"/>
          <w:numId w:val="13"/>
        </w:numPr>
        <w:rPr>
          <w:rFonts w:cs="Calibri"/>
          <w:lang w:val="en-US"/>
        </w:rPr>
      </w:pPr>
      <w:r w:rsidRPr="008B445B">
        <w:rPr>
          <w:rFonts w:cs="Calibri"/>
          <w:lang w:val="en-US"/>
        </w:rPr>
        <w:t xml:space="preserve">Simplify the management of the GAL and recipient types from the Exchange console - only the objects and attributes that pertain to Exchange are shown. </w:t>
      </w:r>
    </w:p>
    <w:p w:rsidR="005D2199" w:rsidRPr="008B445B" w:rsidRDefault="005D2199" w:rsidP="00ED1CE4">
      <w:pPr>
        <w:numPr>
          <w:ilvl w:val="0"/>
          <w:numId w:val="13"/>
        </w:numPr>
        <w:rPr>
          <w:rFonts w:cs="Calibri"/>
          <w:lang w:val="en-US"/>
        </w:rPr>
      </w:pPr>
      <w:r w:rsidRPr="008B445B">
        <w:rPr>
          <w:rFonts w:cs="Calibri"/>
          <w:lang w:val="en-US"/>
        </w:rPr>
        <w:t xml:space="preserve">Make recipient types explicit, rather than implicit. Exchange 2010 has 13 different explicit recipient types and having these types differentiated makes it easier to manage recipients. </w:t>
      </w:r>
    </w:p>
    <w:p w:rsidR="005D2199" w:rsidRPr="008B445B" w:rsidRDefault="005D2199" w:rsidP="00864BE2">
      <w:pPr>
        <w:pStyle w:val="NoteTitle"/>
        <w:rPr>
          <w:lang w:val="en-US"/>
        </w:rPr>
      </w:pPr>
      <w:r w:rsidRPr="008B445B">
        <w:rPr>
          <w:u w:val="single"/>
          <w:lang w:val="en-US"/>
        </w:rPr>
        <w:t>Note</w:t>
      </w:r>
      <w:r w:rsidRPr="008B445B">
        <w:rPr>
          <w:lang w:val="en-US"/>
        </w:rPr>
        <w:t xml:space="preserve">: </w:t>
      </w:r>
    </w:p>
    <w:p w:rsidR="005D2199" w:rsidRPr="008B445B" w:rsidRDefault="00F20DC7" w:rsidP="00864BE2">
      <w:pPr>
        <w:pStyle w:val="NoteTitle"/>
        <w:rPr>
          <w:lang w:val="en-US"/>
        </w:rPr>
      </w:pPr>
      <w:r w:rsidRPr="008B445B">
        <w:rPr>
          <w:lang w:val="en-US"/>
        </w:rPr>
        <w:t xml:space="preserve">Exchange </w:t>
      </w:r>
      <w:r w:rsidR="00864BE2" w:rsidRPr="008B445B">
        <w:rPr>
          <w:lang w:val="en-US"/>
        </w:rPr>
        <w:t xml:space="preserve">2010 </w:t>
      </w:r>
      <w:r w:rsidRPr="008B445B">
        <w:rPr>
          <w:lang w:val="en-US"/>
        </w:rPr>
        <w:t xml:space="preserve">Administrators </w:t>
      </w:r>
      <w:r w:rsidR="005D2199" w:rsidRPr="008B445B">
        <w:rPr>
          <w:lang w:val="en-US"/>
        </w:rPr>
        <w:t xml:space="preserve">should use </w:t>
      </w:r>
      <w:r w:rsidRPr="008B445B">
        <w:rPr>
          <w:lang w:val="en-US"/>
        </w:rPr>
        <w:t>this tool</w:t>
      </w:r>
      <w:r w:rsidR="005D2199" w:rsidRPr="008B445B">
        <w:rPr>
          <w:lang w:val="en-US"/>
        </w:rPr>
        <w:t xml:space="preserve"> </w:t>
      </w:r>
      <w:r w:rsidRPr="008B445B">
        <w:rPr>
          <w:lang w:val="en-US"/>
        </w:rPr>
        <w:t xml:space="preserve">to </w:t>
      </w:r>
      <w:r w:rsidR="005D2199" w:rsidRPr="008B445B">
        <w:rPr>
          <w:lang w:val="en-US"/>
        </w:rPr>
        <w:t xml:space="preserve">configure any Exchange specific functions like creating mailbox, creating DL, deleting mailbox and </w:t>
      </w:r>
      <w:r w:rsidRPr="008B445B">
        <w:rPr>
          <w:lang w:val="en-US"/>
        </w:rPr>
        <w:t>etc.</w:t>
      </w:r>
      <w:r w:rsidR="005D2199" w:rsidRPr="008B445B">
        <w:rPr>
          <w:lang w:val="en-US"/>
        </w:rPr>
        <w:t xml:space="preserve"> </w:t>
      </w:r>
    </w:p>
    <w:p w:rsidR="00BC0232" w:rsidRPr="008B445B" w:rsidRDefault="00BC0232" w:rsidP="00BC0232">
      <w:pPr>
        <w:rPr>
          <w:rFonts w:cs="Calibri"/>
          <w:lang w:val="en-US"/>
        </w:rPr>
      </w:pPr>
    </w:p>
    <w:p w:rsidR="00BC0232" w:rsidRPr="008B445B" w:rsidRDefault="00BC0232" w:rsidP="00BC0232">
      <w:pPr>
        <w:rPr>
          <w:rFonts w:cs="Calibri"/>
          <w:lang w:val="en-US"/>
        </w:rPr>
      </w:pPr>
      <w:r w:rsidRPr="008B445B">
        <w:rPr>
          <w:rFonts w:cs="Calibri"/>
          <w:lang w:val="en-US"/>
        </w:rPr>
        <w:t>The following figure shows the main components of the Exchange 2010 Management Console:</w:t>
      </w:r>
    </w:p>
    <w:p w:rsidR="00BC0232" w:rsidRPr="008B445B" w:rsidRDefault="00BC0232" w:rsidP="00BC0232">
      <w:pPr>
        <w:ind w:firstLine="720"/>
        <w:rPr>
          <w:rFonts w:cs="Calibri"/>
          <w:lang w:val="en-US"/>
        </w:rPr>
      </w:pPr>
      <w:r w:rsidRPr="008B445B">
        <w:rPr>
          <w:rFonts w:cs="Calibri"/>
          <w:lang w:val="en-US"/>
        </w:rPr>
        <w:br w:type="page"/>
      </w:r>
      <w:r w:rsidR="00970D62">
        <w:rPr>
          <w:rFonts w:cs="Calibri"/>
          <w:noProof/>
          <w:lang w:val="en-US" w:eastAsia="en-US"/>
        </w:rPr>
        <w:lastRenderedPageBreak/>
        <mc:AlternateContent>
          <mc:Choice Requires="wps">
            <w:drawing>
              <wp:anchor distT="0" distB="0" distL="114300" distR="114300" simplePos="0" relativeHeight="251658240" behindDoc="0" locked="0" layoutInCell="1" allowOverlap="1" wp14:anchorId="6F8F3D4C" wp14:editId="652F77FB">
                <wp:simplePos x="0" y="0"/>
                <wp:positionH relativeFrom="column">
                  <wp:posOffset>4869180</wp:posOffset>
                </wp:positionH>
                <wp:positionV relativeFrom="paragraph">
                  <wp:posOffset>174625</wp:posOffset>
                </wp:positionV>
                <wp:extent cx="45085" cy="426720"/>
                <wp:effectExtent l="19050" t="0" r="31115" b="30480"/>
                <wp:wrapNone/>
                <wp:docPr id="100"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26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383.4pt;margin-top:13.75pt;width:3.55pt;height:3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" adj="20459" fillcolor="#4f81bd" strokecolor="#385d8a" strokeweight="2pt">
                <v:path arrowok="t"/>
              </v:shape>
            </w:pict>
          </mc:Fallback>
        </mc:AlternateContent>
      </w:r>
      <w:r w:rsidR="00970D62">
        <w:rPr>
          <w:rFonts w:cs="Calibri"/>
          <w:noProof/>
          <w:lang w:val="en-US" w:eastAsia="en-US"/>
        </w:rPr>
        <mc:AlternateContent>
          <mc:Choice Requires="wps">
            <w:drawing>
              <wp:anchor distT="0" distB="0" distL="114300" distR="114300" simplePos="0" relativeHeight="251659264" behindDoc="0" locked="0" layoutInCell="1" allowOverlap="1" wp14:anchorId="691ABD42" wp14:editId="41DB8E74">
                <wp:simplePos x="0" y="0"/>
                <wp:positionH relativeFrom="column">
                  <wp:posOffset>2621280</wp:posOffset>
                </wp:positionH>
                <wp:positionV relativeFrom="paragraph">
                  <wp:posOffset>174625</wp:posOffset>
                </wp:positionV>
                <wp:extent cx="45085" cy="426720"/>
                <wp:effectExtent l="19050" t="0" r="31115" b="30480"/>
                <wp:wrapNone/>
                <wp:docPr id="99"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26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2" o:spid="_x0000_s1026" type="#_x0000_t67" style="position:absolute;margin-left:206.4pt;margin-top:13.75pt;width:3.55pt;height:3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" adj="20459" fillcolor="#4f81bd" strokecolor="#385d8a" strokeweight="2pt">
                <v:path arrowok="t"/>
              </v:shape>
            </w:pict>
          </mc:Fallback>
        </mc:AlternateContent>
      </w:r>
      <w:r w:rsidR="00970D62">
        <w:rPr>
          <w:rFonts w:cs="Calibri"/>
          <w:noProof/>
          <w:lang w:val="en-US" w:eastAsia="en-US"/>
        </w:rPr>
        <mc:AlternateContent>
          <mc:Choice Requires="wps">
            <w:drawing>
              <wp:anchor distT="0" distB="0" distL="114300" distR="114300" simplePos="0" relativeHeight="251657216" behindDoc="0" locked="0" layoutInCell="1" allowOverlap="1" wp14:anchorId="1EF4CD30" wp14:editId="30706422">
                <wp:simplePos x="0" y="0"/>
                <wp:positionH relativeFrom="column">
                  <wp:posOffset>739140</wp:posOffset>
                </wp:positionH>
                <wp:positionV relativeFrom="paragraph">
                  <wp:posOffset>174625</wp:posOffset>
                </wp:positionV>
                <wp:extent cx="45085" cy="426720"/>
                <wp:effectExtent l="19050" t="0" r="31115" b="30480"/>
                <wp:wrapNone/>
                <wp:docPr id="98"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26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10" o:spid="_x0000_s1026" type="#_x0000_t67" style="position:absolute;margin-left:58.2pt;margin-top:13.75pt;width:3.55pt;height:3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" adj="20459" fillcolor="#4f81bd" strokecolor="#385d8a" strokeweight="2pt">
                <v:path arrowok="t"/>
              </v:shape>
            </w:pict>
          </mc:Fallback>
        </mc:AlternateContent>
      </w:r>
      <w:r w:rsidRPr="008B445B">
        <w:rPr>
          <w:rFonts w:cs="Calibri"/>
          <w:lang w:val="en-US"/>
        </w:rPr>
        <w:t xml:space="preserve"> </w:t>
      </w:r>
      <w:r w:rsidRPr="008B445B">
        <w:rPr>
          <w:rFonts w:cs="Calibri"/>
          <w:b/>
          <w:lang w:val="en-US"/>
        </w:rPr>
        <w:t xml:space="preserve"> Console</w:t>
      </w:r>
      <w:r w:rsidRPr="008B445B">
        <w:rPr>
          <w:rFonts w:cs="Calibri"/>
          <w:lang w:val="en-US"/>
        </w:rPr>
        <w:tab/>
      </w:r>
      <w:r w:rsidRPr="008B445B">
        <w:rPr>
          <w:rFonts w:cs="Calibri"/>
          <w:lang w:val="en-US"/>
        </w:rPr>
        <w:tab/>
      </w:r>
      <w:r w:rsidRPr="008B445B">
        <w:rPr>
          <w:rFonts w:cs="Calibri"/>
          <w:lang w:val="en-US"/>
        </w:rPr>
        <w:tab/>
      </w:r>
      <w:r w:rsidRPr="008B445B">
        <w:rPr>
          <w:rFonts w:cs="Calibri"/>
          <w:b/>
          <w:lang w:val="en-US"/>
        </w:rPr>
        <w:t>Result Pane</w:t>
      </w:r>
      <w:r w:rsidRPr="008B445B">
        <w:rPr>
          <w:rFonts w:cs="Calibri"/>
          <w:lang w:val="en-US"/>
        </w:rPr>
        <w:tab/>
      </w:r>
      <w:r w:rsidRPr="008B445B">
        <w:rPr>
          <w:rFonts w:cs="Calibri"/>
          <w:lang w:val="en-US"/>
        </w:rPr>
        <w:tab/>
      </w:r>
      <w:r w:rsidRPr="008B445B">
        <w:rPr>
          <w:rFonts w:cs="Calibri"/>
          <w:lang w:val="en-US"/>
        </w:rPr>
        <w:tab/>
      </w:r>
      <w:r w:rsidRPr="008B445B">
        <w:rPr>
          <w:rFonts w:cs="Calibri"/>
          <w:lang w:val="en-US"/>
        </w:rPr>
        <w:tab/>
      </w:r>
      <w:r w:rsidRPr="008B445B">
        <w:rPr>
          <w:rFonts w:cs="Calibri"/>
          <w:b/>
          <w:lang w:val="en-US"/>
        </w:rPr>
        <w:t>Action Pane</w:t>
      </w:r>
    </w:p>
    <w:p w:rsidR="00BC0232" w:rsidRPr="008B445B" w:rsidRDefault="00BC0232" w:rsidP="00BC0232">
      <w:pPr>
        <w:rPr>
          <w:rFonts w:cs="Calibri"/>
          <w:noProof/>
          <w:lang w:val="en-US" w:eastAsia="fr-FR"/>
        </w:rPr>
      </w:pPr>
    </w:p>
    <w:p w:rsidR="00BC0232" w:rsidRPr="008B445B" w:rsidRDefault="005661EF" w:rsidP="00BC0232">
      <w:pPr>
        <w:rPr>
          <w:rFonts w:cs="Calibri"/>
          <w:lang w:val="en-US"/>
        </w:rPr>
      </w:pPr>
      <w:r>
        <w:rPr>
          <w:noProof/>
          <w:lang w:val="en-US" w:eastAsia="en-US"/>
        </w:rPr>
        <w:drawing>
          <wp:inline distT="0" distB="0" distL="0" distR="0" wp14:anchorId="62BE40F2" wp14:editId="37CE6087">
            <wp:extent cx="5717540" cy="2844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17540" cy="2844181"/>
                    </a:xfrm>
                    <a:prstGeom prst="rect">
                      <a:avLst/>
                    </a:prstGeom>
                  </pic:spPr>
                </pic:pic>
              </a:graphicData>
            </a:graphic>
          </wp:inline>
        </w:drawing>
      </w:r>
    </w:p>
    <w:p w:rsidR="00BC0232" w:rsidRPr="008B445B" w:rsidRDefault="00BC0232" w:rsidP="00BC0232">
      <w:pPr>
        <w:jc w:val="center"/>
        <w:rPr>
          <w:rFonts w:cs="Calibri"/>
          <w:sz w:val="18"/>
          <w:lang w:val="en-US"/>
        </w:rPr>
      </w:pPr>
      <w:r w:rsidRPr="008B445B">
        <w:rPr>
          <w:rFonts w:cs="Calibri"/>
          <w:sz w:val="18"/>
          <w:lang w:val="en-US"/>
        </w:rPr>
        <w:t xml:space="preserve">Figure </w:t>
      </w:r>
      <w:r w:rsidRPr="008B445B">
        <w:rPr>
          <w:rFonts w:cs="Calibri"/>
          <w:sz w:val="18"/>
          <w:lang w:val="en-US"/>
        </w:rPr>
        <w:fldChar w:fldCharType="begin"/>
      </w:r>
      <w:r w:rsidRPr="008B445B">
        <w:rPr>
          <w:rFonts w:cs="Calibri"/>
          <w:sz w:val="18"/>
          <w:lang w:val="en-US"/>
        </w:rPr>
        <w:instrText xml:space="preserve"> SEQ Figure \* ARABIC </w:instrText>
      </w:r>
      <w:r w:rsidRPr="008B445B">
        <w:rPr>
          <w:rFonts w:cs="Calibri"/>
          <w:sz w:val="18"/>
          <w:lang w:val="en-US"/>
        </w:rPr>
        <w:fldChar w:fldCharType="separate"/>
      </w:r>
      <w:r w:rsidR="0033619B">
        <w:rPr>
          <w:rFonts w:cs="Calibri"/>
          <w:noProof/>
          <w:sz w:val="18"/>
          <w:lang w:val="en-US"/>
        </w:rPr>
        <w:t>1</w:t>
      </w:r>
      <w:r w:rsidRPr="008B445B">
        <w:rPr>
          <w:rFonts w:cs="Calibri"/>
          <w:sz w:val="18"/>
          <w:lang w:val="en-US"/>
        </w:rPr>
        <w:fldChar w:fldCharType="end"/>
      </w:r>
      <w:r w:rsidRPr="008B445B">
        <w:rPr>
          <w:rFonts w:cs="Calibri"/>
          <w:sz w:val="18"/>
          <w:lang w:val="en-US"/>
        </w:rPr>
        <w:t xml:space="preserve"> : Exchange 2010 Management Console </w:t>
      </w:r>
    </w:p>
    <w:p w:rsidR="00D513DC" w:rsidRPr="008B445B" w:rsidRDefault="00D513DC" w:rsidP="005D2199">
      <w:pPr>
        <w:rPr>
          <w:rFonts w:cs="Calibri"/>
          <w:lang w:val="en-US"/>
        </w:rPr>
      </w:pPr>
    </w:p>
    <w:p w:rsidR="009B4A32" w:rsidRPr="008B445B" w:rsidRDefault="009B4A32" w:rsidP="00175D6A">
      <w:pPr>
        <w:pStyle w:val="Heading2"/>
        <w:rPr>
          <w:lang w:val="en-US"/>
        </w:rPr>
      </w:pPr>
      <w:bookmarkStart w:id="23" w:name="_Toc301517899"/>
      <w:r w:rsidRPr="008B445B">
        <w:rPr>
          <w:lang w:val="en-US"/>
        </w:rPr>
        <w:t>Exchange Management Console Interoperability</w:t>
      </w:r>
      <w:bookmarkEnd w:id="23"/>
    </w:p>
    <w:p w:rsidR="009B4A32" w:rsidRPr="008B445B" w:rsidRDefault="009B4A32" w:rsidP="009B4A32">
      <w:pPr>
        <w:rPr>
          <w:rFonts w:cs="Calibri"/>
          <w:vanish/>
          <w:lang w:val="en-US"/>
        </w:rPr>
      </w:pPr>
    </w:p>
    <w:p w:rsidR="009B4A32" w:rsidRPr="008B445B" w:rsidRDefault="009B4A32" w:rsidP="009B4A32">
      <w:pPr>
        <w:rPr>
          <w:rFonts w:cs="Calibri"/>
          <w:vanish/>
          <w:lang w:val="en-US"/>
        </w:rPr>
      </w:pPr>
    </w:p>
    <w:p w:rsidR="009B4A32" w:rsidRPr="008B445B" w:rsidRDefault="009B4A32" w:rsidP="009B4A32">
      <w:pPr>
        <w:rPr>
          <w:rFonts w:cs="Calibri"/>
          <w:lang w:val="en-US"/>
        </w:rPr>
      </w:pPr>
      <w:r w:rsidRPr="008B445B">
        <w:rPr>
          <w:rFonts w:cs="Calibri"/>
          <w:lang w:val="en-US"/>
        </w:rPr>
        <w:t>The Exchange Management Console (EMC) is a Microsoft Management Console-(MMC) based tool that provides Exchange administrators with a GUI to manage the configuration of Exchange organizations. You can also add the Exchange Management Console snap-in to custom MMC-based tools. This topic discusses interoperability between the EMC in Exchange Server 2010 and earlier versions of Exchange, specifically Exchange Server 2003 and Exchange Server 2007.</w:t>
      </w:r>
    </w:p>
    <w:p w:rsidR="009B4A32" w:rsidRPr="008B445B" w:rsidRDefault="009B4A32" w:rsidP="009B4A32">
      <w:pPr>
        <w:rPr>
          <w:rFonts w:cs="Calibri"/>
          <w:lang w:val="en-US"/>
        </w:rPr>
      </w:pPr>
      <w:r w:rsidRPr="008B445B">
        <w:rPr>
          <w:rFonts w:cs="Calibri"/>
          <w:lang w:val="en-US"/>
        </w:rPr>
        <w:t xml:space="preserve">For more information about the improvements to the Exchange Management Console, see </w:t>
      </w:r>
      <w:hyperlink r:id="rId18" w:history="1">
        <w:r w:rsidRPr="008B445B">
          <w:rPr>
            <w:rStyle w:val="Hyperlink"/>
            <w:rFonts w:cs="Calibri"/>
            <w:lang w:val="en-US"/>
          </w:rPr>
          <w:t>New Administrative Functionality in the Exchange Management Console</w:t>
        </w:r>
      </w:hyperlink>
      <w:r w:rsidRPr="008B445B">
        <w:rPr>
          <w:rFonts w:cs="Calibri"/>
          <w:lang w:val="en-US"/>
        </w:rPr>
        <w:t>.</w:t>
      </w:r>
    </w:p>
    <w:p w:rsidR="009B4A32" w:rsidRPr="008B445B" w:rsidRDefault="009B4A32" w:rsidP="00175D6A">
      <w:pPr>
        <w:pStyle w:val="Heading3"/>
        <w:rPr>
          <w:lang w:val="en-US"/>
        </w:rPr>
      </w:pPr>
      <w:bookmarkStart w:id="24" w:name="_Toc301517900"/>
      <w:r w:rsidRPr="008B445B">
        <w:rPr>
          <w:lang w:val="en-US"/>
        </w:rPr>
        <w:t xml:space="preserve">Interoperability with </w:t>
      </w:r>
      <w:r w:rsidR="004740C1">
        <w:rPr>
          <w:lang w:val="en-US"/>
        </w:rPr>
        <w:t>Exchange 2010</w:t>
      </w:r>
      <w:bookmarkEnd w:id="24"/>
    </w:p>
    <w:p w:rsidR="009B4A32" w:rsidRPr="008B445B" w:rsidRDefault="009B4A32" w:rsidP="009B4A32">
      <w:pPr>
        <w:rPr>
          <w:rFonts w:cs="Calibri"/>
          <w:lang w:val="en-US"/>
        </w:rPr>
      </w:pPr>
      <w:r w:rsidRPr="008B445B">
        <w:rPr>
          <w:rFonts w:cs="Calibri"/>
          <w:lang w:val="en-US"/>
        </w:rPr>
        <w:t xml:space="preserve">The Exchange Management Console (EMC) is available in both Exchange Server 2010 and Exchange Server 2007. The following lists the tasks and actions that can be performed using </w:t>
      </w:r>
      <w:r w:rsidR="006C660E">
        <w:rPr>
          <w:rFonts w:cs="Calibri"/>
          <w:lang w:val="en-US"/>
        </w:rPr>
        <w:t xml:space="preserve">the EMC in either Exchange 2007 </w:t>
      </w:r>
      <w:r w:rsidRPr="008B445B">
        <w:rPr>
          <w:rFonts w:cs="Calibri"/>
          <w:lang w:val="en-US"/>
        </w:rPr>
        <w:t xml:space="preserve">or </w:t>
      </w:r>
      <w:r w:rsidR="004740C1">
        <w:rPr>
          <w:rFonts w:cs="Calibri"/>
          <w:lang w:val="en-US"/>
        </w:rPr>
        <w:t>Exchange 2010</w:t>
      </w:r>
      <w:r w:rsidRPr="008B445B">
        <w:rPr>
          <w:rFonts w:cs="Calibri"/>
          <w:lang w:val="en-US"/>
        </w:rPr>
        <w:t>:</w:t>
      </w:r>
    </w:p>
    <w:p w:rsidR="009B4A32" w:rsidRPr="008B445B" w:rsidRDefault="009B4A32" w:rsidP="007A1A1B">
      <w:pPr>
        <w:numPr>
          <w:ilvl w:val="0"/>
          <w:numId w:val="32"/>
        </w:numPr>
        <w:rPr>
          <w:rFonts w:cs="Calibri"/>
          <w:lang w:val="en-US"/>
        </w:rPr>
      </w:pPr>
      <w:r w:rsidRPr="008B445B">
        <w:rPr>
          <w:rFonts w:cs="Calibri"/>
          <w:lang w:val="en-US"/>
        </w:rPr>
        <w:t xml:space="preserve">Actions that create objects, such as new mailboxes or a new offline address book (OAB), can only be performed on a version of the EMC that's the same as the target object. For example, creating a mailbox on an </w:t>
      </w:r>
      <w:r w:rsidR="004740C1">
        <w:rPr>
          <w:rFonts w:cs="Calibri"/>
          <w:lang w:val="en-US"/>
        </w:rPr>
        <w:t>Exchange 2010</w:t>
      </w:r>
      <w:r w:rsidRPr="008B445B">
        <w:rPr>
          <w:rFonts w:cs="Calibri"/>
          <w:lang w:val="en-US"/>
        </w:rPr>
        <w:t xml:space="preserve"> Mailbox server must be performed with the EMC in </w:t>
      </w:r>
      <w:r w:rsidR="004740C1">
        <w:rPr>
          <w:rFonts w:cs="Calibri"/>
          <w:lang w:val="en-US"/>
        </w:rPr>
        <w:t>Exchange 2010</w:t>
      </w:r>
      <w:r w:rsidRPr="008B445B">
        <w:rPr>
          <w:rFonts w:cs="Calibri"/>
          <w:lang w:val="en-US"/>
        </w:rPr>
        <w:t>. The following applies:</w:t>
      </w:r>
    </w:p>
    <w:p w:rsidR="009B4A32" w:rsidRPr="008B445B" w:rsidRDefault="004740C1" w:rsidP="007A1A1B">
      <w:pPr>
        <w:numPr>
          <w:ilvl w:val="1"/>
          <w:numId w:val="32"/>
        </w:numPr>
        <w:rPr>
          <w:rFonts w:cs="Calibri"/>
          <w:lang w:val="en-US"/>
        </w:rPr>
      </w:pPr>
      <w:r>
        <w:rPr>
          <w:rFonts w:cs="Calibri"/>
          <w:lang w:val="en-US"/>
        </w:rPr>
        <w:t>Exchange 2010</w:t>
      </w:r>
      <w:r w:rsidR="009B4A32" w:rsidRPr="008B445B">
        <w:rPr>
          <w:rFonts w:cs="Calibri"/>
          <w:lang w:val="en-US"/>
        </w:rPr>
        <w:t xml:space="preserve"> Mailbox databases can't be manag</w:t>
      </w:r>
      <w:r w:rsidR="006C660E">
        <w:rPr>
          <w:rFonts w:cs="Calibri"/>
          <w:lang w:val="en-US"/>
        </w:rPr>
        <w:t>ed from the EMC in Exchange 2007</w:t>
      </w:r>
      <w:r w:rsidR="009B4A32" w:rsidRPr="008B445B">
        <w:rPr>
          <w:rFonts w:cs="Calibri"/>
          <w:lang w:val="en-US"/>
        </w:rPr>
        <w:t>, although these databases can be viewed.</w:t>
      </w:r>
    </w:p>
    <w:p w:rsidR="009B4A32" w:rsidRPr="008B445B" w:rsidRDefault="006C660E" w:rsidP="007A1A1B">
      <w:pPr>
        <w:numPr>
          <w:ilvl w:val="1"/>
          <w:numId w:val="32"/>
        </w:numPr>
        <w:rPr>
          <w:rFonts w:cs="Calibri"/>
          <w:lang w:val="en-US"/>
        </w:rPr>
      </w:pPr>
      <w:r>
        <w:rPr>
          <w:rFonts w:cs="Calibri"/>
          <w:lang w:val="en-US"/>
        </w:rPr>
        <w:lastRenderedPageBreak/>
        <w:t>The EMC in Exchange 2007</w:t>
      </w:r>
      <w:r w:rsidR="009B4A32" w:rsidRPr="008B445B">
        <w:rPr>
          <w:rFonts w:cs="Calibri"/>
          <w:lang w:val="en-US"/>
        </w:rPr>
        <w:t xml:space="preserve"> can't enable or disable </w:t>
      </w:r>
      <w:r w:rsidR="004740C1">
        <w:rPr>
          <w:rFonts w:cs="Calibri"/>
          <w:lang w:val="en-US"/>
        </w:rPr>
        <w:t>Exchange 2010</w:t>
      </w:r>
      <w:r w:rsidR="009B4A32" w:rsidRPr="008B445B">
        <w:rPr>
          <w:rFonts w:cs="Calibri"/>
          <w:lang w:val="en-US"/>
        </w:rPr>
        <w:t xml:space="preserve"> Unified Messaging mailboxes.</w:t>
      </w:r>
    </w:p>
    <w:p w:rsidR="009B4A32" w:rsidRPr="008B445B" w:rsidRDefault="006C660E" w:rsidP="007A1A1B">
      <w:pPr>
        <w:numPr>
          <w:ilvl w:val="1"/>
          <w:numId w:val="32"/>
        </w:numPr>
        <w:rPr>
          <w:rFonts w:cs="Calibri"/>
          <w:lang w:val="en-US"/>
        </w:rPr>
      </w:pPr>
      <w:r>
        <w:rPr>
          <w:rFonts w:cs="Calibri"/>
          <w:lang w:val="en-US"/>
        </w:rPr>
        <w:t>The EMC in Exchange 2007</w:t>
      </w:r>
      <w:r w:rsidR="009B4A32" w:rsidRPr="008B445B">
        <w:rPr>
          <w:rFonts w:cs="Calibri"/>
          <w:lang w:val="en-US"/>
        </w:rPr>
        <w:t xml:space="preserve"> can't manage </w:t>
      </w:r>
      <w:r w:rsidR="004740C1">
        <w:rPr>
          <w:rFonts w:cs="Calibri"/>
          <w:lang w:val="en-US"/>
        </w:rPr>
        <w:t>Exchange 2010</w:t>
      </w:r>
      <w:r w:rsidR="009B4A32" w:rsidRPr="008B445B">
        <w:rPr>
          <w:rFonts w:cs="Calibri"/>
          <w:lang w:val="en-US"/>
        </w:rPr>
        <w:t xml:space="preserve"> mobile devices.</w:t>
      </w:r>
    </w:p>
    <w:p w:rsidR="009B4A32" w:rsidRPr="008B445B" w:rsidRDefault="009B4A32" w:rsidP="007A1A1B">
      <w:pPr>
        <w:numPr>
          <w:ilvl w:val="0"/>
          <w:numId w:val="32"/>
        </w:numPr>
        <w:rPr>
          <w:rFonts w:cs="Calibri"/>
          <w:lang w:val="en-US"/>
        </w:rPr>
      </w:pPr>
      <w:r w:rsidRPr="008B445B">
        <w:rPr>
          <w:rFonts w:cs="Calibri"/>
          <w:lang w:val="en-US"/>
        </w:rPr>
        <w:t>Actions that require viewing of objects can be performed from any version of the EMC to any version of Exchange objects, with a few exceptions:</w:t>
      </w:r>
    </w:p>
    <w:p w:rsidR="009B4A32" w:rsidRPr="008B445B" w:rsidRDefault="009B4A32" w:rsidP="007A1A1B">
      <w:pPr>
        <w:numPr>
          <w:ilvl w:val="1"/>
          <w:numId w:val="32"/>
        </w:numPr>
        <w:rPr>
          <w:rFonts w:cs="Calibri"/>
          <w:lang w:val="en-US"/>
        </w:rPr>
      </w:pPr>
      <w:r w:rsidRPr="008B445B">
        <w:rPr>
          <w:rFonts w:cs="Calibri"/>
          <w:lang w:val="en-US"/>
        </w:rPr>
        <w:t>Exchange 2010 and Exchange 2007 transport rule objects can only be viewed from their corresponding version of the EMC.</w:t>
      </w:r>
    </w:p>
    <w:p w:rsidR="009B4A32" w:rsidRPr="008B445B" w:rsidRDefault="009B4A32" w:rsidP="007A1A1B">
      <w:pPr>
        <w:numPr>
          <w:ilvl w:val="1"/>
          <w:numId w:val="32"/>
        </w:numPr>
        <w:rPr>
          <w:rFonts w:cs="Calibri"/>
          <w:lang w:val="en-US"/>
        </w:rPr>
      </w:pPr>
      <w:r w:rsidRPr="008B445B">
        <w:rPr>
          <w:rFonts w:cs="Calibri"/>
          <w:lang w:val="en-US"/>
        </w:rPr>
        <w:t xml:space="preserve">Exchange 2010 and Exchange 2007 servers can only be viewed from their corresponding version of the EMC. </w:t>
      </w:r>
    </w:p>
    <w:p w:rsidR="009B4A32" w:rsidRPr="008B445B" w:rsidRDefault="009B4A32" w:rsidP="007A1A1B">
      <w:pPr>
        <w:numPr>
          <w:ilvl w:val="1"/>
          <w:numId w:val="32"/>
        </w:numPr>
        <w:rPr>
          <w:rFonts w:cs="Calibri"/>
          <w:lang w:val="en-US"/>
        </w:rPr>
      </w:pPr>
      <w:r w:rsidRPr="008B445B">
        <w:rPr>
          <w:rFonts w:cs="Calibri"/>
          <w:lang w:val="en-US"/>
        </w:rPr>
        <w:t>The Queue Viewer tool in the EMC in Exchange 2010 can't connect to an Exchange 2007 server to view queues or messages.</w:t>
      </w:r>
    </w:p>
    <w:p w:rsidR="009B4A32" w:rsidRPr="008B445B" w:rsidRDefault="009B4A32" w:rsidP="009B4A32">
      <w:pPr>
        <w:pStyle w:val="Note"/>
        <w:rPr>
          <w:lang w:val="en-US"/>
        </w:rPr>
      </w:pPr>
      <w:r w:rsidRPr="008B445B">
        <w:rPr>
          <w:b/>
          <w:u w:val="single"/>
          <w:lang w:val="en-US"/>
        </w:rPr>
        <w:t>Note</w:t>
      </w:r>
      <w:r w:rsidRPr="008B445B">
        <w:rPr>
          <w:lang w:val="en-US"/>
        </w:rPr>
        <w:t xml:space="preserve">:  If an Exchange 2007 object (such as a storage group) is no longer present in Exchange 2010, there's no interoperability expected or provided because Exchange 2010 isn't aware of the feature. </w:t>
      </w:r>
    </w:p>
    <w:p w:rsidR="006C660E" w:rsidRPr="008B445B" w:rsidRDefault="006C660E" w:rsidP="006C660E">
      <w:pPr>
        <w:numPr>
          <w:ilvl w:val="0"/>
          <w:numId w:val="32"/>
        </w:numPr>
        <w:rPr>
          <w:rFonts w:cs="Calibri"/>
          <w:lang w:val="en-US"/>
        </w:rPr>
      </w:pPr>
      <w:r w:rsidRPr="006C660E">
        <w:rPr>
          <w:rFonts w:cs="Calibri"/>
          <w:lang w:val="en-US"/>
        </w:rPr>
        <w:t>You can't use message tracking configuration tasks between Exchange 2010 and Exchange 2007.  You must use Exchange 2007 messaging tracking tools within your Exchange 2007 servers, and Exchange 2010 messaging tracking tools within your Exchange 2010 servers.</w:t>
      </w:r>
    </w:p>
    <w:p w:rsidR="009B4A32" w:rsidRPr="008B445B" w:rsidRDefault="009B4A32" w:rsidP="009B4A32">
      <w:pPr>
        <w:rPr>
          <w:rFonts w:cs="Calibri"/>
          <w:lang w:val="en-US"/>
        </w:rPr>
      </w:pPr>
      <w:r w:rsidRPr="008B445B">
        <w:rPr>
          <w:rFonts w:cs="Calibri"/>
          <w:lang w:val="en-US"/>
        </w:rPr>
        <w:t>The following is a list of Exchange 2010-only and Exchange 2007-only objects. These objects are available for viewing, managing, and creating only in the corresponding version of the EMC.</w:t>
      </w:r>
    </w:p>
    <w:p w:rsidR="009B4A32" w:rsidRPr="008B445B" w:rsidRDefault="009B4A32" w:rsidP="009B4A32">
      <w:pPr>
        <w:pStyle w:val="Note"/>
        <w:rPr>
          <w:lang w:val="en-US"/>
        </w:rPr>
      </w:pPr>
      <w:r w:rsidRPr="008B445B">
        <w:rPr>
          <w:b/>
          <w:bCs/>
          <w:u w:val="single"/>
          <w:lang w:val="en-US"/>
        </w:rPr>
        <w:t>Note</w:t>
      </w:r>
      <w:r w:rsidRPr="008B445B">
        <w:rPr>
          <w:b/>
          <w:bCs/>
          <w:lang w:val="en-US"/>
        </w:rPr>
        <w:t xml:space="preserve">: </w:t>
      </w:r>
      <w:r w:rsidRPr="008B445B">
        <w:rPr>
          <w:lang w:val="en-US"/>
        </w:rPr>
        <w:t xml:space="preserve">Be aware that managing an object in the Exchange 2010 Exchange Control Panel can upgrade the object. As a result, it can't be managed by the Exchange 2007 management tools (EMC, Shell) that created the object. </w:t>
      </w:r>
    </w:p>
    <w:p w:rsidR="009B4A32" w:rsidRPr="008B445B" w:rsidRDefault="009B4A32" w:rsidP="00BC0232">
      <w:pPr>
        <w:spacing w:after="0"/>
        <w:rPr>
          <w:rFonts w:cs="Calibri"/>
          <w:lang w:val="en-US"/>
        </w:rPr>
      </w:pPr>
      <w:r w:rsidRPr="008B445B">
        <w:rPr>
          <w:rFonts w:cs="Calibri"/>
          <w:lang w:val="en-US"/>
        </w:rPr>
        <w:t>Exchange 2007 objects no longer present in Exchange 2010:</w:t>
      </w:r>
    </w:p>
    <w:p w:rsidR="009B4A32" w:rsidRPr="008B445B" w:rsidRDefault="009B4A32" w:rsidP="007A1A1B">
      <w:pPr>
        <w:numPr>
          <w:ilvl w:val="0"/>
          <w:numId w:val="33"/>
        </w:numPr>
        <w:spacing w:after="0"/>
        <w:rPr>
          <w:rFonts w:cs="Calibri"/>
          <w:lang w:val="en-US"/>
        </w:rPr>
      </w:pPr>
      <w:r w:rsidRPr="008B445B">
        <w:rPr>
          <w:rFonts w:cs="Calibri"/>
          <w:lang w:val="en-US"/>
        </w:rPr>
        <w:t>Storage groups</w:t>
      </w:r>
    </w:p>
    <w:p w:rsidR="009B4A32" w:rsidRPr="008B445B" w:rsidRDefault="009B4A32" w:rsidP="007A1A1B">
      <w:pPr>
        <w:numPr>
          <w:ilvl w:val="0"/>
          <w:numId w:val="33"/>
        </w:numPr>
        <w:spacing w:after="0"/>
        <w:rPr>
          <w:rFonts w:cs="Calibri"/>
          <w:lang w:val="en-US"/>
        </w:rPr>
      </w:pPr>
      <w:r w:rsidRPr="008B445B">
        <w:rPr>
          <w:rFonts w:cs="Calibri"/>
          <w:lang w:val="en-US"/>
        </w:rPr>
        <w:t>Exchange Administrators</w:t>
      </w:r>
    </w:p>
    <w:p w:rsidR="009B4A32" w:rsidRPr="008B445B" w:rsidRDefault="009B4A32" w:rsidP="007A1A1B">
      <w:pPr>
        <w:numPr>
          <w:ilvl w:val="0"/>
          <w:numId w:val="33"/>
        </w:numPr>
        <w:rPr>
          <w:rFonts w:cs="Calibri"/>
          <w:lang w:val="en-US"/>
        </w:rPr>
      </w:pPr>
      <w:r w:rsidRPr="008B445B">
        <w:rPr>
          <w:rFonts w:cs="Calibri"/>
          <w:lang w:val="en-US"/>
        </w:rPr>
        <w:t>WebDAV</w:t>
      </w:r>
    </w:p>
    <w:p w:rsidR="009B4A32" w:rsidRPr="008B445B" w:rsidRDefault="009B4A32" w:rsidP="00BC0232">
      <w:pPr>
        <w:spacing w:after="0"/>
        <w:rPr>
          <w:rFonts w:cs="Calibri"/>
          <w:lang w:val="en-US"/>
        </w:rPr>
      </w:pPr>
      <w:r w:rsidRPr="008B445B">
        <w:rPr>
          <w:rFonts w:cs="Calibri"/>
          <w:lang w:val="en-US"/>
        </w:rPr>
        <w:t>Exchange 2010 Management Console-only objects:</w:t>
      </w:r>
    </w:p>
    <w:p w:rsidR="009B4A32" w:rsidRPr="008B445B" w:rsidRDefault="009B4A32" w:rsidP="007A1A1B">
      <w:pPr>
        <w:numPr>
          <w:ilvl w:val="0"/>
          <w:numId w:val="34"/>
        </w:numPr>
        <w:spacing w:after="0"/>
        <w:rPr>
          <w:rFonts w:cs="Calibri"/>
          <w:lang w:val="en-US"/>
        </w:rPr>
      </w:pPr>
      <w:r w:rsidRPr="008B445B">
        <w:rPr>
          <w:rFonts w:cs="Calibri"/>
          <w:lang w:val="en-US"/>
        </w:rPr>
        <w:t>Database availability group</w:t>
      </w:r>
    </w:p>
    <w:p w:rsidR="009B4A32" w:rsidRPr="008B445B" w:rsidRDefault="009B4A32" w:rsidP="007A1A1B">
      <w:pPr>
        <w:numPr>
          <w:ilvl w:val="0"/>
          <w:numId w:val="34"/>
        </w:numPr>
        <w:spacing w:after="0"/>
        <w:rPr>
          <w:rFonts w:cs="Calibri"/>
          <w:lang w:val="en-US"/>
        </w:rPr>
      </w:pPr>
      <w:r w:rsidRPr="008B445B">
        <w:rPr>
          <w:rFonts w:cs="Calibri"/>
          <w:lang w:val="en-US"/>
        </w:rPr>
        <w:t>Certificate creation</w:t>
      </w:r>
    </w:p>
    <w:p w:rsidR="009B4A32" w:rsidRPr="008B445B" w:rsidRDefault="009B4A32" w:rsidP="007A1A1B">
      <w:pPr>
        <w:numPr>
          <w:ilvl w:val="0"/>
          <w:numId w:val="34"/>
        </w:numPr>
        <w:spacing w:after="0"/>
        <w:rPr>
          <w:rFonts w:cs="Calibri"/>
          <w:lang w:val="en-US"/>
        </w:rPr>
      </w:pPr>
      <w:r w:rsidRPr="008B445B">
        <w:rPr>
          <w:rFonts w:cs="Calibri"/>
          <w:lang w:val="en-US"/>
        </w:rPr>
        <w:t>Database copies</w:t>
      </w:r>
    </w:p>
    <w:p w:rsidR="009B4A32" w:rsidRPr="008B445B" w:rsidRDefault="009B4A32" w:rsidP="007A1A1B">
      <w:pPr>
        <w:numPr>
          <w:ilvl w:val="0"/>
          <w:numId w:val="34"/>
        </w:numPr>
        <w:spacing w:after="0"/>
        <w:rPr>
          <w:rFonts w:cs="Calibri"/>
          <w:lang w:val="en-US"/>
        </w:rPr>
      </w:pPr>
      <w:r w:rsidRPr="008B445B">
        <w:rPr>
          <w:rFonts w:cs="Calibri"/>
          <w:lang w:val="en-US"/>
        </w:rPr>
        <w:t>Federation trust</w:t>
      </w:r>
    </w:p>
    <w:p w:rsidR="009B4A32" w:rsidRPr="008B445B" w:rsidRDefault="009B4A32" w:rsidP="007A1A1B">
      <w:pPr>
        <w:numPr>
          <w:ilvl w:val="0"/>
          <w:numId w:val="34"/>
        </w:numPr>
        <w:spacing w:after="0"/>
        <w:rPr>
          <w:rFonts w:cs="Calibri"/>
          <w:lang w:val="en-US"/>
        </w:rPr>
      </w:pPr>
      <w:r w:rsidRPr="008B445B">
        <w:rPr>
          <w:rFonts w:cs="Calibri"/>
          <w:lang w:val="en-US"/>
        </w:rPr>
        <w:t>Sharing relationships</w:t>
      </w:r>
    </w:p>
    <w:p w:rsidR="009B4A32" w:rsidRPr="008B445B" w:rsidRDefault="009B4A32" w:rsidP="007A1A1B">
      <w:pPr>
        <w:numPr>
          <w:ilvl w:val="0"/>
          <w:numId w:val="34"/>
        </w:numPr>
        <w:spacing w:after="0"/>
        <w:rPr>
          <w:rFonts w:cs="Calibri"/>
          <w:lang w:val="en-US"/>
        </w:rPr>
      </w:pPr>
      <w:r w:rsidRPr="008B445B">
        <w:rPr>
          <w:rFonts w:cs="Calibri"/>
          <w:lang w:val="en-US"/>
        </w:rPr>
        <w:t>Sharing policies</w:t>
      </w:r>
    </w:p>
    <w:p w:rsidR="009B4A32" w:rsidRPr="008B445B" w:rsidRDefault="009B4A32" w:rsidP="007A1A1B">
      <w:pPr>
        <w:numPr>
          <w:ilvl w:val="0"/>
          <w:numId w:val="34"/>
        </w:numPr>
        <w:spacing w:after="0"/>
        <w:rPr>
          <w:rFonts w:cs="Calibri"/>
          <w:lang w:val="en-US"/>
        </w:rPr>
      </w:pPr>
      <w:r w:rsidRPr="008B445B">
        <w:rPr>
          <w:rFonts w:cs="Calibri"/>
          <w:lang w:val="en-US"/>
        </w:rPr>
        <w:t>Microsoft Office Outlook Web App mailbox policies</w:t>
      </w:r>
    </w:p>
    <w:p w:rsidR="009B4A32" w:rsidRPr="008B445B" w:rsidRDefault="009B4A32" w:rsidP="007A1A1B">
      <w:pPr>
        <w:numPr>
          <w:ilvl w:val="0"/>
          <w:numId w:val="34"/>
        </w:numPr>
        <w:rPr>
          <w:rFonts w:cs="Calibri"/>
          <w:lang w:val="en-US"/>
        </w:rPr>
      </w:pPr>
      <w:r w:rsidRPr="008B445B">
        <w:rPr>
          <w:rFonts w:cs="Calibri"/>
          <w:lang w:val="en-US"/>
        </w:rPr>
        <w:t>Customer Experience Program properties</w:t>
      </w:r>
    </w:p>
    <w:p w:rsidR="009B4A32" w:rsidRPr="008B445B" w:rsidRDefault="009B4A32" w:rsidP="00175D6A">
      <w:pPr>
        <w:pStyle w:val="Heading3"/>
        <w:rPr>
          <w:lang w:val="en-US"/>
        </w:rPr>
      </w:pPr>
      <w:bookmarkStart w:id="25" w:name="_Toc301517901"/>
      <w:r w:rsidRPr="008B445B">
        <w:rPr>
          <w:lang w:val="en-US"/>
        </w:rPr>
        <w:lastRenderedPageBreak/>
        <w:t>Side-by-Side Management Console</w:t>
      </w:r>
      <w:bookmarkEnd w:id="25"/>
    </w:p>
    <w:p w:rsidR="009B4A32" w:rsidRPr="008B445B" w:rsidRDefault="009B4A32" w:rsidP="009B4A32">
      <w:pPr>
        <w:rPr>
          <w:rFonts w:cs="Calibri"/>
          <w:lang w:val="en-US"/>
        </w:rPr>
      </w:pPr>
      <w:r w:rsidRPr="008B445B">
        <w:rPr>
          <w:rFonts w:cs="Calibri"/>
          <w:lang w:val="en-US"/>
        </w:rPr>
        <w:t>To use the side-by-side EMC feature, the Exchange 2007 EMC must first be installed on a non-Exchange administrative machine. After the Exchange 2007 EMC is installed, you can then install the Exchange 2010 EMC to run in a side-by-side scenario.</w:t>
      </w:r>
    </w:p>
    <w:p w:rsidR="00BC0232" w:rsidRPr="008B445B" w:rsidRDefault="00BC0232" w:rsidP="00BC0232">
      <w:pPr>
        <w:pStyle w:val="Note"/>
        <w:rPr>
          <w:lang w:val="en-US"/>
        </w:rPr>
      </w:pPr>
      <w:r w:rsidRPr="008B445B">
        <w:rPr>
          <w:b/>
          <w:bCs/>
          <w:lang w:val="en-US"/>
        </w:rPr>
        <w:t xml:space="preserve">Note: </w:t>
      </w:r>
      <w:r w:rsidRPr="008B445B">
        <w:rPr>
          <w:lang w:val="en-US"/>
        </w:rPr>
        <w:t xml:space="preserve">Exchange 2010 EMC can only be administered from a 64-bit machine. Therefore, for side-by-side management, the Exchange 2007 EMC must be installed on a 64-bit machine. However, you can use 32-bit Windows PowerShell 2.0 and remotely access your Exchange 2010 environment. </w:t>
      </w:r>
    </w:p>
    <w:p w:rsidR="009B4A32" w:rsidRPr="008B445B" w:rsidRDefault="009B4A32" w:rsidP="009B4A32">
      <w:pPr>
        <w:rPr>
          <w:rFonts w:cs="Calibri"/>
          <w:lang w:val="en-US"/>
        </w:rPr>
      </w:pPr>
      <w:r w:rsidRPr="008B445B">
        <w:rPr>
          <w:rFonts w:cs="Calibri"/>
          <w:lang w:val="en-US"/>
        </w:rPr>
        <w:t xml:space="preserve">For more information, see </w:t>
      </w:r>
      <w:hyperlink r:id="rId19" w:history="1">
        <w:r w:rsidRPr="008B445B">
          <w:rPr>
            <w:rStyle w:val="Hyperlink"/>
            <w:rFonts w:cs="Calibri"/>
            <w:lang w:val="en-US"/>
          </w:rPr>
          <w:t>Install the Exchange 2010 Management Tools</w:t>
        </w:r>
      </w:hyperlink>
      <w:r w:rsidRPr="008B445B">
        <w:rPr>
          <w:rFonts w:cs="Calibri"/>
          <w:lang w:val="en-US"/>
        </w:rPr>
        <w:t>.</w:t>
      </w:r>
    </w:p>
    <w:p w:rsidR="00F20DC7" w:rsidRPr="008B445B" w:rsidRDefault="00F20DC7" w:rsidP="00175D6A">
      <w:pPr>
        <w:pStyle w:val="Heading2"/>
        <w:rPr>
          <w:lang w:val="en-US"/>
        </w:rPr>
      </w:pPr>
      <w:bookmarkStart w:id="26" w:name="feedback"/>
      <w:bookmarkStart w:id="27" w:name="_Toc240737387"/>
      <w:bookmarkStart w:id="28" w:name="_Toc301517902"/>
      <w:bookmarkEnd w:id="26"/>
      <w:r w:rsidRPr="008B445B">
        <w:rPr>
          <w:lang w:val="en-US"/>
        </w:rPr>
        <w:t>Exchange Management Shell</w:t>
      </w:r>
      <w:bookmarkEnd w:id="27"/>
      <w:bookmarkEnd w:id="28"/>
    </w:p>
    <w:p w:rsidR="00F20DC7" w:rsidRPr="008B445B" w:rsidRDefault="00F20DC7" w:rsidP="00F20DC7">
      <w:pPr>
        <w:rPr>
          <w:rFonts w:cs="Calibri"/>
          <w:lang w:val="en-US"/>
        </w:rPr>
      </w:pPr>
      <w:r w:rsidRPr="008B445B">
        <w:rPr>
          <w:rFonts w:cs="Calibri"/>
          <w:lang w:val="en-US"/>
        </w:rPr>
        <w:t xml:space="preserve">The Exchange Management Shell, built on Microsoft Windows PowerShell technology, formerly codenamed "Monad", provides a command-line interface and associated command-line plug-ins for Exchange Server that enable automation of administrative tasks. With the Exchange Management Shell, you can manage every part of Microsoft Exchange 2010. You can enable new e-mail accounts and configure SMTP connectors, store database properties, transport agents, and much more. </w:t>
      </w:r>
    </w:p>
    <w:p w:rsidR="00F20DC7" w:rsidRPr="008B445B" w:rsidRDefault="00F20DC7" w:rsidP="00F20DC7">
      <w:pPr>
        <w:rPr>
          <w:rFonts w:cs="Calibri"/>
          <w:lang w:val="en-US"/>
        </w:rPr>
      </w:pPr>
      <w:r w:rsidRPr="008B445B">
        <w:rPr>
          <w:rFonts w:cs="Calibri"/>
          <w:lang w:val="en-US"/>
        </w:rPr>
        <w:t>The Exchange Management Shell also provides a robust and flexible scripting platform that can reduce the complexity of current Microsoft Visual Basic scripts. Tasks that previously required many lines in Visual Basic scripts can now be done by using one line of code in the Exchange Management Shell.</w:t>
      </w:r>
    </w:p>
    <w:p w:rsidR="00F20DC7" w:rsidRPr="008B445B" w:rsidRDefault="00F20DC7" w:rsidP="00F20DC7">
      <w:pPr>
        <w:rPr>
          <w:rFonts w:cs="Calibri"/>
          <w:lang w:val="en-US"/>
        </w:rPr>
      </w:pPr>
      <w:r w:rsidRPr="008B445B">
        <w:rPr>
          <w:rFonts w:cs="Calibri"/>
          <w:lang w:val="en-US"/>
        </w:rPr>
        <w:t>The Exchange Management Shell provides this flexibility because it does not use text as the basis for interaction with the system, but uses an object model that is based on the Microsoft .NET platform. This object model enables the Exchange Management Shell cmdlets to apply the output from one command to subsequent commands when they are run. The below figure show the screen shot of the Exchange management shell</w:t>
      </w:r>
    </w:p>
    <w:p w:rsidR="00F20DC7" w:rsidRPr="008B445B" w:rsidRDefault="005661EF" w:rsidP="005661EF">
      <w:pPr>
        <w:jc w:val="center"/>
        <w:rPr>
          <w:rFonts w:cs="Calibri"/>
          <w:lang w:val="en-US"/>
        </w:rPr>
      </w:pPr>
      <w:r>
        <w:rPr>
          <w:noProof/>
          <w:lang w:val="en-US" w:eastAsia="en-US"/>
        </w:rPr>
        <w:drawing>
          <wp:inline distT="0" distB="0" distL="0" distR="0" wp14:anchorId="0359E201" wp14:editId="2A3FF45D">
            <wp:extent cx="3428401" cy="2052084"/>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27280" cy="2051413"/>
                    </a:xfrm>
                    <a:prstGeom prst="rect">
                      <a:avLst/>
                    </a:prstGeom>
                  </pic:spPr>
                </pic:pic>
              </a:graphicData>
            </a:graphic>
          </wp:inline>
        </w:drawing>
      </w:r>
    </w:p>
    <w:p w:rsidR="00F20DC7" w:rsidRPr="008B445B" w:rsidRDefault="00F20DC7" w:rsidP="00F20DC7">
      <w:pPr>
        <w:jc w:val="center"/>
        <w:rPr>
          <w:rFonts w:cs="Calibri"/>
          <w:sz w:val="18"/>
          <w:lang w:val="en-US"/>
        </w:rPr>
      </w:pPr>
      <w:r w:rsidRPr="008B445B">
        <w:rPr>
          <w:rFonts w:cs="Calibri"/>
          <w:sz w:val="18"/>
          <w:lang w:val="en-US"/>
        </w:rPr>
        <w:t xml:space="preserve">Figure </w:t>
      </w:r>
      <w:r w:rsidRPr="008B445B">
        <w:rPr>
          <w:rFonts w:cs="Calibri"/>
          <w:sz w:val="18"/>
          <w:lang w:val="en-US"/>
        </w:rPr>
        <w:fldChar w:fldCharType="begin"/>
      </w:r>
      <w:r w:rsidRPr="008B445B">
        <w:rPr>
          <w:rFonts w:cs="Calibri"/>
          <w:sz w:val="18"/>
          <w:lang w:val="en-US"/>
        </w:rPr>
        <w:instrText xml:space="preserve"> SEQ Figure \* ARABIC </w:instrText>
      </w:r>
      <w:r w:rsidRPr="008B445B">
        <w:rPr>
          <w:rFonts w:cs="Calibri"/>
          <w:sz w:val="18"/>
          <w:lang w:val="en-US"/>
        </w:rPr>
        <w:fldChar w:fldCharType="separate"/>
      </w:r>
      <w:r w:rsidR="0033619B">
        <w:rPr>
          <w:rFonts w:cs="Calibri"/>
          <w:noProof/>
          <w:sz w:val="18"/>
          <w:lang w:val="en-US"/>
        </w:rPr>
        <w:t>2</w:t>
      </w:r>
      <w:r w:rsidRPr="008B445B">
        <w:rPr>
          <w:rFonts w:cs="Calibri"/>
          <w:sz w:val="18"/>
          <w:lang w:val="en-US"/>
        </w:rPr>
        <w:fldChar w:fldCharType="end"/>
      </w:r>
      <w:r w:rsidRPr="008B445B">
        <w:rPr>
          <w:rFonts w:cs="Calibri"/>
          <w:sz w:val="18"/>
          <w:lang w:val="en-US"/>
        </w:rPr>
        <w:t xml:space="preserve"> : E</w:t>
      </w:r>
      <w:r w:rsidR="00A812F5" w:rsidRPr="008B445B">
        <w:rPr>
          <w:rFonts w:cs="Calibri"/>
          <w:sz w:val="18"/>
          <w:lang w:val="en-US"/>
        </w:rPr>
        <w:t xml:space="preserve">xchange Management Shell </w:t>
      </w:r>
    </w:p>
    <w:p w:rsidR="00F20DC7" w:rsidRPr="008B445B" w:rsidRDefault="00F20DC7" w:rsidP="00866DED">
      <w:pPr>
        <w:pStyle w:val="Note"/>
        <w:rPr>
          <w:lang w:val="en-US"/>
        </w:rPr>
      </w:pPr>
      <w:r w:rsidRPr="008B445B">
        <w:rPr>
          <w:u w:val="single"/>
          <w:lang w:val="en-US"/>
        </w:rPr>
        <w:t>Note</w:t>
      </w:r>
      <w:r w:rsidRPr="008B445B">
        <w:rPr>
          <w:lang w:val="en-US"/>
        </w:rPr>
        <w:t>:</w:t>
      </w:r>
    </w:p>
    <w:p w:rsidR="00F20DC7" w:rsidRPr="008B445B" w:rsidRDefault="00F20DC7" w:rsidP="00866DED">
      <w:pPr>
        <w:pStyle w:val="Note"/>
        <w:rPr>
          <w:lang w:val="en-US"/>
        </w:rPr>
      </w:pPr>
      <w:r w:rsidRPr="008B445B">
        <w:rPr>
          <w:lang w:val="en-US"/>
        </w:rPr>
        <w:lastRenderedPageBreak/>
        <w:t xml:space="preserve">The Exchange Management Shell can perform every task that can be performed by Exchange Management Console in addition to tasks that cannot be performed in Exchange Management Console. </w:t>
      </w:r>
    </w:p>
    <w:p w:rsidR="00F20DC7" w:rsidRPr="008B445B" w:rsidRDefault="00F20DC7" w:rsidP="00866DED">
      <w:pPr>
        <w:pStyle w:val="Note"/>
        <w:rPr>
          <w:lang w:val="en-US"/>
        </w:rPr>
      </w:pPr>
      <w:r w:rsidRPr="008B445B">
        <w:rPr>
          <w:lang w:val="en-US"/>
        </w:rPr>
        <w:t>When a task is performed in the Exchange Management Console, the same command is made available to t</w:t>
      </w:r>
      <w:r w:rsidR="00FE00AC" w:rsidRPr="008B445B">
        <w:rPr>
          <w:lang w:val="en-US"/>
        </w:rPr>
        <w:t>he</w:t>
      </w:r>
      <w:r w:rsidR="00560F09" w:rsidRPr="008B445B">
        <w:rPr>
          <w:lang w:val="en-US"/>
        </w:rPr>
        <w:t xml:space="preserve"> Exchange Management Shell. Exchange </w:t>
      </w:r>
      <w:r w:rsidR="00FE00AC" w:rsidRPr="008B445B">
        <w:rPr>
          <w:lang w:val="en-US"/>
        </w:rPr>
        <w:t>team can copy the command and modify further if they wanted to run through shell.</w:t>
      </w:r>
    </w:p>
    <w:p w:rsidR="00717794" w:rsidRPr="008B445B" w:rsidRDefault="00816DF4" w:rsidP="00175D6A">
      <w:pPr>
        <w:pStyle w:val="Heading2"/>
        <w:rPr>
          <w:lang w:val="en-US"/>
        </w:rPr>
      </w:pPr>
      <w:bookmarkStart w:id="29" w:name="_Toc301517903"/>
      <w:r w:rsidRPr="008B445B">
        <w:rPr>
          <w:lang w:val="en-US"/>
        </w:rPr>
        <w:t>Installation of</w:t>
      </w:r>
      <w:r w:rsidR="00BA1C7A" w:rsidRPr="008B445B">
        <w:rPr>
          <w:lang w:val="en-US"/>
        </w:rPr>
        <w:t xml:space="preserve"> the Exchange Management Tools</w:t>
      </w:r>
      <w:bookmarkEnd w:id="29"/>
    </w:p>
    <w:p w:rsidR="00866DED" w:rsidRPr="008B445B" w:rsidRDefault="00866DED" w:rsidP="00866DED">
      <w:pPr>
        <w:rPr>
          <w:lang w:val="en-US"/>
        </w:rPr>
      </w:pPr>
      <w:r w:rsidRPr="008B445B">
        <w:rPr>
          <w:lang w:val="en-US"/>
        </w:rPr>
        <w:t xml:space="preserve">To have the most up to date information, please refer to </w:t>
      </w:r>
      <w:hyperlink r:id="rId21" w:history="1">
        <w:r w:rsidRPr="008B445B">
          <w:rPr>
            <w:rStyle w:val="Hyperlink"/>
            <w:lang w:val="en-US"/>
          </w:rPr>
          <w:t>http://technet.microsoft.com/en-us/library/bb691354.aspx</w:t>
        </w:r>
      </w:hyperlink>
    </w:p>
    <w:p w:rsidR="001E452C" w:rsidRPr="008B445B" w:rsidRDefault="001E452C" w:rsidP="00175D6A">
      <w:pPr>
        <w:pStyle w:val="Heading3"/>
        <w:rPr>
          <w:lang w:val="en-US"/>
        </w:rPr>
      </w:pPr>
      <w:bookmarkStart w:id="30" w:name="_Toc301517904"/>
      <w:r w:rsidRPr="008B445B">
        <w:rPr>
          <w:lang w:val="en-US"/>
        </w:rPr>
        <w:t>Prerequis</w:t>
      </w:r>
      <w:r w:rsidR="00BB4B58" w:rsidRPr="008B445B">
        <w:rPr>
          <w:lang w:val="en-US"/>
        </w:rPr>
        <w:t>i</w:t>
      </w:r>
      <w:r w:rsidRPr="008B445B">
        <w:rPr>
          <w:lang w:val="en-US"/>
        </w:rPr>
        <w:t>tes</w:t>
      </w:r>
      <w:bookmarkEnd w:id="30"/>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7"/>
        <w:gridCol w:w="4561"/>
      </w:tblGrid>
      <w:tr w:rsidR="001E452C" w:rsidRPr="008B445B" w:rsidTr="00275ED0">
        <w:tc>
          <w:tcPr>
            <w:tcW w:w="4557" w:type="dxa"/>
            <w:tcBorders>
              <w:top w:val="single" w:sz="18" w:space="0" w:color="95B3D7"/>
              <w:bottom w:val="single" w:sz="18" w:space="0" w:color="95B3D7"/>
            </w:tcBorders>
            <w:shd w:val="clear" w:color="auto" w:fill="DBE5F1"/>
          </w:tcPr>
          <w:p w:rsidR="001E452C" w:rsidRPr="008B445B" w:rsidRDefault="001E452C" w:rsidP="00275ED0">
            <w:pPr>
              <w:spacing w:before="40"/>
              <w:rPr>
                <w:rFonts w:cs="Calibri"/>
                <w:bCs/>
                <w:color w:val="1F497D"/>
                <w:lang w:val="en-US"/>
              </w:rPr>
            </w:pPr>
            <w:r w:rsidRPr="008B445B">
              <w:rPr>
                <w:rStyle w:val="Strong"/>
                <w:rFonts w:cs="Calibri"/>
                <w:b w:val="0"/>
                <w:color w:val="1F497D"/>
                <w:lang w:val="en-US"/>
              </w:rPr>
              <w:t>Operating System Requirement</w:t>
            </w:r>
          </w:p>
        </w:tc>
        <w:tc>
          <w:tcPr>
            <w:tcW w:w="4561" w:type="dxa"/>
            <w:tcBorders>
              <w:top w:val="single" w:sz="18" w:space="0" w:color="95B3D7"/>
              <w:bottom w:val="single" w:sz="18" w:space="0" w:color="95B3D7"/>
            </w:tcBorders>
            <w:shd w:val="clear" w:color="auto" w:fill="DBE5F1"/>
          </w:tcPr>
          <w:p w:rsidR="001E452C" w:rsidRPr="008B445B" w:rsidRDefault="001E452C" w:rsidP="00275ED0">
            <w:pPr>
              <w:spacing w:before="40"/>
              <w:rPr>
                <w:rFonts w:cs="Calibri"/>
                <w:b/>
                <w:color w:val="4F81BD"/>
                <w:lang w:val="en-US"/>
              </w:rPr>
            </w:pPr>
          </w:p>
        </w:tc>
      </w:tr>
      <w:tr w:rsidR="001E452C" w:rsidRPr="008B445B" w:rsidTr="00275ED0">
        <w:tc>
          <w:tcPr>
            <w:tcW w:w="4557" w:type="dxa"/>
            <w:tcBorders>
              <w:top w:val="single" w:sz="8" w:space="0" w:color="95B3D7"/>
              <w:left w:val="nil"/>
              <w:bottom w:val="single" w:sz="8" w:space="0" w:color="95B3D7"/>
              <w:right w:val="nil"/>
              <w:tl2br w:val="nil"/>
              <w:tr2bl w:val="nil"/>
            </w:tcBorders>
          </w:tcPr>
          <w:p w:rsidR="001E452C" w:rsidRPr="008B445B" w:rsidRDefault="001E452C" w:rsidP="00275ED0">
            <w:pPr>
              <w:spacing w:before="40"/>
              <w:rPr>
                <w:rStyle w:val="Strong"/>
                <w:rFonts w:cs="Calibri"/>
                <w:b w:val="0"/>
                <w:color w:val="1F497D"/>
                <w:lang w:val="en-US"/>
              </w:rPr>
            </w:pPr>
            <w:r w:rsidRPr="008B445B">
              <w:rPr>
                <w:rFonts w:eastAsia="Times New Roman" w:cs="Calibri"/>
                <w:b/>
                <w:bCs/>
                <w:color w:val="404040"/>
                <w:lang w:val="en-US" w:eastAsia="fr-FR"/>
              </w:rPr>
              <w:t>Component</w:t>
            </w:r>
          </w:p>
        </w:tc>
        <w:tc>
          <w:tcPr>
            <w:tcW w:w="4561" w:type="dxa"/>
            <w:tcBorders>
              <w:top w:val="single" w:sz="8" w:space="0" w:color="95B3D7"/>
              <w:left w:val="nil"/>
              <w:bottom w:val="single" w:sz="8" w:space="0" w:color="95B3D7"/>
              <w:right w:val="nil"/>
              <w:tl2br w:val="nil"/>
              <w:tr2bl w:val="nil"/>
            </w:tcBorders>
          </w:tcPr>
          <w:p w:rsidR="001E452C" w:rsidRPr="008B445B" w:rsidRDefault="001E452C" w:rsidP="00275ED0">
            <w:pPr>
              <w:spacing w:before="40"/>
              <w:rPr>
                <w:rFonts w:cs="Calibri"/>
                <w:lang w:val="en-US"/>
              </w:rPr>
            </w:pPr>
            <w:r w:rsidRPr="008B445B">
              <w:rPr>
                <w:rFonts w:eastAsia="Times New Roman" w:cs="Calibri"/>
                <w:b/>
                <w:bCs/>
                <w:lang w:val="en-US" w:eastAsia="fr-FR"/>
              </w:rPr>
              <w:t xml:space="preserve">              Requirement</w:t>
            </w:r>
          </w:p>
        </w:tc>
      </w:tr>
      <w:tr w:rsidR="001E452C" w:rsidRPr="008B445B" w:rsidTr="00275ED0">
        <w:tc>
          <w:tcPr>
            <w:tcW w:w="4557" w:type="dxa"/>
            <w:tcBorders>
              <w:top w:val="single" w:sz="8" w:space="0" w:color="95B3D7"/>
              <w:left w:val="nil"/>
              <w:bottom w:val="single" w:sz="8" w:space="0" w:color="95B3D7"/>
              <w:right w:val="nil"/>
              <w:tl2br w:val="nil"/>
              <w:tr2bl w:val="nil"/>
            </w:tcBorders>
            <w:shd w:val="clear" w:color="auto" w:fill="DBE5F1"/>
          </w:tcPr>
          <w:p w:rsidR="001E452C" w:rsidRPr="008B445B" w:rsidRDefault="001E452C" w:rsidP="00275ED0">
            <w:pPr>
              <w:spacing w:before="40"/>
              <w:rPr>
                <w:rFonts w:eastAsia="Times New Roman" w:cs="Calibri"/>
                <w:b/>
                <w:bCs/>
                <w:color w:val="404040"/>
                <w:lang w:val="en-US" w:eastAsia="fr-FR"/>
              </w:rPr>
            </w:pPr>
            <w:r w:rsidRPr="008B445B">
              <w:rPr>
                <w:rFonts w:eastAsia="Times New Roman" w:cs="Calibri"/>
                <w:b/>
                <w:color w:val="404040"/>
                <w:lang w:val="en-US" w:eastAsia="fr-FR"/>
              </w:rPr>
              <w:t>Operating system (on a computer with 64bit processor)</w:t>
            </w:r>
          </w:p>
        </w:tc>
        <w:tc>
          <w:tcPr>
            <w:tcW w:w="4561" w:type="dxa"/>
            <w:tcBorders>
              <w:top w:val="single" w:sz="8" w:space="0" w:color="95B3D7"/>
              <w:left w:val="nil"/>
              <w:bottom w:val="single" w:sz="8" w:space="0" w:color="95B3D7"/>
              <w:right w:val="nil"/>
              <w:tl2br w:val="nil"/>
              <w:tr2bl w:val="nil"/>
            </w:tcBorders>
            <w:shd w:val="clear" w:color="auto" w:fill="DBE5F1"/>
          </w:tcPr>
          <w:p w:rsidR="001E452C" w:rsidRPr="008B445B" w:rsidRDefault="001E452C" w:rsidP="007A1A1B">
            <w:pPr>
              <w:numPr>
                <w:ilvl w:val="0"/>
                <w:numId w:val="29"/>
              </w:numPr>
              <w:spacing w:before="100" w:beforeAutospacing="1" w:after="100" w:afterAutospacing="1" w:line="240" w:lineRule="auto"/>
              <w:rPr>
                <w:rFonts w:eastAsia="Times New Roman" w:cs="Calibri"/>
                <w:lang w:val="en-US" w:eastAsia="fr-FR"/>
              </w:rPr>
            </w:pPr>
            <w:r w:rsidRPr="008B445B">
              <w:rPr>
                <w:rFonts w:eastAsia="Times New Roman" w:cs="Calibri"/>
                <w:lang w:val="en-US" w:eastAsia="fr-FR"/>
              </w:rPr>
              <w:t xml:space="preserve">64-bit edition of Windows Server 2008 Standard </w:t>
            </w:r>
            <w:r w:rsidR="002B3672" w:rsidRPr="008B445B">
              <w:rPr>
                <w:rFonts w:eastAsia="Times New Roman" w:cs="Calibri"/>
                <w:lang w:val="en-US" w:eastAsia="fr-FR"/>
              </w:rPr>
              <w:t>or Enterprise with SP</w:t>
            </w:r>
            <w:r w:rsidRPr="008B445B">
              <w:rPr>
                <w:rFonts w:eastAsia="Times New Roman" w:cs="Calibri"/>
                <w:lang w:val="en-US" w:eastAsia="fr-FR"/>
              </w:rPr>
              <w:t>2.</w:t>
            </w:r>
          </w:p>
          <w:p w:rsidR="001E452C" w:rsidRPr="008B445B" w:rsidRDefault="001E452C" w:rsidP="007A1A1B">
            <w:pPr>
              <w:numPr>
                <w:ilvl w:val="0"/>
                <w:numId w:val="29"/>
              </w:numPr>
              <w:spacing w:before="100" w:beforeAutospacing="1" w:after="100" w:afterAutospacing="1" w:line="240" w:lineRule="auto"/>
              <w:rPr>
                <w:rFonts w:eastAsia="Times New Roman" w:cs="Calibri"/>
                <w:sz w:val="17"/>
                <w:szCs w:val="17"/>
                <w:lang w:val="en-US" w:eastAsia="fr-FR"/>
              </w:rPr>
            </w:pPr>
            <w:r w:rsidRPr="008B445B">
              <w:rPr>
                <w:rFonts w:eastAsia="Times New Roman" w:cs="Calibri"/>
                <w:lang w:val="en-US" w:eastAsia="fr-FR"/>
              </w:rPr>
              <w:t>64-bit edition of Windows Server 2008 R2 Standard or Enterprise.</w:t>
            </w:r>
          </w:p>
        </w:tc>
      </w:tr>
      <w:tr w:rsidR="001E452C" w:rsidRPr="008B445B" w:rsidTr="00275ED0">
        <w:tc>
          <w:tcPr>
            <w:tcW w:w="4557" w:type="dxa"/>
            <w:tcBorders>
              <w:top w:val="single" w:sz="8" w:space="0" w:color="95B3D7"/>
              <w:left w:val="nil"/>
              <w:bottom w:val="single" w:sz="8" w:space="0" w:color="95B3D7"/>
              <w:right w:val="nil"/>
              <w:tl2br w:val="nil"/>
              <w:tr2bl w:val="nil"/>
            </w:tcBorders>
          </w:tcPr>
          <w:p w:rsidR="001E452C" w:rsidRPr="008B445B" w:rsidRDefault="001E452C" w:rsidP="00275ED0">
            <w:pPr>
              <w:spacing w:before="40"/>
              <w:rPr>
                <w:rFonts w:eastAsia="Times New Roman" w:cs="Calibri"/>
                <w:b/>
                <w:color w:val="404040"/>
                <w:lang w:val="en-US" w:eastAsia="fr-FR"/>
              </w:rPr>
            </w:pPr>
            <w:r w:rsidRPr="008B445B">
              <w:rPr>
                <w:rFonts w:eastAsia="Times New Roman" w:cs="Calibri"/>
                <w:b/>
                <w:color w:val="404040"/>
                <w:lang w:val="en-US" w:eastAsia="fr-FR"/>
              </w:rPr>
              <w:t>Operating system for Management Tools (on a computer with 64bit processor)</w:t>
            </w:r>
          </w:p>
        </w:tc>
        <w:tc>
          <w:tcPr>
            <w:tcW w:w="4561" w:type="dxa"/>
            <w:tcBorders>
              <w:top w:val="single" w:sz="8" w:space="0" w:color="95B3D7"/>
              <w:left w:val="nil"/>
              <w:bottom w:val="single" w:sz="8" w:space="0" w:color="95B3D7"/>
              <w:right w:val="nil"/>
              <w:tl2br w:val="nil"/>
              <w:tr2bl w:val="nil"/>
            </w:tcBorders>
          </w:tcPr>
          <w:p w:rsidR="001E452C" w:rsidRPr="008B445B" w:rsidRDefault="001E452C" w:rsidP="007A1A1B">
            <w:pPr>
              <w:numPr>
                <w:ilvl w:val="0"/>
                <w:numId w:val="30"/>
              </w:numPr>
              <w:spacing w:before="100" w:beforeAutospacing="1" w:after="100" w:afterAutospacing="1" w:line="240" w:lineRule="auto"/>
              <w:rPr>
                <w:rFonts w:eastAsia="Times New Roman" w:cs="Calibri"/>
                <w:lang w:val="en-US" w:eastAsia="fr-FR"/>
              </w:rPr>
            </w:pPr>
            <w:r w:rsidRPr="008B445B">
              <w:rPr>
                <w:rFonts w:eastAsia="Times New Roman" w:cs="Calibri"/>
                <w:lang w:val="en-US" w:eastAsia="fr-FR"/>
              </w:rPr>
              <w:t>Windows Vista with Service Pack 2 or later.</w:t>
            </w:r>
          </w:p>
          <w:p w:rsidR="001E452C" w:rsidRPr="008B445B" w:rsidRDefault="001E452C" w:rsidP="007A1A1B">
            <w:pPr>
              <w:numPr>
                <w:ilvl w:val="0"/>
                <w:numId w:val="30"/>
              </w:numPr>
              <w:spacing w:before="100" w:beforeAutospacing="1" w:after="100" w:afterAutospacing="1" w:line="240" w:lineRule="auto"/>
              <w:rPr>
                <w:rFonts w:eastAsia="Times New Roman" w:cs="Calibri"/>
                <w:sz w:val="17"/>
                <w:szCs w:val="17"/>
                <w:lang w:val="en-US" w:eastAsia="fr-FR"/>
              </w:rPr>
            </w:pPr>
            <w:r w:rsidRPr="008B445B">
              <w:rPr>
                <w:rFonts w:eastAsia="Times New Roman" w:cs="Calibri"/>
                <w:lang w:val="en-US" w:eastAsia="fr-FR"/>
              </w:rPr>
              <w:t>Windows 7.</w:t>
            </w:r>
            <w:r w:rsidRPr="008B445B">
              <w:rPr>
                <w:rFonts w:eastAsia="Times New Roman" w:cs="Calibri"/>
                <w:sz w:val="17"/>
                <w:szCs w:val="17"/>
                <w:lang w:val="en-US" w:eastAsia="fr-FR"/>
              </w:rPr>
              <w:br/>
            </w:r>
          </w:p>
        </w:tc>
      </w:tr>
    </w:tbl>
    <w:p w:rsidR="005D51A0" w:rsidRDefault="005D51A0" w:rsidP="005D51A0">
      <w:pPr>
        <w:rPr>
          <w:lang w:val="en-US"/>
        </w:rPr>
      </w:pPr>
    </w:p>
    <w:p w:rsidR="00BA1C7A" w:rsidRPr="008B445B" w:rsidRDefault="00BA1C7A" w:rsidP="00175D6A">
      <w:pPr>
        <w:pStyle w:val="Heading2"/>
        <w:rPr>
          <w:lang w:val="en-US"/>
        </w:rPr>
      </w:pPr>
      <w:bookmarkStart w:id="31" w:name="_Toc301517905"/>
      <w:r w:rsidRPr="008B445B">
        <w:rPr>
          <w:lang w:val="en-US"/>
        </w:rPr>
        <w:t>Exchange Control Panel (ECP)</w:t>
      </w:r>
      <w:bookmarkEnd w:id="31"/>
    </w:p>
    <w:p w:rsidR="00717794" w:rsidRPr="008B445B" w:rsidRDefault="00717794" w:rsidP="00717794">
      <w:pPr>
        <w:rPr>
          <w:rFonts w:cs="Calibri"/>
          <w:lang w:val="en-US"/>
        </w:rPr>
      </w:pPr>
      <w:r w:rsidRPr="008B445B">
        <w:rPr>
          <w:rFonts w:cs="Calibri"/>
          <w:lang w:val="en-US"/>
        </w:rPr>
        <w:t xml:space="preserve">Microsoft Exchange 2010 provides new tools and management approaches to reduce help desk costs and to empower users. Role-based access control (RBAC) enables delegation based on job function. This allows administrators to provide users the </w:t>
      </w:r>
      <w:r w:rsidR="00237E90" w:rsidRPr="008B445B">
        <w:rPr>
          <w:rFonts w:cs="Calibri"/>
          <w:lang w:val="en-US"/>
        </w:rPr>
        <w:t xml:space="preserve">ability to perform common tasks </w:t>
      </w:r>
      <w:r w:rsidRPr="008B445B">
        <w:rPr>
          <w:rFonts w:cs="Calibri"/>
          <w:lang w:val="en-US"/>
        </w:rPr>
        <w:t>such as allowing compliance officers to</w:t>
      </w:r>
      <w:r w:rsidR="00237E90" w:rsidRPr="008B445B">
        <w:rPr>
          <w:rFonts w:cs="Calibri"/>
          <w:lang w:val="en-US"/>
        </w:rPr>
        <w:t xml:space="preserve"> perform multi-mailbox searches </w:t>
      </w:r>
      <w:r w:rsidRPr="008B445B">
        <w:rPr>
          <w:rFonts w:cs="Calibri"/>
          <w:lang w:val="en-US"/>
        </w:rPr>
        <w:t>without granting full administrative privileges and without giving them access to the entire Exchange management interface.</w:t>
      </w:r>
    </w:p>
    <w:p w:rsidR="00717794" w:rsidRPr="008B445B" w:rsidRDefault="00717794" w:rsidP="00717794">
      <w:pPr>
        <w:rPr>
          <w:rFonts w:cs="Calibri"/>
          <w:lang w:val="en-US"/>
        </w:rPr>
      </w:pPr>
      <w:r w:rsidRPr="008B445B">
        <w:rPr>
          <w:rFonts w:cs="Calibri"/>
          <w:lang w:val="en-US"/>
        </w:rPr>
        <w:t>Exchange 2010 also introduces the Web-based Exchange Control Panel (ECP). ECP gives users the power to manage distribution lists, track messages</w:t>
      </w:r>
      <w:r w:rsidR="00013263" w:rsidRPr="008B445B">
        <w:rPr>
          <w:rFonts w:cs="Calibri"/>
          <w:lang w:val="en-US"/>
        </w:rPr>
        <w:t xml:space="preserve">, and edit personal information </w:t>
      </w:r>
      <w:r w:rsidRPr="008B445B">
        <w:rPr>
          <w:rFonts w:cs="Calibri"/>
          <w:lang w:val="en-US"/>
        </w:rPr>
        <w:t>tasks that represent a significant percentage of help desk calls in many organizations.</w:t>
      </w:r>
    </w:p>
    <w:p w:rsidR="00717794" w:rsidRPr="008B445B" w:rsidRDefault="00717794" w:rsidP="00717794">
      <w:pPr>
        <w:rPr>
          <w:rFonts w:cs="Calibri"/>
          <w:lang w:val="en-US"/>
        </w:rPr>
      </w:pPr>
      <w:r w:rsidRPr="008B445B">
        <w:rPr>
          <w:rFonts w:cs="Calibri"/>
          <w:lang w:val="en-US"/>
        </w:rPr>
        <w:t>The improved Exchange Management Console (EMC) is based on Windows PowerShell 2.0, also known as Remote PowerShell, which allows administrators to run commands and cmdlets on remote computers.</w:t>
      </w:r>
    </w:p>
    <w:p w:rsidR="00717794" w:rsidRPr="008B445B" w:rsidRDefault="00717794" w:rsidP="00717794">
      <w:pPr>
        <w:rPr>
          <w:rFonts w:cs="Calibri"/>
          <w:lang w:val="en-US"/>
        </w:rPr>
      </w:pPr>
      <w:r w:rsidRPr="008B445B">
        <w:rPr>
          <w:rFonts w:cs="Calibri"/>
          <w:lang w:val="en-US"/>
        </w:rPr>
        <w:t>All the Exchange management tools are RBAC-aware, so users have access only to features that are appropriate to their defined roles.</w:t>
      </w:r>
    </w:p>
    <w:p w:rsidR="00717794" w:rsidRPr="008B445B" w:rsidRDefault="00717794" w:rsidP="00717794">
      <w:pPr>
        <w:rPr>
          <w:rFonts w:cs="Calibri"/>
          <w:lang w:val="en-US"/>
        </w:rPr>
      </w:pPr>
    </w:p>
    <w:p w:rsidR="0066058F" w:rsidRPr="008B445B" w:rsidRDefault="0066058F" w:rsidP="00717794">
      <w:pPr>
        <w:rPr>
          <w:rFonts w:cs="Calibri"/>
          <w:lang w:val="en-US"/>
        </w:rPr>
      </w:pPr>
      <w:r w:rsidRPr="008B445B">
        <w:rPr>
          <w:rFonts w:cs="Calibri"/>
          <w:lang w:val="en-US"/>
        </w:rPr>
        <w:br w:type="page"/>
      </w:r>
    </w:p>
    <w:p w:rsidR="00576AF9" w:rsidRPr="008B445B" w:rsidRDefault="00FD77BD" w:rsidP="00246381">
      <w:pPr>
        <w:pStyle w:val="Heading1"/>
        <w:rPr>
          <w:lang w:val="en-US"/>
        </w:rPr>
      </w:pPr>
      <w:bookmarkStart w:id="32" w:name="_Toc301517906"/>
      <w:bookmarkStart w:id="33" w:name="_Toc240737390"/>
      <w:r w:rsidRPr="008B445B">
        <w:rPr>
          <w:lang w:val="en-US"/>
        </w:rPr>
        <w:lastRenderedPageBreak/>
        <w:t xml:space="preserve">Exchange 2010 </w:t>
      </w:r>
      <w:r w:rsidR="00576AF9" w:rsidRPr="008B445B">
        <w:rPr>
          <w:lang w:val="en-US"/>
        </w:rPr>
        <w:t>permission</w:t>
      </w:r>
      <w:r w:rsidR="000D6171" w:rsidRPr="008B445B">
        <w:rPr>
          <w:lang w:val="en-US"/>
        </w:rPr>
        <w:t>s</w:t>
      </w:r>
      <w:r w:rsidR="00576AF9" w:rsidRPr="008B445B">
        <w:rPr>
          <w:lang w:val="en-US"/>
        </w:rPr>
        <w:t xml:space="preserve"> and delegation</w:t>
      </w:r>
      <w:r w:rsidR="000D6171" w:rsidRPr="008B445B">
        <w:rPr>
          <w:lang w:val="en-US"/>
        </w:rPr>
        <w:t>s</w:t>
      </w:r>
      <w:bookmarkEnd w:id="32"/>
    </w:p>
    <w:p w:rsidR="00D12197" w:rsidRPr="008B445B" w:rsidRDefault="00CF4EAA" w:rsidP="00D12197">
      <w:pPr>
        <w:rPr>
          <w:lang w:val="en-US"/>
        </w:rPr>
      </w:pPr>
      <w:r w:rsidRPr="008B445B">
        <w:rPr>
          <w:lang w:val="en-US"/>
        </w:rPr>
        <w:t>Exchange 2010</w:t>
      </w:r>
      <w:r w:rsidR="00D12197" w:rsidRPr="008B445B">
        <w:rPr>
          <w:lang w:val="en-US"/>
        </w:rPr>
        <w:t xml:space="preserve"> includes a large set of predefined permissions, based on the Role Based Access Control (RBAC) permissions model, which you can use right away to easily grant permissions to your administrators and users. You can use the permissions features in Exchange 2010 so that you can get your new organization up and running quickly.</w:t>
      </w:r>
    </w:p>
    <w:p w:rsidR="00D12197" w:rsidRPr="008B445B" w:rsidRDefault="00D12197" w:rsidP="00D12197">
      <w:pPr>
        <w:rPr>
          <w:lang w:val="en-US"/>
        </w:rPr>
      </w:pPr>
      <w:r w:rsidRPr="008B445B">
        <w:rPr>
          <w:lang w:val="en-US"/>
        </w:rPr>
        <w:t>RBAC grants permissions to manage the Mailbox, Hub Transport, Client Access, and Unified Messaging server roles.</w:t>
      </w:r>
    </w:p>
    <w:p w:rsidR="00793940" w:rsidRPr="008B445B" w:rsidRDefault="00793940" w:rsidP="00175D6A">
      <w:pPr>
        <w:pStyle w:val="Heading2"/>
        <w:rPr>
          <w:lang w:val="en-US"/>
        </w:rPr>
      </w:pPr>
      <w:bookmarkStart w:id="34" w:name="_Toc301517907"/>
      <w:r w:rsidRPr="008B445B">
        <w:rPr>
          <w:lang w:val="en-US"/>
        </w:rPr>
        <w:t>RBAC</w:t>
      </w:r>
      <w:bookmarkEnd w:id="34"/>
    </w:p>
    <w:p w:rsidR="00793940" w:rsidRPr="008B445B" w:rsidRDefault="00793940" w:rsidP="00793940">
      <w:pPr>
        <w:rPr>
          <w:lang w:val="en-US"/>
        </w:rPr>
      </w:pPr>
      <w:r w:rsidRPr="008B445B">
        <w:rPr>
          <w:lang w:val="en-US"/>
        </w:rPr>
        <w:t xml:space="preserve">Role Based Access Control (RBAC) is the new permissions model in </w:t>
      </w:r>
      <w:r w:rsidR="00CF4EAA" w:rsidRPr="008B445B">
        <w:rPr>
          <w:lang w:val="en-US"/>
        </w:rPr>
        <w:t>Exchange 2010</w:t>
      </w:r>
      <w:r w:rsidRPr="008B445B">
        <w:rPr>
          <w:lang w:val="en-US"/>
        </w:rPr>
        <w:t xml:space="preserve">. With RBAC, you don't need to modify and manage access control lists (ACLs), which was done in Exchange Server 2007. ACLs created several challenges in Exchange 2007, such as modifying ACLs without causing unintended consequences, maintaining ACL modifications through upgrades, and troubleshooting problems that occurred due to using ACLs in a nonstandard way. </w:t>
      </w:r>
    </w:p>
    <w:p w:rsidR="00793940" w:rsidRPr="008B445B" w:rsidRDefault="00793940" w:rsidP="00793940">
      <w:pPr>
        <w:rPr>
          <w:lang w:val="en-US"/>
        </w:rPr>
      </w:pPr>
      <w:r w:rsidRPr="008B445B">
        <w:rPr>
          <w:lang w:val="en-US"/>
        </w:rPr>
        <w:t>RBAC enables you to control, at both broad and granular levels, what administrators and end-users can do. RBAC also enables you to more closely align the roles you assign users and administrators to the actual roles they hold within your organization. In Exchange 2007, the server permissions model applied only to the administrators who managed the Exchange 2007 infrastructure. In Exchange 2010, RBAC now controls both the administrative tasks that can be performed and the extent to which users can now administer their own mailbox and distribution groups.</w:t>
      </w:r>
    </w:p>
    <w:p w:rsidR="00793940" w:rsidRPr="008B445B" w:rsidRDefault="00793940" w:rsidP="00793940">
      <w:pPr>
        <w:rPr>
          <w:lang w:val="en-US"/>
        </w:rPr>
      </w:pPr>
      <w:r w:rsidRPr="008B445B">
        <w:rPr>
          <w:lang w:val="en-US"/>
        </w:rPr>
        <w:t xml:space="preserve">RBAC has two primary ways of assigning permissions to users in your organization, depending on whether the user is an administrator or specialist user, or an end-user: management role groups and management role assignment policies. Each method associates users with the permissions they need to perform their jobs. A third, more advanced method, direct user role assignment, can also be used. </w:t>
      </w:r>
    </w:p>
    <w:p w:rsidR="009374C1" w:rsidRPr="008B445B" w:rsidRDefault="009374C1" w:rsidP="009374C1">
      <w:pPr>
        <w:spacing w:after="0"/>
        <w:rPr>
          <w:lang w:val="en-US"/>
        </w:rPr>
      </w:pPr>
      <w:r w:rsidRPr="008B445B">
        <w:rPr>
          <w:lang w:val="en-US"/>
        </w:rPr>
        <w:t>The following figure shows the components in RBAC and how they fit together:</w:t>
      </w:r>
    </w:p>
    <w:p w:rsidR="009374C1" w:rsidRPr="008B445B" w:rsidRDefault="009374C1" w:rsidP="007A1A1B">
      <w:pPr>
        <w:numPr>
          <w:ilvl w:val="0"/>
          <w:numId w:val="40"/>
        </w:numPr>
        <w:spacing w:after="0"/>
        <w:rPr>
          <w:lang w:val="en-US"/>
        </w:rPr>
      </w:pPr>
      <w:r w:rsidRPr="008B445B">
        <w:rPr>
          <w:lang w:val="en-US"/>
        </w:rPr>
        <w:t>Role groups:</w:t>
      </w:r>
    </w:p>
    <w:p w:rsidR="009374C1" w:rsidRPr="008B445B" w:rsidRDefault="009374C1" w:rsidP="007A1A1B">
      <w:pPr>
        <w:numPr>
          <w:ilvl w:val="1"/>
          <w:numId w:val="40"/>
        </w:numPr>
        <w:spacing w:after="0"/>
        <w:rPr>
          <w:lang w:val="en-US"/>
        </w:rPr>
      </w:pPr>
      <w:r w:rsidRPr="008B445B">
        <w:rPr>
          <w:lang w:val="en-US"/>
        </w:rPr>
        <w:t xml:space="preserve">One or more administrators can be members of a role group. They can also be members of more than one role group. </w:t>
      </w:r>
    </w:p>
    <w:p w:rsidR="009374C1" w:rsidRPr="008B445B" w:rsidRDefault="009374C1" w:rsidP="007A1A1B">
      <w:pPr>
        <w:numPr>
          <w:ilvl w:val="1"/>
          <w:numId w:val="40"/>
        </w:numPr>
        <w:spacing w:after="0"/>
        <w:rPr>
          <w:lang w:val="en-US"/>
        </w:rPr>
      </w:pPr>
      <w:r w:rsidRPr="008B445B">
        <w:rPr>
          <w:lang w:val="en-US"/>
        </w:rPr>
        <w:t xml:space="preserve">The role group is assigned one or more role assignments. These link the role group with one or more administrative roles that define what tasks can be performed. </w:t>
      </w:r>
    </w:p>
    <w:p w:rsidR="009374C1" w:rsidRPr="008B445B" w:rsidRDefault="009374C1" w:rsidP="007A1A1B">
      <w:pPr>
        <w:numPr>
          <w:ilvl w:val="1"/>
          <w:numId w:val="40"/>
        </w:numPr>
        <w:spacing w:after="0"/>
        <w:rPr>
          <w:lang w:val="en-US"/>
        </w:rPr>
      </w:pPr>
      <w:r w:rsidRPr="008B445B">
        <w:rPr>
          <w:lang w:val="en-US"/>
        </w:rPr>
        <w:t xml:space="preserve">The role assignments can contain management scopes that define where the users of the role group can perform actions. The scopes determine where the users of the role group can modify configuration. </w:t>
      </w:r>
    </w:p>
    <w:p w:rsidR="009374C1" w:rsidRPr="008B445B" w:rsidRDefault="009374C1" w:rsidP="007A1A1B">
      <w:pPr>
        <w:numPr>
          <w:ilvl w:val="0"/>
          <w:numId w:val="40"/>
        </w:numPr>
        <w:spacing w:after="0"/>
        <w:rPr>
          <w:lang w:val="en-US"/>
        </w:rPr>
      </w:pPr>
      <w:r w:rsidRPr="008B445B">
        <w:rPr>
          <w:lang w:val="en-US"/>
        </w:rPr>
        <w:t>Role assignment policies:</w:t>
      </w:r>
    </w:p>
    <w:p w:rsidR="009374C1" w:rsidRPr="008B445B" w:rsidRDefault="009374C1" w:rsidP="007A1A1B">
      <w:pPr>
        <w:numPr>
          <w:ilvl w:val="1"/>
          <w:numId w:val="40"/>
        </w:numPr>
        <w:spacing w:after="0"/>
        <w:rPr>
          <w:lang w:val="en-US"/>
        </w:rPr>
      </w:pPr>
      <w:r w:rsidRPr="008B445B">
        <w:rPr>
          <w:lang w:val="en-US"/>
        </w:rPr>
        <w:t>One or more users can be associated with a role assignment policy.</w:t>
      </w:r>
    </w:p>
    <w:p w:rsidR="009374C1" w:rsidRPr="008B445B" w:rsidRDefault="009374C1" w:rsidP="007A1A1B">
      <w:pPr>
        <w:numPr>
          <w:ilvl w:val="1"/>
          <w:numId w:val="40"/>
        </w:numPr>
        <w:spacing w:after="0"/>
        <w:rPr>
          <w:lang w:val="en-US"/>
        </w:rPr>
      </w:pPr>
      <w:r w:rsidRPr="008B445B">
        <w:rPr>
          <w:lang w:val="en-US"/>
        </w:rPr>
        <w:t>The role assignment policy is assigned one or more role assignments. These link the role assignment policy with one or more end-user roles. The end-user roles define what the user can configure on his or her mailbox.</w:t>
      </w:r>
    </w:p>
    <w:p w:rsidR="009374C1" w:rsidRPr="008B445B" w:rsidRDefault="009374C1" w:rsidP="007A1A1B">
      <w:pPr>
        <w:numPr>
          <w:ilvl w:val="1"/>
          <w:numId w:val="40"/>
        </w:numPr>
        <w:spacing w:after="0"/>
        <w:rPr>
          <w:lang w:val="en-US"/>
        </w:rPr>
      </w:pPr>
      <w:r w:rsidRPr="008B445B">
        <w:rPr>
          <w:lang w:val="en-US"/>
        </w:rPr>
        <w:lastRenderedPageBreak/>
        <w:t xml:space="preserve">The role assignments between role assignment policies and roles have built-in scopes that restrict the scope of assignments to the user's own mailbox or distribution groups. </w:t>
      </w:r>
    </w:p>
    <w:p w:rsidR="009374C1" w:rsidRPr="008B445B" w:rsidRDefault="009374C1" w:rsidP="007A1A1B">
      <w:pPr>
        <w:numPr>
          <w:ilvl w:val="0"/>
          <w:numId w:val="40"/>
        </w:numPr>
        <w:spacing w:after="0"/>
        <w:rPr>
          <w:lang w:val="en-US"/>
        </w:rPr>
      </w:pPr>
      <w:r w:rsidRPr="008B445B">
        <w:rPr>
          <w:lang w:val="en-US"/>
        </w:rPr>
        <w:t>Direct role assignment (advanced):</w:t>
      </w:r>
    </w:p>
    <w:p w:rsidR="009374C1" w:rsidRPr="008B445B" w:rsidRDefault="009374C1" w:rsidP="007A1A1B">
      <w:pPr>
        <w:numPr>
          <w:ilvl w:val="1"/>
          <w:numId w:val="40"/>
        </w:numPr>
        <w:spacing w:after="0"/>
        <w:rPr>
          <w:lang w:val="en-US"/>
        </w:rPr>
      </w:pPr>
      <w:r w:rsidRPr="008B445B">
        <w:rPr>
          <w:lang w:val="en-US"/>
        </w:rPr>
        <w:t>A role assignment can be created directly between a user or USG and one or more roles. The role defines what tasks the user or USG can perform.</w:t>
      </w:r>
    </w:p>
    <w:p w:rsidR="009374C1" w:rsidRPr="008B445B" w:rsidRDefault="009374C1" w:rsidP="007A1A1B">
      <w:pPr>
        <w:numPr>
          <w:ilvl w:val="1"/>
          <w:numId w:val="40"/>
        </w:numPr>
        <w:rPr>
          <w:lang w:val="en-US"/>
        </w:rPr>
      </w:pPr>
      <w:r w:rsidRPr="008B445B">
        <w:rPr>
          <w:lang w:val="en-US"/>
        </w:rPr>
        <w:t>The role assignments can contain management scopes that define where the user or USG can perform actions. The scopes determine where the user or USG can modify configuration.</w:t>
      </w:r>
    </w:p>
    <w:p w:rsidR="009374C1" w:rsidRPr="008B445B" w:rsidRDefault="009374C1" w:rsidP="009374C1">
      <w:pPr>
        <w:jc w:val="center"/>
        <w:rPr>
          <w:lang w:val="en-US"/>
        </w:rPr>
      </w:pPr>
      <w:r w:rsidRPr="008B445B">
        <w:rPr>
          <w:b/>
          <w:bCs/>
          <w:lang w:val="en-US"/>
        </w:rPr>
        <w:t>RBAC overview</w:t>
      </w:r>
      <w:r w:rsidRPr="008B445B">
        <w:rPr>
          <w:lang w:val="en-US"/>
        </w:rPr>
        <w:br/>
      </w:r>
      <w:r w:rsidR="00970D62">
        <w:rPr>
          <w:noProof/>
          <w:lang w:val="en-US" w:eastAsia="en-US"/>
        </w:rPr>
        <w:drawing>
          <wp:inline distT="0" distB="0" distL="0" distR="0" wp14:anchorId="728E6FDF" wp14:editId="5D66A0EA">
            <wp:extent cx="4125595" cy="2498725"/>
            <wp:effectExtent l="0" t="0" r="8255" b="0"/>
            <wp:docPr id="4" name="Picture 4" descr="RBAC component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BAC component relationships"/>
                    <pic:cNvPicPr>
                      <a:picLocks noChangeAspect="1" noChangeArrowheads="1"/>
                    </pic:cNvPicPr>
                  </pic:nvPicPr>
                  <pic:blipFill>
                    <a:blip r:link="rId22">
                      <a:extLst>
                        <a:ext uri="{28A0092B-C50C-407E-A947-70E740481C1C}">
                          <a14:useLocalDpi xmlns:a14="http://schemas.microsoft.com/office/drawing/2010/main" val="0"/>
                        </a:ext>
                      </a:extLst>
                    </a:blip>
                    <a:srcRect/>
                    <a:stretch>
                      <a:fillRect/>
                    </a:stretch>
                  </pic:blipFill>
                  <pic:spPr bwMode="auto">
                    <a:xfrm>
                      <a:off x="0" y="0"/>
                      <a:ext cx="4125595" cy="2498725"/>
                    </a:xfrm>
                    <a:prstGeom prst="rect">
                      <a:avLst/>
                    </a:prstGeom>
                    <a:noFill/>
                    <a:ln>
                      <a:noFill/>
                    </a:ln>
                  </pic:spPr>
                </pic:pic>
              </a:graphicData>
            </a:graphic>
          </wp:inline>
        </w:drawing>
      </w:r>
    </w:p>
    <w:p w:rsidR="009374C1" w:rsidRPr="008B445B" w:rsidRDefault="009374C1" w:rsidP="009374C1">
      <w:pPr>
        <w:rPr>
          <w:lang w:val="en-US"/>
        </w:rPr>
      </w:pPr>
      <w:r w:rsidRPr="008B445B">
        <w:rPr>
          <w:lang w:val="en-US"/>
        </w:rPr>
        <w:t>As shown in the preceding figure, many components in RBAC are related to each other. It's how each component is put together that defines the permissions applied to each administrator or user</w:t>
      </w:r>
      <w:r w:rsidR="00587E25" w:rsidRPr="008B445B">
        <w:rPr>
          <w:lang w:val="en-US"/>
        </w:rPr>
        <w:t>.</w:t>
      </w:r>
    </w:p>
    <w:p w:rsidR="00587E25" w:rsidRPr="008B445B" w:rsidRDefault="00587E25" w:rsidP="00175D6A">
      <w:pPr>
        <w:pStyle w:val="Heading3"/>
        <w:rPr>
          <w:lang w:val="en-US"/>
        </w:rPr>
      </w:pPr>
      <w:bookmarkStart w:id="35" w:name="_Toc301517908"/>
      <w:r w:rsidRPr="008B445B">
        <w:rPr>
          <w:lang w:val="en-US"/>
        </w:rPr>
        <w:t>Management Role Group</w:t>
      </w:r>
      <w:bookmarkEnd w:id="35"/>
    </w:p>
    <w:p w:rsidR="00A24784" w:rsidRPr="008B445B" w:rsidRDefault="00130B2C" w:rsidP="00A24784">
      <w:pPr>
        <w:rPr>
          <w:lang w:val="en-US"/>
        </w:rPr>
      </w:pPr>
      <w:r w:rsidRPr="008B445B">
        <w:rPr>
          <w:lang w:val="en-US"/>
        </w:rPr>
        <w:t xml:space="preserve">A management role group is a universal security group (USG) used in the Role Based Access Control (RBAC) permissions model in Microsoft Exchange Server 2010. A management role group simplifies the assignment of management roles to a group of users. All members of a role group are assigned the same set of roles. Role groups are assigned administrator and specialist roles that define major administrative tasks in Exchange 2010 such as organization management, recipient management, and other tasks. Role groups enable you to more easily assign a set of permissions to a group </w:t>
      </w:r>
      <w:r w:rsidR="00A24784" w:rsidRPr="008B445B">
        <w:rPr>
          <w:rFonts w:ascii="Segoe UI" w:hAnsi="Segoe UI" w:cs="Segoe UI"/>
          <w:color w:val="000000"/>
          <w:sz w:val="19"/>
          <w:szCs w:val="19"/>
          <w:lang w:val="en-US"/>
        </w:rPr>
        <w:t>of administrators or specialist users</w:t>
      </w:r>
      <w:r w:rsidR="0022755E" w:rsidRPr="008B445B">
        <w:rPr>
          <w:rFonts w:ascii="Segoe UI" w:hAnsi="Segoe UI" w:cs="Segoe UI"/>
          <w:color w:val="000000"/>
          <w:sz w:val="19"/>
          <w:szCs w:val="19"/>
          <w:lang w:val="en-US"/>
        </w:rPr>
        <w:t>.</w:t>
      </w:r>
    </w:p>
    <w:p w:rsidR="00A24784" w:rsidRPr="008B445B" w:rsidRDefault="00A24784" w:rsidP="00A24784">
      <w:pPr>
        <w:rPr>
          <w:lang w:val="en-US"/>
        </w:rPr>
      </w:pPr>
      <w:r w:rsidRPr="008B445B">
        <w:rPr>
          <w:lang w:val="en-US"/>
        </w:rPr>
        <w:t>The following are the layers that make up the role group model:</w:t>
      </w:r>
    </w:p>
    <w:p w:rsidR="00A24784" w:rsidRPr="008B445B" w:rsidRDefault="00A24784" w:rsidP="007A1A1B">
      <w:pPr>
        <w:numPr>
          <w:ilvl w:val="0"/>
          <w:numId w:val="42"/>
        </w:numPr>
        <w:rPr>
          <w:lang w:val="en-US"/>
        </w:rPr>
      </w:pPr>
      <w:r w:rsidRPr="008B445B">
        <w:rPr>
          <w:b/>
          <w:bCs/>
          <w:lang w:val="en-US"/>
        </w:rPr>
        <w:t>Role holder</w:t>
      </w:r>
      <w:r w:rsidRPr="008B445B">
        <w:rPr>
          <w:lang w:val="en-US"/>
        </w:rPr>
        <w:t xml:space="preserve"> A </w:t>
      </w:r>
      <w:r w:rsidRPr="008B445B">
        <w:rPr>
          <w:i/>
          <w:iCs/>
          <w:lang w:val="en-US"/>
        </w:rPr>
        <w:t>role holder</w:t>
      </w:r>
      <w:r w:rsidRPr="008B445B">
        <w:rPr>
          <w:lang w:val="en-US"/>
        </w:rPr>
        <w:t xml:space="preserve"> is a mailbox that can be added as a member of a role group. When a mailbox is added as a member of a role group, the assignments that have been made between management roles and a role group are applied to the mailbox. This grants the mailbox all of the permissions provided by the management roles.</w:t>
      </w:r>
    </w:p>
    <w:p w:rsidR="00A24784" w:rsidRPr="008B445B" w:rsidRDefault="00A24784" w:rsidP="007A1A1B">
      <w:pPr>
        <w:numPr>
          <w:ilvl w:val="0"/>
          <w:numId w:val="42"/>
        </w:numPr>
        <w:rPr>
          <w:lang w:val="en-US"/>
        </w:rPr>
      </w:pPr>
      <w:r w:rsidRPr="008B445B">
        <w:rPr>
          <w:b/>
          <w:bCs/>
          <w:lang w:val="en-US"/>
        </w:rPr>
        <w:t>Management role group</w:t>
      </w:r>
      <w:r w:rsidRPr="008B445B">
        <w:rPr>
          <w:lang w:val="en-US"/>
        </w:rPr>
        <w:t xml:space="preserve"> The </w:t>
      </w:r>
      <w:r w:rsidRPr="008B445B">
        <w:rPr>
          <w:i/>
          <w:iCs/>
          <w:lang w:val="en-US"/>
        </w:rPr>
        <w:t>management role group</w:t>
      </w:r>
      <w:r w:rsidRPr="008B445B">
        <w:rPr>
          <w:lang w:val="en-US"/>
        </w:rPr>
        <w:t xml:space="preserve"> is a special USG that contains mailboxes that are members of the role group. This is where you add and remove members, and it's also what management roles are assigned to. The combination of all the roles on a </w:t>
      </w:r>
      <w:r w:rsidRPr="008B445B">
        <w:rPr>
          <w:lang w:val="en-US"/>
        </w:rPr>
        <w:lastRenderedPageBreak/>
        <w:t>role group defines everything that users added to a role group can manage in the Exchange organization.</w:t>
      </w:r>
    </w:p>
    <w:p w:rsidR="00A24784" w:rsidRPr="008B445B" w:rsidRDefault="00A24784" w:rsidP="007A1A1B">
      <w:pPr>
        <w:numPr>
          <w:ilvl w:val="0"/>
          <w:numId w:val="42"/>
        </w:numPr>
        <w:rPr>
          <w:lang w:val="en-US"/>
        </w:rPr>
      </w:pPr>
      <w:r w:rsidRPr="008B445B">
        <w:rPr>
          <w:b/>
          <w:bCs/>
          <w:lang w:val="en-US"/>
        </w:rPr>
        <w:t>Management role assignment</w:t>
      </w:r>
      <w:r w:rsidRPr="008B445B">
        <w:rPr>
          <w:lang w:val="en-US"/>
        </w:rPr>
        <w:t xml:space="preserve"> A </w:t>
      </w:r>
      <w:r w:rsidRPr="008B445B">
        <w:rPr>
          <w:i/>
          <w:iCs/>
          <w:lang w:val="en-US"/>
        </w:rPr>
        <w:t>management role assignment</w:t>
      </w:r>
      <w:r w:rsidRPr="008B445B">
        <w:rPr>
          <w:lang w:val="en-US"/>
        </w:rPr>
        <w:t xml:space="preserve"> links a management role and a role group. Assigning a management role to a role group grants members of the role group the ability to use the cmdlets and parameters defined in the management role. Role assignments can use management scopes to control where the assignment can be used. </w:t>
      </w:r>
    </w:p>
    <w:p w:rsidR="00A24784" w:rsidRPr="008B445B" w:rsidRDefault="00A24784" w:rsidP="007A1A1B">
      <w:pPr>
        <w:numPr>
          <w:ilvl w:val="0"/>
          <w:numId w:val="42"/>
        </w:numPr>
        <w:rPr>
          <w:lang w:val="en-US"/>
        </w:rPr>
      </w:pPr>
      <w:r w:rsidRPr="008B445B">
        <w:rPr>
          <w:b/>
          <w:bCs/>
          <w:lang w:val="en-US"/>
        </w:rPr>
        <w:t>Management role scope</w:t>
      </w:r>
      <w:r w:rsidRPr="008B445B">
        <w:rPr>
          <w:lang w:val="en-US"/>
        </w:rPr>
        <w:t xml:space="preserve"> A </w:t>
      </w:r>
      <w:r w:rsidRPr="008B445B">
        <w:rPr>
          <w:i/>
          <w:iCs/>
          <w:lang w:val="en-US"/>
        </w:rPr>
        <w:t>management role scope</w:t>
      </w:r>
      <w:r w:rsidRPr="008B445B">
        <w:rPr>
          <w:lang w:val="en-US"/>
        </w:rPr>
        <w:t xml:space="preserve"> is the scope of influence or impact on a role assignment. When a role is assigned with a scope to a role group, the management scope targets specifically what objects that assignment is allowed to manage. The </w:t>
      </w:r>
      <w:r w:rsidR="0022755E" w:rsidRPr="008B445B">
        <w:rPr>
          <w:lang w:val="en-US"/>
        </w:rPr>
        <w:t>assignments, and its scope, are</w:t>
      </w:r>
      <w:r w:rsidRPr="008B445B">
        <w:rPr>
          <w:lang w:val="en-US"/>
        </w:rPr>
        <w:t xml:space="preserve"> then given to the members of the role group, which restricts what those members can manage. A scope can be made up of lists of servers or databases, organizational units, or filters on server, database or recipient objects. </w:t>
      </w:r>
    </w:p>
    <w:p w:rsidR="00A24784" w:rsidRPr="008B445B" w:rsidRDefault="00A24784" w:rsidP="007A1A1B">
      <w:pPr>
        <w:numPr>
          <w:ilvl w:val="0"/>
          <w:numId w:val="42"/>
        </w:numPr>
        <w:rPr>
          <w:lang w:val="en-US"/>
        </w:rPr>
      </w:pPr>
      <w:r w:rsidRPr="008B445B">
        <w:rPr>
          <w:b/>
          <w:bCs/>
          <w:lang w:val="en-US"/>
        </w:rPr>
        <w:t>Management role</w:t>
      </w:r>
      <w:r w:rsidRPr="008B445B">
        <w:rPr>
          <w:lang w:val="en-US"/>
        </w:rPr>
        <w:t xml:space="preserve"> A </w:t>
      </w:r>
      <w:r w:rsidRPr="008B445B">
        <w:rPr>
          <w:i/>
          <w:iCs/>
          <w:lang w:val="en-US"/>
        </w:rPr>
        <w:t>management role</w:t>
      </w:r>
      <w:r w:rsidRPr="008B445B">
        <w:rPr>
          <w:lang w:val="en-US"/>
        </w:rPr>
        <w:t xml:space="preserve"> is a container for a grouping of management role entries. Roles are used to define the specific tasks that can be performed by the members of a role group assigned the role. </w:t>
      </w:r>
    </w:p>
    <w:p w:rsidR="00A24784" w:rsidRPr="008B445B" w:rsidRDefault="00A24784" w:rsidP="007A1A1B">
      <w:pPr>
        <w:numPr>
          <w:ilvl w:val="0"/>
          <w:numId w:val="42"/>
        </w:numPr>
        <w:rPr>
          <w:lang w:val="en-US"/>
        </w:rPr>
      </w:pPr>
      <w:r w:rsidRPr="008B445B">
        <w:rPr>
          <w:b/>
          <w:bCs/>
          <w:lang w:val="en-US"/>
        </w:rPr>
        <w:t>Management role entries</w:t>
      </w:r>
      <w:r w:rsidRPr="008B445B">
        <w:rPr>
          <w:lang w:val="en-US"/>
        </w:rPr>
        <w:t xml:space="preserve"> </w:t>
      </w:r>
      <w:r w:rsidRPr="008B445B">
        <w:rPr>
          <w:i/>
          <w:iCs/>
          <w:lang w:val="en-US"/>
        </w:rPr>
        <w:t>Management role entries</w:t>
      </w:r>
      <w:r w:rsidRPr="008B445B">
        <w:rPr>
          <w:lang w:val="en-US"/>
        </w:rPr>
        <w:t xml:space="preserve"> are the individual entries on a management role that provide access to cmdlets, scripts, and other special permissions that enable access to perform a specific task. Most often, role entries consist of a single cmdlet and the parameters that can be accessed by the management role, and therefore the role group to which the role is assigned.</w:t>
      </w:r>
    </w:p>
    <w:p w:rsidR="0046263F" w:rsidRPr="008B445B" w:rsidRDefault="00A24784" w:rsidP="00130B2C">
      <w:pPr>
        <w:rPr>
          <w:lang w:val="en-US"/>
        </w:rPr>
      </w:pPr>
      <w:r w:rsidRPr="008B445B">
        <w:rPr>
          <w:lang w:val="en-US"/>
        </w:rPr>
        <w:t xml:space="preserve">The following figure shows each of the role group layers in the preceding list and how each of </w:t>
      </w:r>
      <w:r w:rsidR="0046263F" w:rsidRPr="008B445B">
        <w:rPr>
          <w:lang w:val="en-US"/>
        </w:rPr>
        <w:t>the layers relates to the other:</w:t>
      </w:r>
    </w:p>
    <w:p w:rsidR="00A24784" w:rsidRPr="008B445B" w:rsidRDefault="00A24784" w:rsidP="00130B2C">
      <w:pPr>
        <w:rPr>
          <w:lang w:val="en-US"/>
        </w:rPr>
      </w:pPr>
      <w:r w:rsidRPr="008B445B">
        <w:rPr>
          <w:lang w:val="en-US"/>
        </w:rPr>
        <w:br/>
      </w:r>
      <w:r w:rsidR="00970D62">
        <w:rPr>
          <w:noProof/>
          <w:lang w:val="en-US" w:eastAsia="en-US"/>
        </w:rPr>
        <w:drawing>
          <wp:inline distT="0" distB="0" distL="0" distR="0" wp14:anchorId="45382838" wp14:editId="166BC5D0">
            <wp:extent cx="5167630" cy="3348990"/>
            <wp:effectExtent l="0" t="0" r="0" b="3810"/>
            <wp:docPr id="5" name="Picture 5" descr="Management role group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agement role group layers"/>
                    <pic:cNvPicPr>
                      <a:picLocks noChangeAspect="1" noChangeArrowheads="1"/>
                    </pic:cNvPicPr>
                  </pic:nvPicPr>
                  <pic:blipFill>
                    <a:blip r:link="rId23">
                      <a:extLst>
                        <a:ext uri="{28A0092B-C50C-407E-A947-70E740481C1C}">
                          <a14:useLocalDpi xmlns:a14="http://schemas.microsoft.com/office/drawing/2010/main" val="0"/>
                        </a:ext>
                      </a:extLst>
                    </a:blip>
                    <a:srcRect/>
                    <a:stretch>
                      <a:fillRect/>
                    </a:stretch>
                  </pic:blipFill>
                  <pic:spPr bwMode="auto">
                    <a:xfrm>
                      <a:off x="0" y="0"/>
                      <a:ext cx="5167630" cy="3348990"/>
                    </a:xfrm>
                    <a:prstGeom prst="rect">
                      <a:avLst/>
                    </a:prstGeom>
                    <a:noFill/>
                    <a:ln>
                      <a:noFill/>
                    </a:ln>
                  </pic:spPr>
                </pic:pic>
              </a:graphicData>
            </a:graphic>
          </wp:inline>
        </w:drawing>
      </w:r>
    </w:p>
    <w:p w:rsidR="00655CD8" w:rsidRPr="008B445B" w:rsidRDefault="00655CD8" w:rsidP="00394558">
      <w:pPr>
        <w:pStyle w:val="Heading4"/>
      </w:pPr>
      <w:r w:rsidRPr="008B445B">
        <w:lastRenderedPageBreak/>
        <w:t>Built-in Role Groups</w:t>
      </w:r>
    </w:p>
    <w:p w:rsidR="00296B82" w:rsidRPr="008B445B" w:rsidRDefault="00CF4EAA" w:rsidP="00296B82">
      <w:pPr>
        <w:rPr>
          <w:lang w:val="en-US"/>
        </w:rPr>
      </w:pPr>
      <w:r w:rsidRPr="008B445B">
        <w:rPr>
          <w:lang w:val="en-US"/>
        </w:rPr>
        <w:t>Exchange 2010</w:t>
      </w:r>
      <w:r w:rsidR="00036BA0" w:rsidRPr="008B445B">
        <w:rPr>
          <w:lang w:val="en-US"/>
        </w:rPr>
        <w:t xml:space="preserve"> includes several management role groups by default. The following built-in role groups provide you with a preconfigured set of roles that you can assign to various administrator and specialist users in your organization:</w:t>
      </w:r>
    </w:p>
    <w:tbl>
      <w:tblPr>
        <w:tblW w:w="485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19"/>
        <w:gridCol w:w="7124"/>
      </w:tblGrid>
      <w:tr w:rsidR="00296B82" w:rsidRPr="008B445B" w:rsidTr="00431999">
        <w:tc>
          <w:tcPr>
            <w:tcW w:w="0" w:type="auto"/>
            <w:shd w:val="solid" w:color="000000" w:fill="FFFFFF"/>
            <w:hideMark/>
          </w:tcPr>
          <w:p w:rsidR="00296B82" w:rsidRPr="008B445B" w:rsidRDefault="00296B82" w:rsidP="00431999">
            <w:pPr>
              <w:spacing w:after="0" w:line="240" w:lineRule="auto"/>
              <w:rPr>
                <w:b/>
                <w:bCs/>
                <w:lang w:val="en-US"/>
              </w:rPr>
            </w:pPr>
            <w:r w:rsidRPr="008B445B">
              <w:rPr>
                <w:b/>
                <w:bCs/>
                <w:lang w:val="en-US"/>
              </w:rPr>
              <w:t xml:space="preserve">Role group </w:t>
            </w:r>
          </w:p>
        </w:tc>
        <w:tc>
          <w:tcPr>
            <w:tcW w:w="0" w:type="auto"/>
            <w:shd w:val="solid" w:color="000000" w:fill="FFFFFF"/>
            <w:hideMark/>
          </w:tcPr>
          <w:p w:rsidR="00296B82" w:rsidRPr="008B445B" w:rsidRDefault="00296B82" w:rsidP="00431999">
            <w:pPr>
              <w:spacing w:after="0" w:line="240" w:lineRule="auto"/>
              <w:rPr>
                <w:b/>
                <w:bCs/>
                <w:lang w:val="en-US"/>
              </w:rPr>
            </w:pPr>
            <w:r w:rsidRPr="008B445B">
              <w:rPr>
                <w:b/>
                <w:bCs/>
                <w:lang w:val="en-US"/>
              </w:rPr>
              <w:t xml:space="preserve">Description </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24" w:history="1">
              <w:r w:rsidR="00296B82" w:rsidRPr="008B445B">
                <w:rPr>
                  <w:rStyle w:val="Hyperlink"/>
                  <w:lang w:val="en-US"/>
                </w:rPr>
                <w:t>Organization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Organization Management role group have administrative access to the entire Exchange 2010 organization and can perform almost any task against any Exchange 2010 object.</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25" w:history="1">
              <w:r w:rsidR="00296B82" w:rsidRPr="008B445B">
                <w:rPr>
                  <w:rStyle w:val="Hyperlink"/>
                  <w:lang w:val="en-US"/>
                </w:rPr>
                <w:t>View-Only Organization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View Only Organization Management role group can view the properties of any object in the Exchange organization.</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26" w:history="1">
              <w:r w:rsidR="00296B82" w:rsidRPr="008B445B">
                <w:rPr>
                  <w:rStyle w:val="Hyperlink"/>
                  <w:lang w:val="en-US"/>
                </w:rPr>
                <w:t>Recipient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Recipient Management role group have administrative access to create or modify Exchange 2010 recipients within the Exchange 2010 organization.</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27" w:history="1">
              <w:r w:rsidR="00296B82" w:rsidRPr="008B445B">
                <w:rPr>
                  <w:rStyle w:val="Hyperlink"/>
                  <w:lang w:val="en-US"/>
                </w:rPr>
                <w:t>UM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UM Management role group can manage the Unified Messaging (UM) features in the Exchange organization such as Unified Messaging server configuration, UM properties on mailboxes, UM prompts, and UM auto attendant configuration.</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28" w:history="1">
              <w:r w:rsidR="00296B82" w:rsidRPr="008B445B">
                <w:rPr>
                  <w:rStyle w:val="Hyperlink"/>
                  <w:lang w:val="en-US"/>
                </w:rPr>
                <w:t>Discovery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or users who are members of the Discovery Management role group can perform searches of mailboxes in the Exchange organization for data that meets specific criteria.</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29" w:history="1">
              <w:r w:rsidR="00296B82" w:rsidRPr="008B445B">
                <w:rPr>
                  <w:rStyle w:val="Hyperlink"/>
                  <w:lang w:val="en-US"/>
                </w:rPr>
                <w:t>Records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Users who are members of the Records Management role group can configure compliance features, such as retention policy tags, message classifications, transport rules, and more.</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30" w:history="1">
              <w:r w:rsidR="00296B82" w:rsidRPr="008B445B">
                <w:rPr>
                  <w:rStyle w:val="Hyperlink"/>
                  <w:lang w:val="en-US"/>
                </w:rPr>
                <w:t>Server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Server Management role group have administrative access to Exchange 2010 server configuration. They don't have access to administer Exchange 2010 recipient configuration.</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31" w:history="1">
              <w:r w:rsidR="00296B82" w:rsidRPr="008B445B">
                <w:rPr>
                  <w:rStyle w:val="Hyperlink"/>
                  <w:lang w:val="en-US"/>
                </w:rPr>
                <w:t>Help Desk</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Users who are members of the Help Desk role group can perform limited recipient management of Exchange 2010 recipients.</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32" w:history="1">
              <w:r w:rsidR="00296B82" w:rsidRPr="008B445B">
                <w:rPr>
                  <w:rStyle w:val="Hyperlink"/>
                  <w:lang w:val="en-US"/>
                </w:rPr>
                <w:t>Hygiene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Hygiene Management role group can configure the antivirus and anti-spam features of Exchange 2010. Third-party programs that integrate with Exchange 2010 can add service accounts to this role group to grant those programs access to the cmdlets required to retrieve and configure the Exchange configuration.</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33" w:history="1">
              <w:r w:rsidR="00296B82" w:rsidRPr="008B445B">
                <w:rPr>
                  <w:rStyle w:val="Hyperlink"/>
                  <w:lang w:val="en-US"/>
                </w:rPr>
                <w:t>Public Folder Management</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Public Folder Management role group can manage public folders and databases on Exchange 2010 servers.</w:t>
            </w:r>
          </w:p>
        </w:tc>
      </w:tr>
      <w:tr w:rsidR="00296B82" w:rsidRPr="008B445B" w:rsidTr="00431999">
        <w:tc>
          <w:tcPr>
            <w:tcW w:w="0" w:type="auto"/>
            <w:shd w:val="clear" w:color="auto" w:fill="auto"/>
            <w:hideMark/>
          </w:tcPr>
          <w:p w:rsidR="00296B82" w:rsidRPr="008B445B" w:rsidRDefault="00500272" w:rsidP="00431999">
            <w:pPr>
              <w:spacing w:after="0" w:line="240" w:lineRule="auto"/>
              <w:rPr>
                <w:lang w:val="en-US"/>
              </w:rPr>
            </w:pPr>
            <w:hyperlink r:id="rId34" w:history="1">
              <w:r w:rsidR="00296B82" w:rsidRPr="008B445B">
                <w:rPr>
                  <w:rStyle w:val="Hyperlink"/>
                  <w:lang w:val="en-US"/>
                </w:rPr>
                <w:t>Delegated Setup</w:t>
              </w:r>
            </w:hyperlink>
          </w:p>
        </w:tc>
        <w:tc>
          <w:tcPr>
            <w:tcW w:w="0" w:type="auto"/>
            <w:shd w:val="clear" w:color="auto" w:fill="auto"/>
            <w:hideMark/>
          </w:tcPr>
          <w:p w:rsidR="00296B82" w:rsidRPr="008B445B" w:rsidRDefault="00296B82" w:rsidP="00431999">
            <w:pPr>
              <w:spacing w:after="0" w:line="240" w:lineRule="auto"/>
              <w:rPr>
                <w:lang w:val="en-US"/>
              </w:rPr>
            </w:pPr>
            <w:r w:rsidRPr="008B445B">
              <w:rPr>
                <w:lang w:val="en-US"/>
              </w:rPr>
              <w:t>Administrators who are members of the Delegated Setup role group can deploy previously provisioned Exchange 2010 servers.</w:t>
            </w:r>
          </w:p>
        </w:tc>
      </w:tr>
    </w:tbl>
    <w:p w:rsidR="00036BA0" w:rsidRPr="008B445B" w:rsidRDefault="00036BA0" w:rsidP="00296B82">
      <w:pPr>
        <w:rPr>
          <w:lang w:val="en-US"/>
        </w:rPr>
      </w:pPr>
    </w:p>
    <w:p w:rsidR="00793940" w:rsidRPr="008B445B" w:rsidRDefault="006E6361" w:rsidP="00175D6A">
      <w:pPr>
        <w:pStyle w:val="Heading3"/>
        <w:rPr>
          <w:lang w:val="en-US"/>
        </w:rPr>
      </w:pPr>
      <w:bookmarkStart w:id="36" w:name="_Toc301517909"/>
      <w:r w:rsidRPr="008B445B">
        <w:rPr>
          <w:lang w:val="en-US"/>
        </w:rPr>
        <w:t>Built-in Management Roles</w:t>
      </w:r>
      <w:bookmarkEnd w:id="36"/>
    </w:p>
    <w:p w:rsidR="000C3030" w:rsidRPr="008B445B" w:rsidRDefault="00CF4EAA" w:rsidP="000C3030">
      <w:pPr>
        <w:rPr>
          <w:lang w:val="en-US"/>
        </w:rPr>
      </w:pPr>
      <w:r w:rsidRPr="008B445B">
        <w:rPr>
          <w:lang w:val="en-US"/>
        </w:rPr>
        <w:t>Exchange 2010</w:t>
      </w:r>
      <w:r w:rsidR="00036BA0" w:rsidRPr="008B445B">
        <w:rPr>
          <w:lang w:val="en-US"/>
        </w:rPr>
        <w:t xml:space="preserve"> includes many management roles by default. The following roles are assigned to management role groups or management role assignment policies in various combinations that grant permissions to manage and use the feat</w:t>
      </w:r>
      <w:r w:rsidR="000C0A3A" w:rsidRPr="008B445B">
        <w:rPr>
          <w:lang w:val="en-US"/>
        </w:rPr>
        <w:t>ures provided by Exchange 2010:</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680"/>
        <w:gridCol w:w="4680"/>
      </w:tblGrid>
      <w:tr w:rsidR="00655CD8" w:rsidRPr="008B445B" w:rsidTr="00431999">
        <w:trPr>
          <w:trHeight w:val="225"/>
        </w:trPr>
        <w:tc>
          <w:tcPr>
            <w:tcW w:w="4680" w:type="dxa"/>
            <w:shd w:val="solid" w:color="000000" w:fill="FFFFFF"/>
            <w:noWrap/>
            <w:hideMark/>
          </w:tcPr>
          <w:p w:rsidR="00793940" w:rsidRPr="008B445B" w:rsidRDefault="00655CD8" w:rsidP="00431999">
            <w:pPr>
              <w:spacing w:after="0" w:line="240" w:lineRule="auto"/>
              <w:rPr>
                <w:rFonts w:eastAsia="Times New Roman" w:cs="Calibri"/>
                <w:b/>
                <w:bCs/>
                <w:sz w:val="20"/>
                <w:szCs w:val="20"/>
                <w:lang w:val="en-US" w:eastAsia="en-US"/>
              </w:rPr>
            </w:pPr>
            <w:r w:rsidRPr="008B445B">
              <w:rPr>
                <w:rFonts w:eastAsia="Times New Roman" w:cs="Calibri"/>
                <w:b/>
                <w:bCs/>
                <w:sz w:val="20"/>
                <w:szCs w:val="20"/>
                <w:lang w:val="en-US" w:eastAsia="en-US"/>
              </w:rPr>
              <w:t>Built-in Management Roles</w:t>
            </w:r>
          </w:p>
        </w:tc>
        <w:tc>
          <w:tcPr>
            <w:tcW w:w="4680" w:type="dxa"/>
            <w:shd w:val="solid" w:color="000000" w:fill="FFFFFF"/>
            <w:hideMark/>
          </w:tcPr>
          <w:p w:rsidR="00793940" w:rsidRPr="008B445B" w:rsidRDefault="00793940" w:rsidP="00431999">
            <w:pPr>
              <w:spacing w:after="0" w:line="240" w:lineRule="auto"/>
              <w:rPr>
                <w:rFonts w:eastAsia="Times New Roman" w:cs="Calibri"/>
                <w:b/>
                <w:bCs/>
                <w:color w:val="000000"/>
                <w:sz w:val="20"/>
                <w:szCs w:val="20"/>
                <w:lang w:val="en-US" w:eastAsia="en-US"/>
              </w:rPr>
            </w:pPr>
            <w:r w:rsidRPr="008B445B">
              <w:rPr>
                <w:rFonts w:eastAsia="Times New Roman" w:cs="Calibri"/>
                <w:b/>
                <w:bCs/>
                <w:color w:val="000000"/>
                <w:sz w:val="20"/>
                <w:szCs w:val="20"/>
                <w:lang w:val="en-US" w:eastAsia="en-US"/>
              </w:rPr>
              <w:t> </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Active Directory Permissions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MyDistributionGroupMembership</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Address Lists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MyDistributionGroups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lastRenderedPageBreak/>
              <w:t>ApplicationImpersonation</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MyMobileInformation</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Audit Logs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MyName</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Cmdlet Extension Agents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MyPersonalInformation</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Database Availability Groups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MyProfileInformation</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Database Copies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MyRetentionPolicies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Databases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MyTextMessaging</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Disaster Recovery</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MyVoiceMail</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Distribution Groups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Organization Client Access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Edge Subscriptions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Organization Configuration</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E-Mail Address Policies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Organization Transport Settings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Exchange Connectors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POP3 and IMAP4 Protocols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Exchange Server Certificates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Public Folder Replication</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Exchange Servers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Public Folders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Exchange Virtual Directories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Receive Connectors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Federated Sharing</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Recipient Policies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Information Rights Management</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Remote and Accepted Domains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Journaling</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Retention Management</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Legal Hold</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Role Management</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Mail Enabled Public Folders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Security Group Creation and Membership</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Mail Recipient Creation</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Send Connectors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Mail Recipients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Support Diagnostics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Mail Tips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Transport Agents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Mailbox Import Export</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Transport Hygiene</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Mailbox Search</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Transport Queues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Message Tracking</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Transport Rules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Migration</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UM Mailboxes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Monitoring</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UM Prompts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Move Mailboxes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Unified Messaging</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MyAddressInformation</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Unscoped Management</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MyBaseOptions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User Options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MyContactInformation</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View-Only Audit Logs</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MyDiagnostics</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View-Only Configuration</w:t>
            </w:r>
          </w:p>
        </w:tc>
      </w:tr>
      <w:tr w:rsidR="00655CD8" w:rsidRPr="008B445B" w:rsidTr="00431999">
        <w:trPr>
          <w:trHeight w:val="225"/>
        </w:trPr>
        <w:tc>
          <w:tcPr>
            <w:tcW w:w="4680" w:type="dxa"/>
            <w:shd w:val="clear" w:color="auto" w:fill="auto"/>
            <w:noWrap/>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MyDisplayName</w:t>
            </w:r>
          </w:p>
        </w:tc>
        <w:tc>
          <w:tcPr>
            <w:tcW w:w="4680" w:type="dxa"/>
            <w:shd w:val="clear" w:color="auto" w:fill="auto"/>
            <w:hideMark/>
          </w:tcPr>
          <w:p w:rsidR="00793940" w:rsidRPr="008B445B" w:rsidRDefault="00793940" w:rsidP="00431999">
            <w:pPr>
              <w:spacing w:after="0" w:line="240" w:lineRule="auto"/>
              <w:rPr>
                <w:rFonts w:eastAsia="Times New Roman" w:cs="Calibri"/>
                <w:color w:val="000000"/>
                <w:lang w:val="en-US" w:eastAsia="en-US"/>
              </w:rPr>
            </w:pPr>
            <w:r w:rsidRPr="008B445B">
              <w:rPr>
                <w:rFonts w:eastAsia="Times New Roman" w:cs="Calibri"/>
                <w:color w:val="000000"/>
                <w:lang w:val="en-US" w:eastAsia="en-US"/>
              </w:rPr>
              <w:t xml:space="preserve">View-Only Recipients </w:t>
            </w:r>
          </w:p>
        </w:tc>
      </w:tr>
    </w:tbl>
    <w:p w:rsidR="00793940" w:rsidRPr="008B445B" w:rsidRDefault="00793940" w:rsidP="00793940">
      <w:pPr>
        <w:rPr>
          <w:lang w:val="en-US"/>
        </w:rPr>
      </w:pPr>
    </w:p>
    <w:p w:rsidR="000C2DDA" w:rsidRPr="008B445B" w:rsidRDefault="000C2DDA" w:rsidP="000C2DDA">
      <w:pPr>
        <w:rPr>
          <w:lang w:val="en-US"/>
        </w:rPr>
      </w:pPr>
      <w:r w:rsidRPr="008B445B">
        <w:rPr>
          <w:lang w:val="en-US"/>
        </w:rPr>
        <w:t>Exchange 2010 uses the Role Based Access Control (RBAC) permissions model. This model consists of management role groups that are assigned one of a number of management roles. Management roles contain permissions that enable administrators to perform tasks in the Exchange organization. Administrators are added as members of the role groups and are granted all the permissions the roles provide. The following table provides an example of the role groups, some of the roles that they're assigned, and a description of the type of user who might be a member of the role group.</w:t>
      </w:r>
    </w:p>
    <w:p w:rsidR="000C2DDA" w:rsidRPr="008B445B" w:rsidRDefault="000C2DDA" w:rsidP="000C2DDA">
      <w:pPr>
        <w:rPr>
          <w:b/>
          <w:bCs/>
          <w:lang w:val="en-US"/>
        </w:rPr>
      </w:pPr>
      <w:r w:rsidRPr="008B445B">
        <w:rPr>
          <w:b/>
          <w:bCs/>
          <w:lang w:val="en-US"/>
        </w:rPr>
        <w:t>Examples of role groups and roles in Exchange 2010:</w:t>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02"/>
        <w:gridCol w:w="2767"/>
        <w:gridCol w:w="4751"/>
      </w:tblGrid>
      <w:tr w:rsidR="000C2DDA" w:rsidRPr="008B445B" w:rsidTr="00B95524">
        <w:tc>
          <w:tcPr>
            <w:tcW w:w="0" w:type="auto"/>
            <w:tcBorders>
              <w:top w:val="single" w:sz="8" w:space="0" w:color="FFFFFF"/>
              <w:left w:val="single" w:sz="8" w:space="0" w:color="FFFFFF"/>
              <w:bottom w:val="single" w:sz="24" w:space="0" w:color="FFFFFF"/>
              <w:right w:val="single" w:sz="8" w:space="0" w:color="FFFFFF"/>
            </w:tcBorders>
            <w:shd w:val="clear" w:color="auto" w:fill="4F81BD"/>
            <w:hideMark/>
          </w:tcPr>
          <w:p w:rsidR="000C2DDA" w:rsidRPr="008B445B" w:rsidRDefault="000C2DDA" w:rsidP="000C2DDA">
            <w:pPr>
              <w:rPr>
                <w:b/>
                <w:bCs/>
                <w:color w:val="FFFFFF"/>
                <w:lang w:val="en-US"/>
              </w:rPr>
            </w:pPr>
            <w:r w:rsidRPr="008B445B">
              <w:rPr>
                <w:b/>
                <w:bCs/>
                <w:color w:val="FFFFFF"/>
                <w:lang w:val="en-US"/>
              </w:rPr>
              <w:t xml:space="preserve">Management role group </w:t>
            </w:r>
          </w:p>
        </w:tc>
        <w:tc>
          <w:tcPr>
            <w:tcW w:w="0" w:type="auto"/>
            <w:tcBorders>
              <w:top w:val="single" w:sz="8" w:space="0" w:color="FFFFFF"/>
              <w:left w:val="single" w:sz="8" w:space="0" w:color="FFFFFF"/>
              <w:bottom w:val="single" w:sz="24" w:space="0" w:color="FFFFFF"/>
              <w:right w:val="single" w:sz="8" w:space="0" w:color="FFFFFF"/>
            </w:tcBorders>
            <w:shd w:val="clear" w:color="auto" w:fill="4F81BD"/>
            <w:hideMark/>
          </w:tcPr>
          <w:p w:rsidR="000C2DDA" w:rsidRPr="008B445B" w:rsidRDefault="000C2DDA" w:rsidP="000C2DDA">
            <w:pPr>
              <w:rPr>
                <w:b/>
                <w:bCs/>
                <w:color w:val="FFFFFF"/>
                <w:lang w:val="en-US"/>
              </w:rPr>
            </w:pPr>
            <w:r w:rsidRPr="008B445B">
              <w:rPr>
                <w:b/>
                <w:bCs/>
                <w:color w:val="FFFFFF"/>
                <w:lang w:val="en-US"/>
              </w:rPr>
              <w:t xml:space="preserve">Management roles </w:t>
            </w:r>
          </w:p>
        </w:tc>
        <w:tc>
          <w:tcPr>
            <w:tcW w:w="0" w:type="auto"/>
            <w:tcBorders>
              <w:top w:val="single" w:sz="8" w:space="0" w:color="FFFFFF"/>
              <w:left w:val="single" w:sz="8" w:space="0" w:color="FFFFFF"/>
              <w:bottom w:val="single" w:sz="24" w:space="0" w:color="FFFFFF"/>
              <w:right w:val="single" w:sz="8" w:space="0" w:color="FFFFFF"/>
            </w:tcBorders>
            <w:shd w:val="clear" w:color="auto" w:fill="4F81BD"/>
            <w:hideMark/>
          </w:tcPr>
          <w:p w:rsidR="000C2DDA" w:rsidRPr="008B445B" w:rsidRDefault="000C2DDA" w:rsidP="000C2DDA">
            <w:pPr>
              <w:rPr>
                <w:b/>
                <w:bCs/>
                <w:color w:val="FFFFFF"/>
                <w:lang w:val="en-US"/>
              </w:rPr>
            </w:pPr>
            <w:r w:rsidRPr="008B445B">
              <w:rPr>
                <w:b/>
                <w:bCs/>
                <w:color w:val="FFFFFF"/>
                <w:lang w:val="en-US"/>
              </w:rPr>
              <w:t xml:space="preserve">Members of this role group </w:t>
            </w:r>
          </w:p>
        </w:tc>
      </w:tr>
      <w:tr w:rsidR="000C2DDA" w:rsidRPr="008B445B" w:rsidTr="00B95524">
        <w:tc>
          <w:tcPr>
            <w:tcW w:w="0" w:type="auto"/>
            <w:tcBorders>
              <w:top w:val="single" w:sz="8" w:space="0" w:color="FFFFFF"/>
              <w:left w:val="single" w:sz="8" w:space="0" w:color="FFFFFF"/>
              <w:right w:val="single" w:sz="24" w:space="0" w:color="FFFFFF"/>
            </w:tcBorders>
            <w:shd w:val="clear" w:color="auto" w:fill="4F81BD"/>
            <w:hideMark/>
          </w:tcPr>
          <w:p w:rsidR="00B95524" w:rsidRPr="008B445B" w:rsidRDefault="000C2DDA" w:rsidP="000C2DDA">
            <w:pPr>
              <w:rPr>
                <w:b/>
                <w:bCs/>
                <w:color w:val="FFFFFF"/>
                <w:lang w:val="en-US"/>
              </w:rPr>
            </w:pPr>
            <w:r w:rsidRPr="008B445B">
              <w:rPr>
                <w:b/>
                <w:bCs/>
                <w:color w:val="FFFFFF"/>
                <w:lang w:val="en-US"/>
              </w:rPr>
              <w:t xml:space="preserve">Organization </w:t>
            </w:r>
            <w:r w:rsidRPr="008B445B">
              <w:rPr>
                <w:b/>
                <w:bCs/>
                <w:color w:val="FFFFFF"/>
                <w:lang w:val="en-US"/>
              </w:rPr>
              <w:lastRenderedPageBreak/>
              <w:t xml:space="preserve">Management </w:t>
            </w:r>
          </w:p>
        </w:tc>
        <w:tc>
          <w:tcPr>
            <w:tcW w:w="0" w:type="auto"/>
            <w:tcBorders>
              <w:top w:val="single" w:sz="8" w:space="0" w:color="FFFFFF"/>
              <w:left w:val="single" w:sz="8" w:space="0" w:color="FFFFFF"/>
              <w:bottom w:val="single" w:sz="8" w:space="0" w:color="FFFFFF"/>
              <w:right w:val="single" w:sz="8" w:space="0" w:color="FFFFFF"/>
            </w:tcBorders>
            <w:shd w:val="clear" w:color="auto" w:fill="A7BFDE"/>
            <w:hideMark/>
          </w:tcPr>
          <w:p w:rsidR="000C2DDA" w:rsidRPr="008B445B" w:rsidRDefault="000C2DDA" w:rsidP="00B95524">
            <w:pPr>
              <w:spacing w:after="0"/>
              <w:rPr>
                <w:lang w:val="en-US"/>
              </w:rPr>
            </w:pPr>
            <w:r w:rsidRPr="008B445B">
              <w:rPr>
                <w:lang w:val="en-US"/>
              </w:rPr>
              <w:lastRenderedPageBreak/>
              <w:t xml:space="preserve">The following are some of </w:t>
            </w:r>
            <w:r w:rsidRPr="008B445B">
              <w:rPr>
                <w:lang w:val="en-US"/>
              </w:rPr>
              <w:lastRenderedPageBreak/>
              <w:t>the roles assigned to this role group:</w:t>
            </w:r>
          </w:p>
          <w:p w:rsidR="000C2DDA" w:rsidRPr="008B445B" w:rsidRDefault="000C2DDA" w:rsidP="007A1A1B">
            <w:pPr>
              <w:numPr>
                <w:ilvl w:val="0"/>
                <w:numId w:val="35"/>
              </w:numPr>
              <w:spacing w:after="0"/>
              <w:rPr>
                <w:lang w:val="en-US"/>
              </w:rPr>
            </w:pPr>
            <w:r w:rsidRPr="008B445B">
              <w:rPr>
                <w:lang w:val="en-US"/>
              </w:rPr>
              <w:t>Address Lists</w:t>
            </w:r>
          </w:p>
          <w:p w:rsidR="000C2DDA" w:rsidRPr="008B445B" w:rsidRDefault="000C2DDA" w:rsidP="007A1A1B">
            <w:pPr>
              <w:numPr>
                <w:ilvl w:val="0"/>
                <w:numId w:val="35"/>
              </w:numPr>
              <w:spacing w:after="0"/>
              <w:rPr>
                <w:lang w:val="en-US"/>
              </w:rPr>
            </w:pPr>
            <w:r w:rsidRPr="008B445B">
              <w:rPr>
                <w:lang w:val="en-US"/>
              </w:rPr>
              <w:t>Exchange Servers</w:t>
            </w:r>
          </w:p>
          <w:p w:rsidR="000C2DDA" w:rsidRPr="008B445B" w:rsidRDefault="000C2DDA" w:rsidP="007A1A1B">
            <w:pPr>
              <w:numPr>
                <w:ilvl w:val="0"/>
                <w:numId w:val="35"/>
              </w:numPr>
              <w:spacing w:after="0"/>
              <w:rPr>
                <w:lang w:val="en-US"/>
              </w:rPr>
            </w:pPr>
            <w:r w:rsidRPr="008B445B">
              <w:rPr>
                <w:lang w:val="en-US"/>
              </w:rPr>
              <w:t>Journaling</w:t>
            </w:r>
          </w:p>
          <w:p w:rsidR="000C2DDA" w:rsidRPr="008B445B" w:rsidRDefault="000C2DDA" w:rsidP="007A1A1B">
            <w:pPr>
              <w:numPr>
                <w:ilvl w:val="0"/>
                <w:numId w:val="35"/>
              </w:numPr>
              <w:spacing w:after="0"/>
              <w:rPr>
                <w:lang w:val="en-US"/>
              </w:rPr>
            </w:pPr>
            <w:r w:rsidRPr="008B445B">
              <w:rPr>
                <w:lang w:val="en-US"/>
              </w:rPr>
              <w:t>Mail Recipients</w:t>
            </w:r>
          </w:p>
          <w:p w:rsidR="000C2DDA" w:rsidRPr="008B445B" w:rsidRDefault="000C2DDA" w:rsidP="007A1A1B">
            <w:pPr>
              <w:numPr>
                <w:ilvl w:val="0"/>
                <w:numId w:val="35"/>
              </w:numPr>
              <w:rPr>
                <w:lang w:val="en-US"/>
              </w:rPr>
            </w:pPr>
            <w:r w:rsidRPr="008B445B">
              <w:rPr>
                <w:lang w:val="en-US"/>
              </w:rPr>
              <w:t>Public Folders</w:t>
            </w:r>
          </w:p>
        </w:tc>
        <w:tc>
          <w:tcPr>
            <w:tcW w:w="0" w:type="auto"/>
            <w:tcBorders>
              <w:top w:val="single" w:sz="8" w:space="0" w:color="FFFFFF"/>
              <w:left w:val="single" w:sz="8" w:space="0" w:color="FFFFFF"/>
              <w:bottom w:val="single" w:sz="8" w:space="0" w:color="FFFFFF"/>
              <w:right w:val="single" w:sz="8" w:space="0" w:color="FFFFFF"/>
            </w:tcBorders>
            <w:shd w:val="clear" w:color="auto" w:fill="A7BFDE"/>
            <w:hideMark/>
          </w:tcPr>
          <w:p w:rsidR="000C2DDA" w:rsidRPr="008B445B" w:rsidRDefault="000C2DDA" w:rsidP="00B95524">
            <w:pPr>
              <w:spacing w:after="0"/>
              <w:rPr>
                <w:lang w:val="en-US"/>
              </w:rPr>
            </w:pPr>
            <w:r w:rsidRPr="008B445B">
              <w:rPr>
                <w:lang w:val="en-US"/>
              </w:rPr>
              <w:lastRenderedPageBreak/>
              <w:t xml:space="preserve">Users who need to manage the entire Exchange </w:t>
            </w:r>
            <w:r w:rsidRPr="008B445B">
              <w:rPr>
                <w:lang w:val="en-US"/>
              </w:rPr>
              <w:lastRenderedPageBreak/>
              <w:t>2010 organization should be members of this role group. With some exceptions, members of this role group can manage nearly any aspect of the Exchange 2010 organization.</w:t>
            </w:r>
          </w:p>
          <w:p w:rsidR="000C2DDA" w:rsidRPr="008B445B" w:rsidRDefault="000C2DDA" w:rsidP="00B95524">
            <w:pPr>
              <w:spacing w:after="0"/>
              <w:rPr>
                <w:lang w:val="en-US"/>
              </w:rPr>
            </w:pPr>
            <w:r w:rsidRPr="008B445B">
              <w:rPr>
                <w:lang w:val="en-US"/>
              </w:rPr>
              <w:t>By default, the user account used to prepare Active Directory for Exchange 2010 is a member of this role group.</w:t>
            </w:r>
          </w:p>
          <w:p w:rsidR="00B95524" w:rsidRPr="008B445B" w:rsidRDefault="000C2DDA" w:rsidP="000C2DDA">
            <w:pPr>
              <w:rPr>
                <w:lang w:val="en-US"/>
              </w:rPr>
            </w:pPr>
            <w:r w:rsidRPr="008B445B">
              <w:rPr>
                <w:lang w:val="en-US"/>
              </w:rPr>
              <w:t xml:space="preserve">For more information about this role group, and for a complete list of roles assigned to this role group, see </w:t>
            </w:r>
            <w:hyperlink r:id="rId35" w:history="1">
              <w:r w:rsidRPr="008B445B">
                <w:rPr>
                  <w:rStyle w:val="Hyperlink"/>
                  <w:lang w:val="en-US"/>
                </w:rPr>
                <w:t>Organization Management</w:t>
              </w:r>
            </w:hyperlink>
            <w:r w:rsidRPr="008B445B">
              <w:rPr>
                <w:lang w:val="en-US"/>
              </w:rPr>
              <w:t>.</w:t>
            </w:r>
          </w:p>
        </w:tc>
      </w:tr>
      <w:tr w:rsidR="000C2DDA" w:rsidRPr="008B445B" w:rsidTr="00B95524">
        <w:tc>
          <w:tcPr>
            <w:tcW w:w="0" w:type="auto"/>
            <w:tcBorders>
              <w:left w:val="single" w:sz="8" w:space="0" w:color="FFFFFF"/>
              <w:right w:val="single" w:sz="24" w:space="0" w:color="FFFFFF"/>
            </w:tcBorders>
            <w:shd w:val="clear" w:color="auto" w:fill="4F81BD"/>
            <w:hideMark/>
          </w:tcPr>
          <w:p w:rsidR="00B95524" w:rsidRPr="008B445B" w:rsidRDefault="000C2DDA" w:rsidP="000C2DDA">
            <w:pPr>
              <w:rPr>
                <w:b/>
                <w:bCs/>
                <w:color w:val="FFFFFF"/>
                <w:lang w:val="en-US"/>
              </w:rPr>
            </w:pPr>
            <w:r w:rsidRPr="008B445B">
              <w:rPr>
                <w:b/>
                <w:bCs/>
                <w:color w:val="FFFFFF"/>
                <w:lang w:val="en-US"/>
              </w:rPr>
              <w:lastRenderedPageBreak/>
              <w:t xml:space="preserve">View Only Organization Management </w:t>
            </w:r>
          </w:p>
        </w:tc>
        <w:tc>
          <w:tcPr>
            <w:tcW w:w="0" w:type="auto"/>
            <w:shd w:val="clear" w:color="auto" w:fill="D3DFEE"/>
            <w:hideMark/>
          </w:tcPr>
          <w:p w:rsidR="000C2DDA" w:rsidRPr="008B445B" w:rsidRDefault="000C2DDA" w:rsidP="000C2DDA">
            <w:pPr>
              <w:rPr>
                <w:lang w:val="en-US"/>
              </w:rPr>
            </w:pPr>
            <w:r w:rsidRPr="008B445B">
              <w:rPr>
                <w:lang w:val="en-US"/>
              </w:rPr>
              <w:t>The following are the roles assigned to this role group:</w:t>
            </w:r>
          </w:p>
          <w:p w:rsidR="000C2DDA" w:rsidRPr="008B445B" w:rsidRDefault="000C2DDA" w:rsidP="007A1A1B">
            <w:pPr>
              <w:numPr>
                <w:ilvl w:val="0"/>
                <w:numId w:val="36"/>
              </w:numPr>
              <w:spacing w:after="0"/>
              <w:rPr>
                <w:lang w:val="en-US"/>
              </w:rPr>
            </w:pPr>
            <w:r w:rsidRPr="008B445B">
              <w:rPr>
                <w:lang w:val="en-US"/>
              </w:rPr>
              <w:t>Monitoring</w:t>
            </w:r>
          </w:p>
          <w:p w:rsidR="000C2DDA" w:rsidRPr="008B445B" w:rsidRDefault="000C2DDA" w:rsidP="007A1A1B">
            <w:pPr>
              <w:numPr>
                <w:ilvl w:val="0"/>
                <w:numId w:val="36"/>
              </w:numPr>
              <w:spacing w:after="0"/>
              <w:rPr>
                <w:lang w:val="en-US"/>
              </w:rPr>
            </w:pPr>
            <w:r w:rsidRPr="008B445B">
              <w:rPr>
                <w:lang w:val="en-US"/>
              </w:rPr>
              <w:t>View-Only Configuration</w:t>
            </w:r>
          </w:p>
          <w:p w:rsidR="000C2DDA" w:rsidRPr="008B445B" w:rsidRDefault="000C2DDA" w:rsidP="007A1A1B">
            <w:pPr>
              <w:numPr>
                <w:ilvl w:val="0"/>
                <w:numId w:val="36"/>
              </w:numPr>
              <w:spacing w:after="0"/>
              <w:rPr>
                <w:lang w:val="en-US"/>
              </w:rPr>
            </w:pPr>
            <w:r w:rsidRPr="008B445B">
              <w:rPr>
                <w:lang w:val="en-US"/>
              </w:rPr>
              <w:t>View-Only Recipients</w:t>
            </w:r>
          </w:p>
        </w:tc>
        <w:tc>
          <w:tcPr>
            <w:tcW w:w="0" w:type="auto"/>
            <w:shd w:val="clear" w:color="auto" w:fill="D3DFEE"/>
            <w:hideMark/>
          </w:tcPr>
          <w:p w:rsidR="000C2DDA" w:rsidRPr="008B445B" w:rsidRDefault="000C2DDA" w:rsidP="00B95524">
            <w:pPr>
              <w:spacing w:after="0"/>
              <w:rPr>
                <w:lang w:val="en-US"/>
              </w:rPr>
            </w:pPr>
            <w:r w:rsidRPr="008B445B">
              <w:rPr>
                <w:lang w:val="en-US"/>
              </w:rPr>
              <w:t>Users who need to view the configuration of the entire Exchange 2010 organization should be members of this role group. These users need to be able to view server configuration, recipient information, and be able to perform monitoring functions without the ability to change organization or recipient configuration.</w:t>
            </w:r>
          </w:p>
          <w:p w:rsidR="00B95524" w:rsidRPr="008B445B" w:rsidRDefault="000C2DDA" w:rsidP="00B95524">
            <w:pPr>
              <w:spacing w:after="0"/>
              <w:rPr>
                <w:lang w:val="en-US"/>
              </w:rPr>
            </w:pPr>
            <w:r w:rsidRPr="008B445B">
              <w:rPr>
                <w:lang w:val="en-US"/>
              </w:rPr>
              <w:t xml:space="preserve">For more information about this role group, see </w:t>
            </w:r>
            <w:hyperlink r:id="rId36" w:history="1">
              <w:r w:rsidRPr="008B445B">
                <w:rPr>
                  <w:rStyle w:val="Hyperlink"/>
                  <w:lang w:val="en-US"/>
                </w:rPr>
                <w:t>View-Only Organization Management</w:t>
              </w:r>
            </w:hyperlink>
            <w:r w:rsidRPr="008B445B">
              <w:rPr>
                <w:lang w:val="en-US"/>
              </w:rPr>
              <w:t>.</w:t>
            </w:r>
          </w:p>
        </w:tc>
      </w:tr>
      <w:tr w:rsidR="000C2DDA" w:rsidRPr="008B445B" w:rsidTr="00B95524">
        <w:tc>
          <w:tcPr>
            <w:tcW w:w="0" w:type="auto"/>
            <w:tcBorders>
              <w:top w:val="single" w:sz="8" w:space="0" w:color="FFFFFF"/>
              <w:left w:val="single" w:sz="8" w:space="0" w:color="FFFFFF"/>
              <w:right w:val="single" w:sz="24" w:space="0" w:color="FFFFFF"/>
            </w:tcBorders>
            <w:shd w:val="clear" w:color="auto" w:fill="4F81BD"/>
            <w:hideMark/>
          </w:tcPr>
          <w:p w:rsidR="00B95524" w:rsidRPr="008B445B" w:rsidRDefault="000C2DDA" w:rsidP="000C2DDA">
            <w:pPr>
              <w:rPr>
                <w:b/>
                <w:bCs/>
                <w:color w:val="FFFFFF"/>
                <w:lang w:val="en-US"/>
              </w:rPr>
            </w:pPr>
            <w:r w:rsidRPr="008B445B">
              <w:rPr>
                <w:b/>
                <w:bCs/>
                <w:color w:val="FFFFFF"/>
                <w:lang w:val="en-US"/>
              </w:rPr>
              <w:t xml:space="preserve">Recipient Management </w:t>
            </w:r>
          </w:p>
        </w:tc>
        <w:tc>
          <w:tcPr>
            <w:tcW w:w="0" w:type="auto"/>
            <w:tcBorders>
              <w:top w:val="single" w:sz="8" w:space="0" w:color="FFFFFF"/>
              <w:left w:val="single" w:sz="8" w:space="0" w:color="FFFFFF"/>
              <w:bottom w:val="single" w:sz="8" w:space="0" w:color="FFFFFF"/>
              <w:right w:val="single" w:sz="8" w:space="0" w:color="FFFFFF"/>
            </w:tcBorders>
            <w:shd w:val="clear" w:color="auto" w:fill="A7BFDE"/>
            <w:hideMark/>
          </w:tcPr>
          <w:p w:rsidR="000C2DDA" w:rsidRPr="008B445B" w:rsidRDefault="000C2DDA" w:rsidP="000C2DDA">
            <w:pPr>
              <w:rPr>
                <w:lang w:val="en-US"/>
              </w:rPr>
            </w:pPr>
            <w:r w:rsidRPr="008B445B">
              <w:rPr>
                <w:lang w:val="en-US"/>
              </w:rPr>
              <w:t>The following are the roles assigned to this role group:</w:t>
            </w:r>
          </w:p>
          <w:p w:rsidR="000C2DDA" w:rsidRPr="008B445B" w:rsidRDefault="000C2DDA" w:rsidP="007A1A1B">
            <w:pPr>
              <w:numPr>
                <w:ilvl w:val="0"/>
                <w:numId w:val="37"/>
              </w:numPr>
              <w:spacing w:after="0"/>
              <w:rPr>
                <w:lang w:val="en-US"/>
              </w:rPr>
            </w:pPr>
            <w:r w:rsidRPr="008B445B">
              <w:rPr>
                <w:lang w:val="en-US"/>
              </w:rPr>
              <w:t>Distribution Groups</w:t>
            </w:r>
          </w:p>
          <w:p w:rsidR="000C2DDA" w:rsidRPr="008B445B" w:rsidRDefault="000C2DDA" w:rsidP="007A1A1B">
            <w:pPr>
              <w:numPr>
                <w:ilvl w:val="0"/>
                <w:numId w:val="37"/>
              </w:numPr>
              <w:spacing w:after="0"/>
              <w:rPr>
                <w:lang w:val="en-US"/>
              </w:rPr>
            </w:pPr>
            <w:r w:rsidRPr="008B445B">
              <w:rPr>
                <w:lang w:val="en-US"/>
              </w:rPr>
              <w:t>Mail Enabled Public Folders</w:t>
            </w:r>
          </w:p>
          <w:p w:rsidR="000C2DDA" w:rsidRPr="008B445B" w:rsidRDefault="000C2DDA" w:rsidP="007A1A1B">
            <w:pPr>
              <w:numPr>
                <w:ilvl w:val="0"/>
                <w:numId w:val="37"/>
              </w:numPr>
              <w:spacing w:after="0"/>
              <w:rPr>
                <w:lang w:val="en-US"/>
              </w:rPr>
            </w:pPr>
            <w:r w:rsidRPr="008B445B">
              <w:rPr>
                <w:lang w:val="en-US"/>
              </w:rPr>
              <w:t>Mail Recipient Creation</w:t>
            </w:r>
          </w:p>
          <w:p w:rsidR="000C2DDA" w:rsidRPr="008B445B" w:rsidRDefault="000C2DDA" w:rsidP="007A1A1B">
            <w:pPr>
              <w:numPr>
                <w:ilvl w:val="0"/>
                <w:numId w:val="37"/>
              </w:numPr>
              <w:spacing w:after="0"/>
              <w:rPr>
                <w:lang w:val="en-US"/>
              </w:rPr>
            </w:pPr>
            <w:r w:rsidRPr="008B445B">
              <w:rPr>
                <w:lang w:val="en-US"/>
              </w:rPr>
              <w:t>Mail Recipients</w:t>
            </w:r>
          </w:p>
          <w:p w:rsidR="000C2DDA" w:rsidRPr="008B445B" w:rsidRDefault="000C2DDA" w:rsidP="007A1A1B">
            <w:pPr>
              <w:numPr>
                <w:ilvl w:val="0"/>
                <w:numId w:val="37"/>
              </w:numPr>
              <w:spacing w:after="0"/>
              <w:rPr>
                <w:lang w:val="en-US"/>
              </w:rPr>
            </w:pPr>
            <w:r w:rsidRPr="008B445B">
              <w:rPr>
                <w:lang w:val="en-US"/>
              </w:rPr>
              <w:t>Message Tracking</w:t>
            </w:r>
          </w:p>
          <w:p w:rsidR="000C2DDA" w:rsidRPr="008B445B" w:rsidRDefault="000C2DDA" w:rsidP="007A1A1B">
            <w:pPr>
              <w:numPr>
                <w:ilvl w:val="0"/>
                <w:numId w:val="37"/>
              </w:numPr>
              <w:spacing w:after="0"/>
              <w:rPr>
                <w:lang w:val="en-US"/>
              </w:rPr>
            </w:pPr>
            <w:r w:rsidRPr="008B445B">
              <w:rPr>
                <w:lang w:val="en-US"/>
              </w:rPr>
              <w:t>Migration</w:t>
            </w:r>
          </w:p>
          <w:p w:rsidR="000C2DDA" w:rsidRPr="008B445B" w:rsidRDefault="000C2DDA" w:rsidP="007A1A1B">
            <w:pPr>
              <w:numPr>
                <w:ilvl w:val="0"/>
                <w:numId w:val="37"/>
              </w:numPr>
              <w:spacing w:after="0"/>
              <w:rPr>
                <w:lang w:val="en-US"/>
              </w:rPr>
            </w:pPr>
            <w:r w:rsidRPr="008B445B">
              <w:rPr>
                <w:lang w:val="en-US"/>
              </w:rPr>
              <w:t>Move Mailboxes</w:t>
            </w:r>
          </w:p>
          <w:p w:rsidR="000C2DDA" w:rsidRPr="008B445B" w:rsidRDefault="000C2DDA" w:rsidP="007A1A1B">
            <w:pPr>
              <w:numPr>
                <w:ilvl w:val="0"/>
                <w:numId w:val="37"/>
              </w:numPr>
              <w:rPr>
                <w:lang w:val="en-US"/>
              </w:rPr>
            </w:pPr>
            <w:r w:rsidRPr="008B445B">
              <w:rPr>
                <w:lang w:val="en-US"/>
              </w:rPr>
              <w:t>Recipient Policies</w:t>
            </w:r>
          </w:p>
        </w:tc>
        <w:tc>
          <w:tcPr>
            <w:tcW w:w="0" w:type="auto"/>
            <w:tcBorders>
              <w:top w:val="single" w:sz="8" w:space="0" w:color="FFFFFF"/>
              <w:left w:val="single" w:sz="8" w:space="0" w:color="FFFFFF"/>
              <w:bottom w:val="single" w:sz="8" w:space="0" w:color="FFFFFF"/>
              <w:right w:val="single" w:sz="8" w:space="0" w:color="FFFFFF"/>
            </w:tcBorders>
            <w:shd w:val="clear" w:color="auto" w:fill="A7BFDE"/>
            <w:hideMark/>
          </w:tcPr>
          <w:p w:rsidR="000C2DDA" w:rsidRPr="008B445B" w:rsidRDefault="000C2DDA" w:rsidP="00B95524">
            <w:pPr>
              <w:spacing w:after="0"/>
              <w:rPr>
                <w:lang w:val="en-US"/>
              </w:rPr>
            </w:pPr>
            <w:r w:rsidRPr="008B445B">
              <w:rPr>
                <w:lang w:val="en-US"/>
              </w:rPr>
              <w:t>Users who need to manage recipients, such as mailboxes, contacts, and distribution groups in the Exchange 2010 organization, should be members of this role group. These users can create recipients, modify or delete existing recipients, or move mailboxes.</w:t>
            </w:r>
          </w:p>
          <w:p w:rsidR="00B95524" w:rsidRPr="008B445B" w:rsidRDefault="000C2DDA" w:rsidP="00B95524">
            <w:pPr>
              <w:spacing w:after="0"/>
              <w:rPr>
                <w:lang w:val="en-US"/>
              </w:rPr>
            </w:pPr>
            <w:r w:rsidRPr="008B445B">
              <w:rPr>
                <w:lang w:val="en-US"/>
              </w:rPr>
              <w:t xml:space="preserve">For more information about this role group, and for a complete list of roles assigned to this role group, see </w:t>
            </w:r>
            <w:hyperlink r:id="rId37" w:history="1">
              <w:r w:rsidRPr="008B445B">
                <w:rPr>
                  <w:rStyle w:val="Hyperlink"/>
                  <w:lang w:val="en-US"/>
                </w:rPr>
                <w:t>Recipient Management</w:t>
              </w:r>
            </w:hyperlink>
            <w:r w:rsidRPr="008B445B">
              <w:rPr>
                <w:lang w:val="en-US"/>
              </w:rPr>
              <w:t>.</w:t>
            </w:r>
          </w:p>
        </w:tc>
      </w:tr>
      <w:tr w:rsidR="000C2DDA" w:rsidRPr="008B445B" w:rsidTr="00B95524">
        <w:tc>
          <w:tcPr>
            <w:tcW w:w="0" w:type="auto"/>
            <w:tcBorders>
              <w:left w:val="single" w:sz="8" w:space="0" w:color="FFFFFF"/>
              <w:right w:val="single" w:sz="24" w:space="0" w:color="FFFFFF"/>
            </w:tcBorders>
            <w:shd w:val="clear" w:color="auto" w:fill="4F81BD"/>
            <w:hideMark/>
          </w:tcPr>
          <w:p w:rsidR="00B95524" w:rsidRPr="008B445B" w:rsidRDefault="000C2DDA" w:rsidP="000C2DDA">
            <w:pPr>
              <w:rPr>
                <w:b/>
                <w:bCs/>
                <w:color w:val="FFFFFF"/>
                <w:lang w:val="en-US"/>
              </w:rPr>
            </w:pPr>
            <w:r w:rsidRPr="008B445B">
              <w:rPr>
                <w:b/>
                <w:bCs/>
                <w:color w:val="FFFFFF"/>
                <w:lang w:val="en-US"/>
              </w:rPr>
              <w:t>Server Management</w:t>
            </w:r>
          </w:p>
        </w:tc>
        <w:tc>
          <w:tcPr>
            <w:tcW w:w="0" w:type="auto"/>
            <w:shd w:val="clear" w:color="auto" w:fill="D3DFEE"/>
            <w:hideMark/>
          </w:tcPr>
          <w:p w:rsidR="000C2DDA" w:rsidRPr="008B445B" w:rsidRDefault="000C2DDA" w:rsidP="00B95524">
            <w:pPr>
              <w:spacing w:after="0"/>
              <w:rPr>
                <w:lang w:val="en-US"/>
              </w:rPr>
            </w:pPr>
            <w:r w:rsidRPr="008B445B">
              <w:rPr>
                <w:lang w:val="en-US"/>
              </w:rPr>
              <w:t>The following are some of the roles assigned to this role group:</w:t>
            </w:r>
          </w:p>
          <w:p w:rsidR="000C2DDA" w:rsidRPr="008B445B" w:rsidRDefault="000C2DDA" w:rsidP="007A1A1B">
            <w:pPr>
              <w:numPr>
                <w:ilvl w:val="0"/>
                <w:numId w:val="38"/>
              </w:numPr>
              <w:spacing w:after="0"/>
              <w:rPr>
                <w:lang w:val="en-US"/>
              </w:rPr>
            </w:pPr>
            <w:r w:rsidRPr="008B445B">
              <w:rPr>
                <w:lang w:val="en-US"/>
              </w:rPr>
              <w:t>Databases</w:t>
            </w:r>
          </w:p>
          <w:p w:rsidR="000C2DDA" w:rsidRPr="008B445B" w:rsidRDefault="000C2DDA" w:rsidP="007A1A1B">
            <w:pPr>
              <w:numPr>
                <w:ilvl w:val="0"/>
                <w:numId w:val="38"/>
              </w:numPr>
              <w:spacing w:after="0"/>
              <w:rPr>
                <w:lang w:val="en-US"/>
              </w:rPr>
            </w:pPr>
            <w:r w:rsidRPr="008B445B">
              <w:rPr>
                <w:lang w:val="en-US"/>
              </w:rPr>
              <w:t>Exchange Connectors</w:t>
            </w:r>
          </w:p>
          <w:p w:rsidR="000C2DDA" w:rsidRPr="008B445B" w:rsidRDefault="000C2DDA" w:rsidP="007A1A1B">
            <w:pPr>
              <w:numPr>
                <w:ilvl w:val="0"/>
                <w:numId w:val="38"/>
              </w:numPr>
              <w:spacing w:after="0"/>
              <w:rPr>
                <w:lang w:val="en-US"/>
              </w:rPr>
            </w:pPr>
            <w:r w:rsidRPr="008B445B">
              <w:rPr>
                <w:lang w:val="en-US"/>
              </w:rPr>
              <w:t>Exchange Servers</w:t>
            </w:r>
          </w:p>
          <w:p w:rsidR="000C2DDA" w:rsidRPr="008B445B" w:rsidRDefault="000C2DDA" w:rsidP="007A1A1B">
            <w:pPr>
              <w:numPr>
                <w:ilvl w:val="0"/>
                <w:numId w:val="38"/>
              </w:numPr>
              <w:spacing w:after="0"/>
              <w:rPr>
                <w:lang w:val="en-US"/>
              </w:rPr>
            </w:pPr>
            <w:r w:rsidRPr="008B445B">
              <w:rPr>
                <w:lang w:val="en-US"/>
              </w:rPr>
              <w:t>Receive Connectors</w:t>
            </w:r>
          </w:p>
          <w:p w:rsidR="000C2DDA" w:rsidRPr="008B445B" w:rsidRDefault="000C2DDA" w:rsidP="007A1A1B">
            <w:pPr>
              <w:numPr>
                <w:ilvl w:val="0"/>
                <w:numId w:val="38"/>
              </w:numPr>
              <w:spacing w:after="0"/>
              <w:rPr>
                <w:lang w:val="en-US"/>
              </w:rPr>
            </w:pPr>
            <w:r w:rsidRPr="008B445B">
              <w:rPr>
                <w:lang w:val="en-US"/>
              </w:rPr>
              <w:t>Transport Queues</w:t>
            </w:r>
          </w:p>
        </w:tc>
        <w:tc>
          <w:tcPr>
            <w:tcW w:w="0" w:type="auto"/>
            <w:shd w:val="clear" w:color="auto" w:fill="D3DFEE"/>
            <w:hideMark/>
          </w:tcPr>
          <w:p w:rsidR="000C2DDA" w:rsidRPr="008B445B" w:rsidRDefault="000C2DDA" w:rsidP="00B95524">
            <w:pPr>
              <w:spacing w:after="0"/>
              <w:rPr>
                <w:lang w:val="en-US"/>
              </w:rPr>
            </w:pPr>
            <w:r w:rsidRPr="008B445B">
              <w:rPr>
                <w:lang w:val="en-US"/>
              </w:rPr>
              <w:t>Users who need to manage Exchange server configuration, such as Receive connectors, certificates, databases, and virtual directories, should be members of this role group. These users can modify Exchange server configuration, create databases, and restart and manipulate transport queues.</w:t>
            </w:r>
          </w:p>
          <w:p w:rsidR="00B95524" w:rsidRPr="008B445B" w:rsidRDefault="000C2DDA" w:rsidP="00B95524">
            <w:pPr>
              <w:spacing w:after="0"/>
              <w:rPr>
                <w:lang w:val="en-US"/>
              </w:rPr>
            </w:pPr>
            <w:r w:rsidRPr="008B445B">
              <w:rPr>
                <w:lang w:val="en-US"/>
              </w:rPr>
              <w:t xml:space="preserve">For more information about this role group, and for a complete list of roles assigned to this role group, see </w:t>
            </w:r>
            <w:hyperlink r:id="rId38" w:history="1">
              <w:r w:rsidRPr="008B445B">
                <w:rPr>
                  <w:rStyle w:val="Hyperlink"/>
                  <w:lang w:val="en-US"/>
                </w:rPr>
                <w:t>Server Management</w:t>
              </w:r>
            </w:hyperlink>
            <w:r w:rsidRPr="008B445B">
              <w:rPr>
                <w:lang w:val="en-US"/>
              </w:rPr>
              <w:t>.</w:t>
            </w:r>
          </w:p>
        </w:tc>
      </w:tr>
      <w:tr w:rsidR="000C2DDA" w:rsidRPr="008B445B" w:rsidTr="00B95524">
        <w:tc>
          <w:tcPr>
            <w:tcW w:w="0" w:type="auto"/>
            <w:tcBorders>
              <w:top w:val="single" w:sz="8" w:space="0" w:color="FFFFFF"/>
              <w:left w:val="single" w:sz="8" w:space="0" w:color="FFFFFF"/>
              <w:bottom w:val="single" w:sz="8" w:space="0" w:color="FFFFFF"/>
              <w:right w:val="single" w:sz="24" w:space="0" w:color="FFFFFF"/>
            </w:tcBorders>
            <w:shd w:val="clear" w:color="auto" w:fill="4F81BD"/>
            <w:hideMark/>
          </w:tcPr>
          <w:p w:rsidR="00B95524" w:rsidRPr="008B445B" w:rsidRDefault="000C2DDA" w:rsidP="000C2DDA">
            <w:pPr>
              <w:rPr>
                <w:b/>
                <w:bCs/>
                <w:color w:val="FFFFFF"/>
                <w:lang w:val="en-US"/>
              </w:rPr>
            </w:pPr>
            <w:r w:rsidRPr="008B445B">
              <w:rPr>
                <w:b/>
                <w:bCs/>
                <w:color w:val="FFFFFF"/>
                <w:lang w:val="en-US"/>
              </w:rPr>
              <w:t xml:space="preserve">Discovery </w:t>
            </w:r>
            <w:r w:rsidRPr="008B445B">
              <w:rPr>
                <w:b/>
                <w:bCs/>
                <w:color w:val="FFFFFF"/>
                <w:lang w:val="en-US"/>
              </w:rPr>
              <w:lastRenderedPageBreak/>
              <w:t xml:space="preserve">Management </w:t>
            </w:r>
          </w:p>
        </w:tc>
        <w:tc>
          <w:tcPr>
            <w:tcW w:w="0" w:type="auto"/>
            <w:tcBorders>
              <w:top w:val="single" w:sz="8" w:space="0" w:color="FFFFFF"/>
              <w:left w:val="single" w:sz="8" w:space="0" w:color="FFFFFF"/>
              <w:bottom w:val="single" w:sz="8" w:space="0" w:color="FFFFFF"/>
              <w:right w:val="single" w:sz="8" w:space="0" w:color="FFFFFF"/>
            </w:tcBorders>
            <w:shd w:val="clear" w:color="auto" w:fill="A7BFDE"/>
            <w:hideMark/>
          </w:tcPr>
          <w:p w:rsidR="000C2DDA" w:rsidRPr="008B445B" w:rsidRDefault="000C2DDA" w:rsidP="00B95524">
            <w:pPr>
              <w:spacing w:after="0"/>
              <w:rPr>
                <w:lang w:val="en-US"/>
              </w:rPr>
            </w:pPr>
            <w:r w:rsidRPr="008B445B">
              <w:rPr>
                <w:lang w:val="en-US"/>
              </w:rPr>
              <w:lastRenderedPageBreak/>
              <w:t xml:space="preserve">The following are the roles </w:t>
            </w:r>
            <w:r w:rsidRPr="008B445B">
              <w:rPr>
                <w:lang w:val="en-US"/>
              </w:rPr>
              <w:lastRenderedPageBreak/>
              <w:t>assigned to this role group:</w:t>
            </w:r>
          </w:p>
          <w:p w:rsidR="000C2DDA" w:rsidRPr="008B445B" w:rsidRDefault="000C2DDA" w:rsidP="007A1A1B">
            <w:pPr>
              <w:numPr>
                <w:ilvl w:val="0"/>
                <w:numId w:val="39"/>
              </w:numPr>
              <w:spacing w:after="0"/>
              <w:rPr>
                <w:lang w:val="en-US"/>
              </w:rPr>
            </w:pPr>
            <w:r w:rsidRPr="008B445B">
              <w:rPr>
                <w:lang w:val="en-US"/>
              </w:rPr>
              <w:t>Legal Hold</w:t>
            </w:r>
          </w:p>
          <w:p w:rsidR="000C2DDA" w:rsidRPr="008B445B" w:rsidRDefault="000C2DDA" w:rsidP="007A1A1B">
            <w:pPr>
              <w:numPr>
                <w:ilvl w:val="0"/>
                <w:numId w:val="39"/>
              </w:numPr>
              <w:spacing w:after="0"/>
              <w:rPr>
                <w:lang w:val="en-US"/>
              </w:rPr>
            </w:pPr>
            <w:r w:rsidRPr="008B445B">
              <w:rPr>
                <w:lang w:val="en-US"/>
              </w:rPr>
              <w:t>Mailbox Search</w:t>
            </w:r>
          </w:p>
        </w:tc>
        <w:tc>
          <w:tcPr>
            <w:tcW w:w="0" w:type="auto"/>
            <w:tcBorders>
              <w:top w:val="single" w:sz="8" w:space="0" w:color="FFFFFF"/>
              <w:left w:val="single" w:sz="8" w:space="0" w:color="FFFFFF"/>
              <w:bottom w:val="single" w:sz="8" w:space="0" w:color="FFFFFF"/>
              <w:right w:val="single" w:sz="8" w:space="0" w:color="FFFFFF"/>
            </w:tcBorders>
            <w:shd w:val="clear" w:color="auto" w:fill="A7BFDE"/>
            <w:hideMark/>
          </w:tcPr>
          <w:p w:rsidR="000C2DDA" w:rsidRPr="008B445B" w:rsidRDefault="000C2DDA" w:rsidP="00B95524">
            <w:pPr>
              <w:spacing w:after="0"/>
              <w:rPr>
                <w:lang w:val="en-US"/>
              </w:rPr>
            </w:pPr>
            <w:r w:rsidRPr="008B445B">
              <w:rPr>
                <w:lang w:val="en-US"/>
              </w:rPr>
              <w:lastRenderedPageBreak/>
              <w:t xml:space="preserve">Users who need to perform searches of mailboxes </w:t>
            </w:r>
            <w:r w:rsidRPr="008B445B">
              <w:rPr>
                <w:lang w:val="en-US"/>
              </w:rPr>
              <w:lastRenderedPageBreak/>
              <w:t xml:space="preserve">to support legal proceedings or configure legal holds should be members of this role group. </w:t>
            </w:r>
          </w:p>
          <w:p w:rsidR="000C2DDA" w:rsidRPr="008B445B" w:rsidRDefault="000C2DDA" w:rsidP="00B95524">
            <w:pPr>
              <w:spacing w:after="0"/>
              <w:rPr>
                <w:lang w:val="en-US"/>
              </w:rPr>
            </w:pPr>
            <w:r w:rsidRPr="008B445B">
              <w:rPr>
                <w:lang w:val="en-US"/>
              </w:rPr>
              <w:t>This is an example of a role group that might contain non-Exchange administrators, such as personnel in your legal department. This allows legal personnel to perform their tasks without intervention from Exchange administrators.</w:t>
            </w:r>
          </w:p>
          <w:p w:rsidR="00B95524" w:rsidRPr="008B445B" w:rsidRDefault="000C2DDA" w:rsidP="00B95524">
            <w:pPr>
              <w:spacing w:after="0"/>
              <w:rPr>
                <w:lang w:val="en-US"/>
              </w:rPr>
            </w:pPr>
            <w:r w:rsidRPr="008B445B">
              <w:rPr>
                <w:lang w:val="en-US"/>
              </w:rPr>
              <w:t xml:space="preserve">For more information about this role group, and for a complete list of roles assigned to this role group, see </w:t>
            </w:r>
            <w:hyperlink r:id="rId39" w:history="1">
              <w:r w:rsidRPr="008B445B">
                <w:rPr>
                  <w:rStyle w:val="Hyperlink"/>
                  <w:lang w:val="en-US"/>
                </w:rPr>
                <w:t>Discovery Management</w:t>
              </w:r>
            </w:hyperlink>
            <w:r w:rsidRPr="008B445B">
              <w:rPr>
                <w:lang w:val="en-US"/>
              </w:rPr>
              <w:t>.</w:t>
            </w:r>
          </w:p>
        </w:tc>
      </w:tr>
    </w:tbl>
    <w:p w:rsidR="000C2DDA" w:rsidRPr="008B445B" w:rsidRDefault="000C2DDA" w:rsidP="000C2DDA">
      <w:pPr>
        <w:rPr>
          <w:lang w:val="en-US"/>
        </w:rPr>
      </w:pPr>
    </w:p>
    <w:p w:rsidR="000C2DDA" w:rsidRPr="008B445B" w:rsidRDefault="000C2DDA" w:rsidP="000C2DDA">
      <w:pPr>
        <w:rPr>
          <w:lang w:val="en-US"/>
        </w:rPr>
      </w:pPr>
      <w:r w:rsidRPr="008B445B">
        <w:rPr>
          <w:lang w:val="en-US"/>
        </w:rPr>
        <w:t xml:space="preserve">As shown in the previous table, Exchange 2010 provides a granular level of control over the permissions you grant to your administrators. You can choose from 11 role groups in Exchange 2010. For a complete list of role groups and the permissions they provide, see </w:t>
      </w:r>
      <w:hyperlink r:id="rId40" w:history="1">
        <w:r w:rsidRPr="008B445B">
          <w:rPr>
            <w:rStyle w:val="Hyperlink"/>
            <w:lang w:val="en-US"/>
          </w:rPr>
          <w:t>Built-in Role Groups</w:t>
        </w:r>
      </w:hyperlink>
      <w:r w:rsidRPr="008B445B">
        <w:rPr>
          <w:lang w:val="en-US"/>
        </w:rPr>
        <w:t>.</w:t>
      </w:r>
    </w:p>
    <w:p w:rsidR="000C2DDA" w:rsidRPr="008B445B" w:rsidRDefault="000C2DDA" w:rsidP="000C2DDA">
      <w:pPr>
        <w:rPr>
          <w:lang w:val="en-US"/>
        </w:rPr>
      </w:pPr>
      <w:r w:rsidRPr="008B445B">
        <w:rPr>
          <w:lang w:val="en-US"/>
        </w:rPr>
        <w:t>Because of the number of role groups Exchange 2010 provides, and because further customization is possible by creating role groups with different role combinations, manipulating access control lists (ACLs) on Active Directory objects is no longer necessary and won't have any effect. ACLs are no longer used to apply permissions to individual administrators or groups in Exchange 2010. All tasks, such as an administrator creating a mailbox or a user accessing a mailbox, are managed by RBAC. RBAC authorizes the task and if it's allowed, Exchange performs the task on behalf of the user in the Exchange Trusted Subsystem universal security group. With some exceptions, all of the ACLs on objects in Active Directory that Exchange 2010 needs to access are granted to the Exchange Trusted Subsystem USG</w:t>
      </w:r>
      <w:r w:rsidR="00E53024">
        <w:rPr>
          <w:lang w:val="en-US"/>
        </w:rPr>
        <w:t>.</w:t>
      </w:r>
    </w:p>
    <w:p w:rsidR="000C2DDA" w:rsidRPr="008B445B" w:rsidRDefault="000C2DDA" w:rsidP="000C2DDA">
      <w:pPr>
        <w:rPr>
          <w:lang w:val="en-US"/>
        </w:rPr>
      </w:pPr>
      <w:r w:rsidRPr="008B445B">
        <w:rPr>
          <w:lang w:val="en-US"/>
        </w:rPr>
        <w:t>The permissions granted to a user in Active Directory are separate from the permissions granted to the user by RBAC when that user is using the Exchange 2010 management tools.</w:t>
      </w:r>
    </w:p>
    <w:p w:rsidR="00D34357" w:rsidRPr="008B445B" w:rsidRDefault="00FD77BD" w:rsidP="008C3F03">
      <w:pPr>
        <w:pStyle w:val="Heading2"/>
        <w:rPr>
          <w:lang w:val="en-US"/>
        </w:rPr>
      </w:pPr>
      <w:bookmarkStart w:id="37" w:name="_Toc301517910"/>
      <w:r w:rsidRPr="008B445B">
        <w:rPr>
          <w:lang w:val="en-US"/>
        </w:rPr>
        <w:t xml:space="preserve">RBAC model </w:t>
      </w:r>
      <w:r w:rsidR="006C660E">
        <w:rPr>
          <w:lang w:val="en-US"/>
        </w:rPr>
        <w:t>– needs to be sanitized and made generic</w:t>
      </w:r>
      <w:bookmarkEnd w:id="37"/>
    </w:p>
    <w:p w:rsidR="00704C71" w:rsidRPr="008B445B" w:rsidRDefault="00FD77BD" w:rsidP="00D34357">
      <w:pPr>
        <w:rPr>
          <w:lang w:val="en-US"/>
        </w:rPr>
      </w:pPr>
      <w:r w:rsidRPr="008B445B">
        <w:rPr>
          <w:lang w:val="en-US"/>
        </w:rPr>
        <w:t>This chapter will</w:t>
      </w:r>
      <w:r w:rsidR="00A6346A">
        <w:rPr>
          <w:lang w:val="en-US"/>
        </w:rPr>
        <w:t xml:space="preserve"> describe the RBAC model </w:t>
      </w:r>
      <w:r w:rsidRPr="008B445B">
        <w:rPr>
          <w:lang w:val="en-US"/>
        </w:rPr>
        <w:t>and how to implement it.</w:t>
      </w:r>
    </w:p>
    <w:p w:rsidR="001C7497" w:rsidRPr="008B445B" w:rsidRDefault="001C7497" w:rsidP="00386009">
      <w:pPr>
        <w:pStyle w:val="Heading3"/>
        <w:rPr>
          <w:lang w:val="en-US"/>
        </w:rPr>
      </w:pPr>
      <w:bookmarkStart w:id="38" w:name="_Toc301517911"/>
      <w:r w:rsidRPr="008B445B">
        <w:rPr>
          <w:lang w:val="en-US"/>
        </w:rPr>
        <w:t>Naming convention</w:t>
      </w:r>
      <w:bookmarkEnd w:id="38"/>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1191"/>
        <w:gridCol w:w="3686"/>
        <w:gridCol w:w="4241"/>
      </w:tblGrid>
      <w:tr w:rsidR="001103A9" w:rsidRPr="00ED1CE4" w:rsidTr="00ED1CE4">
        <w:tc>
          <w:tcPr>
            <w:tcW w:w="1191" w:type="dxa"/>
            <w:tcBorders>
              <w:top w:val="single" w:sz="18" w:space="0" w:color="95B3D7"/>
              <w:bottom w:val="single" w:sz="18" w:space="0" w:color="95B3D7"/>
            </w:tcBorders>
            <w:shd w:val="clear" w:color="auto" w:fill="DBE5F1"/>
          </w:tcPr>
          <w:p w:rsidR="001103A9" w:rsidRPr="00ED1CE4" w:rsidRDefault="001103A9" w:rsidP="00ED1CE4">
            <w:pPr>
              <w:spacing w:before="40"/>
              <w:rPr>
                <w:rFonts w:cs="Arial Narrow"/>
                <w:b/>
                <w:color w:val="4F81BD"/>
                <w:lang w:val="en-US"/>
              </w:rPr>
            </w:pPr>
            <w:r w:rsidRPr="00ED1CE4">
              <w:rPr>
                <w:rFonts w:cs="Arial Narrow"/>
                <w:b/>
                <w:color w:val="4F81BD"/>
                <w:lang w:val="en-US"/>
              </w:rPr>
              <w:t>Itemp</w:t>
            </w:r>
          </w:p>
        </w:tc>
        <w:tc>
          <w:tcPr>
            <w:tcW w:w="3686" w:type="dxa"/>
            <w:tcBorders>
              <w:top w:val="single" w:sz="18" w:space="0" w:color="95B3D7"/>
              <w:bottom w:val="single" w:sz="18" w:space="0" w:color="95B3D7"/>
            </w:tcBorders>
            <w:shd w:val="clear" w:color="auto" w:fill="DBE5F1"/>
          </w:tcPr>
          <w:p w:rsidR="001103A9" w:rsidRPr="00ED1CE4" w:rsidRDefault="001103A9" w:rsidP="00ED1CE4">
            <w:pPr>
              <w:spacing w:before="40"/>
              <w:rPr>
                <w:rFonts w:cs="Arial Narrow"/>
                <w:b/>
                <w:color w:val="4F81BD"/>
                <w:lang w:val="en-US"/>
              </w:rPr>
            </w:pPr>
            <w:r w:rsidRPr="00ED1CE4">
              <w:rPr>
                <w:rFonts w:cs="Arial Narrow"/>
                <w:b/>
                <w:color w:val="4F81BD"/>
                <w:lang w:val="en-US"/>
              </w:rPr>
              <w:t>Defintion</w:t>
            </w:r>
          </w:p>
        </w:tc>
        <w:tc>
          <w:tcPr>
            <w:tcW w:w="4241" w:type="dxa"/>
            <w:tcBorders>
              <w:top w:val="single" w:sz="18" w:space="0" w:color="95B3D7"/>
              <w:bottom w:val="single" w:sz="18" w:space="0" w:color="95B3D7"/>
            </w:tcBorders>
            <w:shd w:val="clear" w:color="auto" w:fill="DBE5F1"/>
          </w:tcPr>
          <w:p w:rsidR="001103A9" w:rsidRPr="00ED1CE4" w:rsidRDefault="001103A9" w:rsidP="00ED1CE4">
            <w:pPr>
              <w:spacing w:before="40"/>
              <w:rPr>
                <w:rFonts w:cs="Arial Narrow"/>
                <w:b/>
                <w:color w:val="4F81BD"/>
                <w:lang w:val="en-US"/>
              </w:rPr>
            </w:pPr>
            <w:r w:rsidRPr="00ED1CE4">
              <w:rPr>
                <w:rFonts w:cs="Arial Narrow"/>
                <w:b/>
                <w:color w:val="4F81BD"/>
                <w:lang w:val="en-US"/>
              </w:rPr>
              <w:t>Note</w:t>
            </w:r>
          </w:p>
        </w:tc>
      </w:tr>
      <w:tr w:rsidR="001103A9" w:rsidRPr="00ED1CE4" w:rsidTr="00ED1CE4">
        <w:tc>
          <w:tcPr>
            <w:tcW w:w="1191" w:type="dxa"/>
            <w:tcBorders>
              <w:top w:val="single" w:sz="8" w:space="0" w:color="95B3D7"/>
              <w:left w:val="nil"/>
              <w:bottom w:val="single" w:sz="8" w:space="0" w:color="95B3D7"/>
              <w:right w:val="nil"/>
              <w:tl2br w:val="nil"/>
              <w:tr2bl w:val="nil"/>
            </w:tcBorders>
            <w:shd w:val="clear" w:color="auto" w:fill="auto"/>
          </w:tcPr>
          <w:p w:rsidR="001103A9" w:rsidRPr="00ED1CE4" w:rsidRDefault="001103A9" w:rsidP="00ED1CE4">
            <w:pPr>
              <w:spacing w:before="40"/>
              <w:rPr>
                <w:rFonts w:cs="Segoe"/>
                <w:b/>
                <w:color w:val="404040"/>
                <w:lang w:val="en-US"/>
              </w:rPr>
            </w:pPr>
            <w:r w:rsidRPr="00ED1CE4">
              <w:rPr>
                <w:rFonts w:cs="Segoe"/>
                <w:b/>
                <w:color w:val="404040"/>
                <w:lang w:val="en-US"/>
              </w:rPr>
              <w:t>Role Group</w:t>
            </w:r>
          </w:p>
        </w:tc>
        <w:tc>
          <w:tcPr>
            <w:tcW w:w="3686" w:type="dxa"/>
            <w:tcBorders>
              <w:top w:val="single" w:sz="8" w:space="0" w:color="95B3D7"/>
              <w:left w:val="nil"/>
              <w:bottom w:val="single" w:sz="8" w:space="0" w:color="95B3D7"/>
              <w:right w:val="nil"/>
              <w:tl2br w:val="nil"/>
              <w:tr2bl w:val="nil"/>
            </w:tcBorders>
            <w:shd w:val="clear" w:color="auto" w:fill="auto"/>
          </w:tcPr>
          <w:p w:rsidR="001103A9" w:rsidRPr="00ED1CE4" w:rsidRDefault="001103A9" w:rsidP="00ED1CE4">
            <w:pPr>
              <w:spacing w:before="40"/>
              <w:rPr>
                <w:rFonts w:cs="Segoe"/>
                <w:i/>
                <w:lang w:val="en-US"/>
              </w:rPr>
            </w:pPr>
            <w:r w:rsidRPr="00ED1CE4">
              <w:rPr>
                <w:rFonts w:cs="Segoe"/>
                <w:i/>
                <w:highlight w:val="yellow"/>
                <w:lang w:val="en-US"/>
              </w:rPr>
              <w:t>ROLE-&lt;GROUPNAMINGCONVENTION&gt;</w:t>
            </w:r>
          </w:p>
        </w:tc>
        <w:tc>
          <w:tcPr>
            <w:tcW w:w="4241" w:type="dxa"/>
            <w:tcBorders>
              <w:top w:val="single" w:sz="8" w:space="0" w:color="95B3D7"/>
              <w:left w:val="nil"/>
              <w:bottom w:val="single" w:sz="8" w:space="0" w:color="95B3D7"/>
              <w:right w:val="nil"/>
              <w:tl2br w:val="nil"/>
              <w:tr2bl w:val="nil"/>
            </w:tcBorders>
            <w:shd w:val="clear" w:color="auto" w:fill="auto"/>
          </w:tcPr>
          <w:p w:rsidR="001103A9" w:rsidRPr="00ED1CE4" w:rsidRDefault="001103A9" w:rsidP="00ED1CE4">
            <w:pPr>
              <w:spacing w:before="40"/>
              <w:rPr>
                <w:rFonts w:cs="Segoe"/>
                <w:i/>
                <w:lang w:val="en-US"/>
              </w:rPr>
            </w:pPr>
            <w:r w:rsidRPr="00ED1CE4">
              <w:rPr>
                <w:rFonts w:cs="Segoe"/>
                <w:i/>
                <w:lang w:val="en-US"/>
              </w:rPr>
              <w:t>Role Group are special Universal Security Group dedicated for Exchange 2010 administration</w:t>
            </w:r>
          </w:p>
        </w:tc>
      </w:tr>
      <w:tr w:rsidR="001103A9" w:rsidRPr="00ED1CE4" w:rsidTr="00ED1CE4">
        <w:tc>
          <w:tcPr>
            <w:tcW w:w="1191" w:type="dxa"/>
            <w:tcBorders>
              <w:top w:val="single" w:sz="8" w:space="0" w:color="95B3D7"/>
              <w:left w:val="nil"/>
              <w:bottom w:val="single" w:sz="8" w:space="0" w:color="95B3D7"/>
              <w:right w:val="nil"/>
              <w:tl2br w:val="nil"/>
              <w:tr2bl w:val="nil"/>
            </w:tcBorders>
            <w:shd w:val="clear" w:color="auto" w:fill="DBE5F1"/>
          </w:tcPr>
          <w:p w:rsidR="001103A9" w:rsidRPr="00ED1CE4" w:rsidRDefault="001103A9" w:rsidP="00ED1CE4">
            <w:pPr>
              <w:spacing w:before="40"/>
              <w:rPr>
                <w:rFonts w:cs="Arial Narrow"/>
                <w:b/>
                <w:color w:val="404040"/>
                <w:lang w:val="en-US"/>
              </w:rPr>
            </w:pPr>
            <w:r w:rsidRPr="00ED1CE4">
              <w:rPr>
                <w:rFonts w:cs="Arial Narrow"/>
                <w:b/>
                <w:color w:val="404040"/>
                <w:lang w:val="en-US"/>
              </w:rPr>
              <w:t>Scope</w:t>
            </w:r>
          </w:p>
        </w:tc>
        <w:tc>
          <w:tcPr>
            <w:tcW w:w="3686" w:type="dxa"/>
            <w:tcBorders>
              <w:top w:val="single" w:sz="8" w:space="0" w:color="95B3D7"/>
              <w:left w:val="nil"/>
              <w:bottom w:val="single" w:sz="8" w:space="0" w:color="95B3D7"/>
              <w:right w:val="nil"/>
              <w:tl2br w:val="nil"/>
              <w:tr2bl w:val="nil"/>
            </w:tcBorders>
            <w:shd w:val="clear" w:color="auto" w:fill="DBE5F1"/>
          </w:tcPr>
          <w:p w:rsidR="001103A9" w:rsidRPr="00ED1CE4" w:rsidRDefault="001103A9" w:rsidP="00ED1CE4">
            <w:pPr>
              <w:spacing w:before="40"/>
              <w:rPr>
                <w:rFonts w:cs="Arial Narrow"/>
                <w:i/>
                <w:lang w:val="en-US"/>
              </w:rPr>
            </w:pPr>
            <w:r w:rsidRPr="00ED1CE4">
              <w:rPr>
                <w:rFonts w:cs="Arial Narrow"/>
                <w:i/>
                <w:highlight w:val="yellow"/>
                <w:lang w:val="en-US"/>
              </w:rPr>
              <w:t>SCOPE&lt;OBJECT&gt;-&lt;ROLEGROUP&gt;</w:t>
            </w:r>
          </w:p>
        </w:tc>
        <w:tc>
          <w:tcPr>
            <w:tcW w:w="4241" w:type="dxa"/>
            <w:tcBorders>
              <w:top w:val="single" w:sz="8" w:space="0" w:color="95B3D7"/>
              <w:left w:val="nil"/>
              <w:bottom w:val="single" w:sz="8" w:space="0" w:color="95B3D7"/>
              <w:right w:val="nil"/>
              <w:tl2br w:val="nil"/>
              <w:tr2bl w:val="nil"/>
            </w:tcBorders>
            <w:shd w:val="clear" w:color="auto" w:fill="DBE5F1"/>
          </w:tcPr>
          <w:p w:rsidR="001103A9" w:rsidRPr="00ED1CE4" w:rsidRDefault="001103A9" w:rsidP="00ED1CE4">
            <w:pPr>
              <w:spacing w:before="40"/>
              <w:rPr>
                <w:rFonts w:cs="Arial Narrow"/>
                <w:lang w:val="en-US"/>
              </w:rPr>
            </w:pPr>
            <w:r w:rsidRPr="00ED1CE4">
              <w:rPr>
                <w:rFonts w:cs="Arial Narrow"/>
                <w:lang w:val="en-US"/>
              </w:rPr>
              <w:t>Scope defines the area in Active Directory and/or Exchange organization:</w:t>
            </w:r>
          </w:p>
          <w:p w:rsidR="001103A9" w:rsidRPr="00ED1CE4" w:rsidRDefault="001103A9" w:rsidP="00ED1CE4">
            <w:pPr>
              <w:spacing w:before="40"/>
              <w:rPr>
                <w:rFonts w:cs="Arial Narrow"/>
                <w:lang w:val="en-US"/>
              </w:rPr>
            </w:pPr>
            <w:r w:rsidRPr="00ED1CE4">
              <w:rPr>
                <w:rFonts w:cs="Arial Narrow"/>
                <w:lang w:val="en-US"/>
              </w:rPr>
              <w:t xml:space="preserve">&lt;OBJECT&gt;= </w:t>
            </w:r>
            <w:r w:rsidRPr="00ED1CE4">
              <w:rPr>
                <w:rFonts w:cs="Arial Narrow"/>
                <w:b/>
                <w:i/>
                <w:lang w:val="en-US"/>
              </w:rPr>
              <w:t>DB</w:t>
            </w:r>
            <w:r w:rsidRPr="00ED1CE4">
              <w:rPr>
                <w:rFonts w:cs="Arial Narrow"/>
                <w:lang w:val="en-US"/>
              </w:rPr>
              <w:t xml:space="preserve"> for database list scope or</w:t>
            </w:r>
            <w:r w:rsidRPr="00ED1CE4">
              <w:rPr>
                <w:rFonts w:cs="Arial Narrow"/>
                <w:b/>
                <w:i/>
                <w:lang w:val="en-US"/>
              </w:rPr>
              <w:t xml:space="preserve"> SRV</w:t>
            </w:r>
            <w:r w:rsidRPr="00ED1CE4">
              <w:rPr>
                <w:rFonts w:cs="Arial Narrow"/>
                <w:lang w:val="en-US"/>
              </w:rPr>
              <w:t xml:space="preserve"> for server list definition</w:t>
            </w:r>
          </w:p>
        </w:tc>
      </w:tr>
    </w:tbl>
    <w:p w:rsidR="001103A9" w:rsidRPr="008B445B" w:rsidRDefault="001103A9" w:rsidP="001C7497">
      <w:pPr>
        <w:rPr>
          <w:lang w:val="en-US"/>
        </w:rPr>
      </w:pPr>
    </w:p>
    <w:p w:rsidR="004D0EB1" w:rsidRPr="008B445B" w:rsidRDefault="0001107F" w:rsidP="00386009">
      <w:pPr>
        <w:pStyle w:val="Heading3"/>
        <w:rPr>
          <w:lang w:val="en-US"/>
        </w:rPr>
      </w:pPr>
      <w:bookmarkStart w:id="39" w:name="_Toc301517912"/>
      <w:r w:rsidRPr="008B445B">
        <w:rPr>
          <w:lang w:val="en-US"/>
        </w:rPr>
        <w:lastRenderedPageBreak/>
        <w:t>Role</w:t>
      </w:r>
      <w:r w:rsidR="004A6BDC" w:rsidRPr="008B445B">
        <w:rPr>
          <w:lang w:val="en-US"/>
        </w:rPr>
        <w:t xml:space="preserve"> </w:t>
      </w:r>
      <w:r w:rsidRPr="008B445B">
        <w:rPr>
          <w:lang w:val="en-US"/>
        </w:rPr>
        <w:t xml:space="preserve">groups </w:t>
      </w:r>
      <w:r w:rsidR="004A6BDC" w:rsidRPr="008B445B">
        <w:rPr>
          <w:lang w:val="en-US"/>
        </w:rPr>
        <w:t>and scope</w:t>
      </w:r>
      <w:r w:rsidRPr="008B445B">
        <w:rPr>
          <w:lang w:val="en-US"/>
        </w:rPr>
        <w:t>s</w:t>
      </w:r>
      <w:r w:rsidR="004A6BDC" w:rsidRPr="008B445B">
        <w:rPr>
          <w:lang w:val="en-US"/>
        </w:rPr>
        <w:t xml:space="preserve"> definition</w:t>
      </w:r>
      <w:bookmarkEnd w:id="39"/>
    </w:p>
    <w:p w:rsidR="00F86284" w:rsidRPr="008B445B" w:rsidRDefault="009658CE" w:rsidP="00431999">
      <w:pPr>
        <w:pBdr>
          <w:left w:val="single" w:sz="4" w:space="4" w:color="auto"/>
        </w:pBdr>
        <w:shd w:val="clear" w:color="auto" w:fill="F2F2F2"/>
        <w:rPr>
          <w:lang w:val="en-US"/>
        </w:rPr>
      </w:pPr>
      <w:r w:rsidRPr="008B445B">
        <w:rPr>
          <w:b/>
          <w:u w:val="single"/>
          <w:lang w:val="en-US"/>
        </w:rPr>
        <w:t>Note</w:t>
      </w:r>
      <w:r w:rsidRPr="008B445B">
        <w:rPr>
          <w:lang w:val="en-US"/>
        </w:rPr>
        <w:t xml:space="preserve">: </w:t>
      </w:r>
      <w:r w:rsidR="00A6346A">
        <w:rPr>
          <w:lang w:val="en-US"/>
        </w:rPr>
        <w:t>The company’s</w:t>
      </w:r>
      <w:r w:rsidR="00F86284" w:rsidRPr="008B445B">
        <w:rPr>
          <w:lang w:val="en-US"/>
        </w:rPr>
        <w:t xml:space="preserve"> central IT team must be member of “</w:t>
      </w:r>
      <w:r w:rsidR="00F86284" w:rsidRPr="00B5699C">
        <w:rPr>
          <w:b/>
          <w:i/>
          <w:lang w:val="en-US"/>
        </w:rPr>
        <w:t>Organization Management Role</w:t>
      </w:r>
      <w:r w:rsidRPr="00B5699C">
        <w:rPr>
          <w:b/>
          <w:i/>
          <w:lang w:val="en-US"/>
        </w:rPr>
        <w:t xml:space="preserve"> group</w:t>
      </w:r>
      <w:r w:rsidRPr="008B445B">
        <w:rPr>
          <w:lang w:val="en-US"/>
        </w:rPr>
        <w:t xml:space="preserve">”. Apply this procedure to add member: </w:t>
      </w:r>
      <w:hyperlink r:id="rId41" w:history="1">
        <w:r w:rsidRPr="008B445B">
          <w:rPr>
            <w:rStyle w:val="Hyperlink"/>
            <w:lang w:val="en-US"/>
          </w:rPr>
          <w:t>http://technet.microsoft.com/en-us/library/dd638143.aspx</w:t>
        </w:r>
      </w:hyperlink>
    </w:p>
    <w:p w:rsidR="004A6BDC" w:rsidRPr="008B445B" w:rsidRDefault="004A6BDC" w:rsidP="00D34357">
      <w:pPr>
        <w:rPr>
          <w:lang w:val="en-US"/>
        </w:rPr>
      </w:pPr>
      <w:r w:rsidRPr="008B445B">
        <w:rPr>
          <w:lang w:val="en-US"/>
        </w:rPr>
        <w:t>This table defi</w:t>
      </w:r>
      <w:r w:rsidR="0001107F" w:rsidRPr="008B445B">
        <w:rPr>
          <w:lang w:val="en-US"/>
        </w:rPr>
        <w:t>nes the role groups and</w:t>
      </w:r>
      <w:r w:rsidRPr="008B445B">
        <w:rPr>
          <w:lang w:val="en-US"/>
        </w:rPr>
        <w:t xml:space="preserve"> scope</w:t>
      </w:r>
      <w:r w:rsidR="0001107F" w:rsidRPr="008B445B">
        <w:rPr>
          <w:lang w:val="en-US"/>
        </w:rPr>
        <w:t>s</w:t>
      </w:r>
      <w:r w:rsidRPr="008B445B">
        <w:rPr>
          <w:lang w:val="en-US"/>
        </w:rPr>
        <w:t xml:space="preserve"> for </w:t>
      </w:r>
      <w:r w:rsidR="007C67F2">
        <w:rPr>
          <w:lang w:val="en-US"/>
        </w:rPr>
        <w:t>CGGVeritas</w:t>
      </w:r>
      <w:r w:rsidRPr="008B445B">
        <w:rPr>
          <w:lang w:val="en-US"/>
        </w:rPr>
        <w:t xml:space="preserve"> Exchange 2010 administration:</w:t>
      </w:r>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1341"/>
        <w:gridCol w:w="1616"/>
        <w:gridCol w:w="2198"/>
        <w:gridCol w:w="3963"/>
      </w:tblGrid>
      <w:tr w:rsidR="00117274" w:rsidRPr="008B445B" w:rsidTr="00BC480B">
        <w:tc>
          <w:tcPr>
            <w:tcW w:w="750" w:type="pct"/>
            <w:tcBorders>
              <w:top w:val="single" w:sz="18" w:space="0" w:color="95B3D7"/>
              <w:bottom w:val="single" w:sz="18" w:space="0" w:color="95B3D7"/>
            </w:tcBorders>
            <w:shd w:val="clear" w:color="auto" w:fill="DBE5F1"/>
          </w:tcPr>
          <w:p w:rsidR="00117274" w:rsidRPr="008B445B" w:rsidRDefault="00117274" w:rsidP="00B95524">
            <w:pPr>
              <w:spacing w:before="40" w:after="0" w:line="240" w:lineRule="auto"/>
              <w:rPr>
                <w:rFonts w:cs="Arial Narrow"/>
                <w:b/>
                <w:color w:val="4F81BD"/>
                <w:lang w:val="en-US"/>
              </w:rPr>
            </w:pPr>
            <w:r w:rsidRPr="008B445B">
              <w:rPr>
                <w:rFonts w:cs="Arial Narrow"/>
                <w:b/>
                <w:color w:val="4F81BD"/>
                <w:lang w:val="en-US"/>
              </w:rPr>
              <w:t>Role</w:t>
            </w:r>
            <w:r w:rsidR="00893400" w:rsidRPr="008B445B">
              <w:rPr>
                <w:rFonts w:cs="Arial Narrow"/>
                <w:b/>
                <w:color w:val="4F81BD"/>
                <w:lang w:val="en-US"/>
              </w:rPr>
              <w:t xml:space="preserve"> definition</w:t>
            </w:r>
          </w:p>
        </w:tc>
        <w:tc>
          <w:tcPr>
            <w:tcW w:w="662" w:type="pct"/>
            <w:tcBorders>
              <w:top w:val="single" w:sz="18" w:space="0" w:color="95B3D7"/>
              <w:bottom w:val="single" w:sz="18" w:space="0" w:color="95B3D7"/>
            </w:tcBorders>
            <w:shd w:val="clear" w:color="auto" w:fill="DBE5F1"/>
          </w:tcPr>
          <w:p w:rsidR="00117274" w:rsidRPr="008B445B" w:rsidRDefault="00C57592" w:rsidP="00B95524">
            <w:pPr>
              <w:spacing w:before="40" w:after="0" w:line="240" w:lineRule="auto"/>
              <w:rPr>
                <w:rFonts w:cs="Arial Narrow"/>
                <w:b/>
                <w:color w:val="4F81BD"/>
                <w:lang w:val="en-US"/>
              </w:rPr>
            </w:pPr>
            <w:r w:rsidRPr="008B445B">
              <w:rPr>
                <w:rFonts w:cs="Arial Narrow"/>
                <w:b/>
                <w:color w:val="4F81BD"/>
                <w:lang w:val="en-US"/>
              </w:rPr>
              <w:t>&lt;</w:t>
            </w:r>
            <w:r w:rsidR="00117274" w:rsidRPr="008B445B">
              <w:rPr>
                <w:rFonts w:cs="Arial Narrow"/>
                <w:b/>
                <w:color w:val="4F81BD"/>
                <w:lang w:val="en-US"/>
              </w:rPr>
              <w:t>USG</w:t>
            </w:r>
            <w:r w:rsidRPr="008B445B">
              <w:rPr>
                <w:rFonts w:cs="Arial Narrow"/>
                <w:b/>
                <w:color w:val="4F81BD"/>
                <w:lang w:val="en-US"/>
              </w:rPr>
              <w:t>&gt;</w:t>
            </w:r>
            <w:r w:rsidR="00117274" w:rsidRPr="008B445B">
              <w:rPr>
                <w:rFonts w:cs="Arial Narrow"/>
                <w:b/>
                <w:color w:val="4F81BD"/>
                <w:vertAlign w:val="superscript"/>
                <w:lang w:val="en-US"/>
              </w:rPr>
              <w:t>(1)</w:t>
            </w:r>
          </w:p>
        </w:tc>
        <w:tc>
          <w:tcPr>
            <w:tcW w:w="1340" w:type="pct"/>
            <w:tcBorders>
              <w:top w:val="single" w:sz="18" w:space="0" w:color="95B3D7"/>
              <w:bottom w:val="single" w:sz="18" w:space="0" w:color="95B3D7"/>
            </w:tcBorders>
            <w:shd w:val="clear" w:color="auto" w:fill="DBE5F1"/>
          </w:tcPr>
          <w:p w:rsidR="00117274" w:rsidRPr="008B445B" w:rsidRDefault="00C57592" w:rsidP="00B95524">
            <w:pPr>
              <w:spacing w:before="40" w:after="0" w:line="240" w:lineRule="auto"/>
              <w:rPr>
                <w:rFonts w:cs="Arial Narrow"/>
                <w:b/>
                <w:color w:val="4F81BD"/>
                <w:lang w:val="en-US"/>
              </w:rPr>
            </w:pPr>
            <w:r w:rsidRPr="008B445B">
              <w:rPr>
                <w:rFonts w:cs="Arial Narrow"/>
                <w:b/>
                <w:color w:val="4F81BD"/>
                <w:lang w:val="en-US"/>
              </w:rPr>
              <w:t>&lt;ROLES&gt;</w:t>
            </w:r>
          </w:p>
        </w:tc>
        <w:tc>
          <w:tcPr>
            <w:tcW w:w="2248" w:type="pct"/>
            <w:tcBorders>
              <w:top w:val="single" w:sz="18" w:space="0" w:color="95B3D7"/>
              <w:bottom w:val="single" w:sz="18" w:space="0" w:color="95B3D7"/>
            </w:tcBorders>
            <w:shd w:val="clear" w:color="auto" w:fill="DBE5F1"/>
          </w:tcPr>
          <w:p w:rsidR="00117274" w:rsidRPr="008B445B" w:rsidRDefault="00DA04DA" w:rsidP="00DA04DA">
            <w:pPr>
              <w:spacing w:before="40" w:after="0" w:line="240" w:lineRule="auto"/>
              <w:rPr>
                <w:rFonts w:cs="Arial Narrow"/>
                <w:b/>
                <w:color w:val="4F81BD"/>
                <w:lang w:val="en-US"/>
              </w:rPr>
            </w:pPr>
            <w:r w:rsidRPr="008B445B">
              <w:rPr>
                <w:rFonts w:cs="Arial Narrow"/>
                <w:b/>
                <w:color w:val="4F81BD"/>
                <w:lang w:val="en-US"/>
              </w:rPr>
              <w:t>&lt;SCOPE&gt;</w:t>
            </w:r>
          </w:p>
        </w:tc>
      </w:tr>
      <w:tr w:rsidR="00117274" w:rsidRPr="008B445B" w:rsidTr="00BC480B">
        <w:tc>
          <w:tcPr>
            <w:tcW w:w="750" w:type="pct"/>
            <w:tcBorders>
              <w:top w:val="single" w:sz="8" w:space="0" w:color="95B3D7"/>
              <w:left w:val="nil"/>
              <w:bottom w:val="single" w:sz="8" w:space="0" w:color="95B3D7"/>
              <w:right w:val="nil"/>
              <w:tl2br w:val="nil"/>
              <w:tr2bl w:val="nil"/>
            </w:tcBorders>
            <w:shd w:val="clear" w:color="auto" w:fill="DBE5F1"/>
          </w:tcPr>
          <w:p w:rsidR="00117274" w:rsidRPr="008B445B" w:rsidRDefault="00A6346A" w:rsidP="00B95524">
            <w:pPr>
              <w:spacing w:before="40" w:after="0" w:line="240" w:lineRule="auto"/>
              <w:rPr>
                <w:rFonts w:cs="Arial Narrow"/>
                <w:b/>
                <w:color w:val="404040"/>
                <w:lang w:val="en-US"/>
              </w:rPr>
            </w:pPr>
            <w:r>
              <w:rPr>
                <w:rFonts w:cs="Arial Narrow"/>
                <w:b/>
                <w:color w:val="404040"/>
                <w:lang w:val="en-US"/>
              </w:rPr>
              <w:t>Company s</w:t>
            </w:r>
            <w:r w:rsidR="004D410B">
              <w:rPr>
                <w:rFonts w:cs="Arial Narrow"/>
                <w:b/>
                <w:color w:val="404040"/>
                <w:lang w:val="en-US"/>
              </w:rPr>
              <w:t>erver Management</w:t>
            </w:r>
          </w:p>
        </w:tc>
        <w:tc>
          <w:tcPr>
            <w:tcW w:w="662" w:type="pct"/>
            <w:tcBorders>
              <w:top w:val="single" w:sz="8" w:space="0" w:color="95B3D7"/>
              <w:left w:val="nil"/>
              <w:bottom w:val="single" w:sz="8" w:space="0" w:color="95B3D7"/>
              <w:right w:val="nil"/>
              <w:tl2br w:val="nil"/>
              <w:tr2bl w:val="nil"/>
            </w:tcBorders>
            <w:shd w:val="clear" w:color="auto" w:fill="DBE5F1"/>
          </w:tcPr>
          <w:p w:rsidR="00117274" w:rsidRPr="008B445B" w:rsidRDefault="00A6346A" w:rsidP="00B95524">
            <w:pPr>
              <w:spacing w:before="40" w:after="0" w:line="240" w:lineRule="auto"/>
              <w:rPr>
                <w:rFonts w:cs="Arial Narrow"/>
                <w:b/>
                <w:i/>
                <w:lang w:val="en-US"/>
              </w:rPr>
            </w:pPr>
            <w:r>
              <w:rPr>
                <w:rFonts w:cs="Arial Narrow"/>
                <w:b/>
                <w:i/>
                <w:lang w:val="en-US"/>
              </w:rPr>
              <w:t>&lt;Company</w:t>
            </w:r>
            <w:r w:rsidR="004D410B">
              <w:rPr>
                <w:rFonts w:cs="Arial Narrow"/>
                <w:b/>
                <w:i/>
                <w:lang w:val="en-US"/>
              </w:rPr>
              <w:t>_SRV-MGMT&gt;</w:t>
            </w:r>
          </w:p>
        </w:tc>
        <w:tc>
          <w:tcPr>
            <w:tcW w:w="1340" w:type="pct"/>
            <w:tcBorders>
              <w:top w:val="single" w:sz="8" w:space="0" w:color="95B3D7"/>
              <w:left w:val="nil"/>
              <w:bottom w:val="single" w:sz="8" w:space="0" w:color="95B3D7"/>
              <w:right w:val="nil"/>
              <w:tl2br w:val="nil"/>
              <w:tr2bl w:val="nil"/>
            </w:tcBorders>
            <w:shd w:val="clear" w:color="auto" w:fill="DBE5F1"/>
          </w:tcPr>
          <w:p w:rsidR="00117274" w:rsidRDefault="009D1E04" w:rsidP="00B95524">
            <w:pPr>
              <w:spacing w:before="40" w:after="0" w:line="240" w:lineRule="auto"/>
              <w:rPr>
                <w:rFonts w:cs="Arial Narrow"/>
                <w:lang w:val="en-US"/>
              </w:rPr>
            </w:pPr>
            <w:r>
              <w:rPr>
                <w:rFonts w:cs="Arial Narrow"/>
                <w:lang w:val="en-US"/>
              </w:rPr>
              <w:t>“</w:t>
            </w:r>
            <w:r w:rsidR="004D410B">
              <w:rPr>
                <w:rFonts w:cs="Arial Narrow"/>
                <w:lang w:val="en-US"/>
              </w:rPr>
              <w:t>Exchange Servers</w:t>
            </w:r>
            <w:r>
              <w:rPr>
                <w:rFonts w:cs="Arial Narrow"/>
                <w:lang w:val="en-US"/>
              </w:rPr>
              <w:t>”</w:t>
            </w:r>
          </w:p>
          <w:p w:rsidR="00B9584B" w:rsidRDefault="009D1E04" w:rsidP="00B95524">
            <w:pPr>
              <w:spacing w:before="40" w:after="0" w:line="240" w:lineRule="auto"/>
              <w:rPr>
                <w:rFonts w:cs="Arial Narrow"/>
                <w:lang w:val="en-US"/>
              </w:rPr>
            </w:pPr>
            <w:r>
              <w:rPr>
                <w:rFonts w:cs="Arial Narrow"/>
                <w:lang w:val="en-US"/>
              </w:rPr>
              <w:t>“</w:t>
            </w:r>
            <w:r w:rsidR="00B9584B" w:rsidRPr="00B9584B">
              <w:rPr>
                <w:rFonts w:cs="Arial Narrow"/>
                <w:lang w:val="en-US"/>
              </w:rPr>
              <w:t>Delegated Setup</w:t>
            </w:r>
            <w:r>
              <w:rPr>
                <w:rFonts w:cs="Arial Narrow"/>
                <w:lang w:val="en-US"/>
              </w:rPr>
              <w:t>”</w:t>
            </w:r>
          </w:p>
          <w:p w:rsidR="009D1E04" w:rsidRDefault="009D1E04" w:rsidP="00B95524">
            <w:pPr>
              <w:spacing w:before="40" w:after="0" w:line="240" w:lineRule="auto"/>
              <w:rPr>
                <w:rFonts w:cs="Arial Narrow"/>
                <w:lang w:val="en-US"/>
              </w:rPr>
            </w:pPr>
            <w:r>
              <w:rPr>
                <w:rFonts w:cs="Arial Narrow"/>
                <w:lang w:val="en-US"/>
              </w:rPr>
              <w:t>“Monitoring”</w:t>
            </w:r>
          </w:p>
          <w:p w:rsidR="00BC480B" w:rsidRDefault="00BC480B" w:rsidP="00B95524">
            <w:pPr>
              <w:spacing w:before="40" w:after="0" w:line="240" w:lineRule="auto"/>
              <w:rPr>
                <w:rFonts w:eastAsia="Times New Roman" w:cs="Calibri"/>
                <w:color w:val="000000"/>
                <w:lang w:val="en-US" w:eastAsia="en-US"/>
              </w:rPr>
            </w:pPr>
            <w:r>
              <w:rPr>
                <w:rFonts w:cs="Arial Narrow"/>
                <w:lang w:val="en-US"/>
              </w:rPr>
              <w:t>“</w:t>
            </w:r>
            <w:r w:rsidRPr="008B445B">
              <w:rPr>
                <w:rFonts w:eastAsia="Times New Roman" w:cs="Calibri"/>
                <w:color w:val="000000"/>
                <w:lang w:val="en-US" w:eastAsia="en-US"/>
              </w:rPr>
              <w:t>Disaster Recovery</w:t>
            </w:r>
            <w:r>
              <w:rPr>
                <w:rFonts w:eastAsia="Times New Roman" w:cs="Calibri"/>
                <w:color w:val="000000"/>
                <w:lang w:val="en-US" w:eastAsia="en-US"/>
              </w:rPr>
              <w:t>”</w:t>
            </w:r>
          </w:p>
          <w:p w:rsidR="00BC480B" w:rsidRDefault="00BC480B" w:rsidP="00B95524">
            <w:pPr>
              <w:spacing w:before="40" w:after="0" w:line="240" w:lineRule="auto"/>
              <w:rPr>
                <w:rFonts w:eastAsia="Times New Roman" w:cs="Calibri"/>
                <w:color w:val="000000"/>
                <w:lang w:val="en-US" w:eastAsia="en-US"/>
              </w:rPr>
            </w:pPr>
            <w:r>
              <w:rPr>
                <w:rFonts w:eastAsia="Times New Roman" w:cs="Calibri"/>
                <w:color w:val="000000"/>
                <w:lang w:val="en-US" w:eastAsia="en-US"/>
              </w:rPr>
              <w:t>“Receive Connectors”</w:t>
            </w:r>
          </w:p>
          <w:p w:rsidR="00BC480B" w:rsidRPr="00BC480B" w:rsidRDefault="00BC480B" w:rsidP="00BC480B">
            <w:pPr>
              <w:spacing w:before="40" w:after="0" w:line="240" w:lineRule="auto"/>
              <w:rPr>
                <w:rFonts w:cs="Arial Narrow"/>
                <w:lang w:val="en-US"/>
              </w:rPr>
            </w:pPr>
            <w:r>
              <w:rPr>
                <w:rFonts w:cs="Arial Narrow"/>
                <w:lang w:val="en-US"/>
              </w:rPr>
              <w:t>“</w:t>
            </w:r>
            <w:r w:rsidRPr="00BC480B">
              <w:rPr>
                <w:rFonts w:cs="Arial Narrow"/>
                <w:lang w:val="en-US"/>
              </w:rPr>
              <w:t>Mailbox Import Export</w:t>
            </w:r>
            <w:r>
              <w:rPr>
                <w:rFonts w:cs="Arial Narrow"/>
                <w:lang w:val="en-US"/>
              </w:rPr>
              <w:t>”</w:t>
            </w:r>
          </w:p>
          <w:p w:rsidR="00BC480B" w:rsidRPr="00BC480B" w:rsidRDefault="00BC480B" w:rsidP="00BC480B">
            <w:pPr>
              <w:spacing w:before="40" w:after="0" w:line="240" w:lineRule="auto"/>
              <w:rPr>
                <w:rFonts w:cs="Arial Narrow"/>
                <w:lang w:val="en-US"/>
              </w:rPr>
            </w:pPr>
            <w:r>
              <w:rPr>
                <w:rFonts w:cs="Arial Narrow"/>
                <w:lang w:val="en-US"/>
              </w:rPr>
              <w:t>“</w:t>
            </w:r>
            <w:r w:rsidRPr="00BC480B">
              <w:rPr>
                <w:rFonts w:cs="Arial Narrow"/>
                <w:lang w:val="en-US"/>
              </w:rPr>
              <w:t>Mailbox Search</w:t>
            </w:r>
            <w:r>
              <w:rPr>
                <w:rFonts w:cs="Arial Narrow"/>
                <w:lang w:val="en-US"/>
              </w:rPr>
              <w:t>”</w:t>
            </w:r>
          </w:p>
          <w:p w:rsidR="00BC480B" w:rsidRDefault="00BC480B" w:rsidP="00BC480B">
            <w:pPr>
              <w:spacing w:before="40" w:after="0" w:line="240" w:lineRule="auto"/>
              <w:rPr>
                <w:rFonts w:cs="Arial Narrow"/>
                <w:lang w:val="en-US"/>
              </w:rPr>
            </w:pPr>
            <w:r>
              <w:rPr>
                <w:rFonts w:cs="Arial Narrow"/>
                <w:lang w:val="en-US"/>
              </w:rPr>
              <w:t>“</w:t>
            </w:r>
            <w:r w:rsidRPr="00BC480B">
              <w:rPr>
                <w:rFonts w:cs="Arial Narrow"/>
                <w:lang w:val="en-US"/>
              </w:rPr>
              <w:t>Message Tracking</w:t>
            </w:r>
            <w:r>
              <w:rPr>
                <w:rFonts w:cs="Arial Narrow"/>
                <w:lang w:val="en-US"/>
              </w:rPr>
              <w:t>”</w:t>
            </w:r>
          </w:p>
          <w:p w:rsidR="00AC38BC" w:rsidRPr="008B445B" w:rsidRDefault="00AC38BC" w:rsidP="00BC480B">
            <w:pPr>
              <w:spacing w:before="40" w:after="0" w:line="240" w:lineRule="auto"/>
              <w:rPr>
                <w:rFonts w:cs="Arial Narrow"/>
                <w:lang w:val="en-US"/>
              </w:rPr>
            </w:pPr>
            <w:r>
              <w:rPr>
                <w:rFonts w:cs="Arial Narrow"/>
                <w:lang w:val="en-US"/>
              </w:rPr>
              <w:t>“</w:t>
            </w:r>
            <w:r w:rsidRPr="00AC38BC">
              <w:rPr>
                <w:rFonts w:cs="Arial Narrow"/>
                <w:lang w:val="en-US"/>
              </w:rPr>
              <w:t>Transport Queues</w:t>
            </w:r>
            <w:r>
              <w:rPr>
                <w:rFonts w:cs="Arial Narrow"/>
                <w:lang w:val="en-US"/>
              </w:rPr>
              <w:t>”</w:t>
            </w:r>
          </w:p>
        </w:tc>
        <w:tc>
          <w:tcPr>
            <w:tcW w:w="2248" w:type="pct"/>
            <w:tcBorders>
              <w:top w:val="single" w:sz="8" w:space="0" w:color="95B3D7"/>
              <w:left w:val="nil"/>
              <w:bottom w:val="single" w:sz="8" w:space="0" w:color="95B3D7"/>
              <w:right w:val="nil"/>
              <w:tl2br w:val="nil"/>
              <w:tr2bl w:val="nil"/>
            </w:tcBorders>
            <w:shd w:val="clear" w:color="auto" w:fill="DBE5F1"/>
          </w:tcPr>
          <w:p w:rsidR="000F2057" w:rsidRPr="008B445B" w:rsidRDefault="00A6346A" w:rsidP="00B95524">
            <w:pPr>
              <w:spacing w:before="40" w:after="0" w:line="240" w:lineRule="auto"/>
              <w:rPr>
                <w:rFonts w:cs="Arial Narrow"/>
                <w:lang w:val="en-US"/>
              </w:rPr>
            </w:pPr>
            <w:r>
              <w:rPr>
                <w:rFonts w:cs="Arial Narrow"/>
                <w:lang w:val="en-US"/>
              </w:rPr>
              <w:t>All</w:t>
            </w:r>
            <w:r w:rsidR="008D6A32">
              <w:rPr>
                <w:rFonts w:cs="Arial Narrow"/>
                <w:lang w:val="en-US"/>
              </w:rPr>
              <w:t xml:space="preserve"> Exchange 2010 se</w:t>
            </w:r>
            <w:r w:rsidR="00097B61">
              <w:rPr>
                <w:rFonts w:cs="Arial Narrow"/>
                <w:lang w:val="en-US"/>
              </w:rPr>
              <w:t>r</w:t>
            </w:r>
            <w:r w:rsidR="008D6A32">
              <w:rPr>
                <w:rFonts w:cs="Arial Narrow"/>
                <w:lang w:val="en-US"/>
              </w:rPr>
              <w:t>vers</w:t>
            </w:r>
          </w:p>
        </w:tc>
      </w:tr>
      <w:tr w:rsidR="00117274" w:rsidRPr="008B445B" w:rsidTr="00BC480B">
        <w:tc>
          <w:tcPr>
            <w:tcW w:w="750" w:type="pct"/>
            <w:tcBorders>
              <w:top w:val="single" w:sz="8" w:space="0" w:color="95B3D7"/>
              <w:left w:val="nil"/>
              <w:bottom w:val="single" w:sz="8" w:space="0" w:color="95B3D7"/>
              <w:right w:val="nil"/>
              <w:tl2br w:val="nil"/>
              <w:tr2bl w:val="nil"/>
            </w:tcBorders>
            <w:shd w:val="clear" w:color="auto" w:fill="auto"/>
          </w:tcPr>
          <w:p w:rsidR="00117274" w:rsidRPr="008B445B" w:rsidRDefault="00A6346A" w:rsidP="00B95524">
            <w:pPr>
              <w:spacing w:before="40" w:after="0" w:line="240" w:lineRule="auto"/>
              <w:rPr>
                <w:rFonts w:cs="Arial Narrow"/>
                <w:b/>
                <w:color w:val="404040"/>
                <w:lang w:val="en-US"/>
              </w:rPr>
            </w:pPr>
            <w:r>
              <w:rPr>
                <w:rFonts w:cs="Arial Narrow"/>
                <w:b/>
                <w:color w:val="404040"/>
                <w:lang w:val="en-US"/>
              </w:rPr>
              <w:t>Company</w:t>
            </w:r>
            <w:r w:rsidR="005A10D6">
              <w:rPr>
                <w:rFonts w:cs="Arial Narrow"/>
                <w:b/>
                <w:color w:val="404040"/>
                <w:lang w:val="en-US"/>
              </w:rPr>
              <w:t xml:space="preserve"> Recipient Management</w:t>
            </w:r>
          </w:p>
        </w:tc>
        <w:tc>
          <w:tcPr>
            <w:tcW w:w="662" w:type="pct"/>
            <w:tcBorders>
              <w:top w:val="single" w:sz="8" w:space="0" w:color="95B3D7"/>
              <w:left w:val="nil"/>
              <w:bottom w:val="single" w:sz="8" w:space="0" w:color="95B3D7"/>
              <w:right w:val="nil"/>
              <w:tl2br w:val="nil"/>
              <w:tr2bl w:val="nil"/>
            </w:tcBorders>
            <w:shd w:val="clear" w:color="auto" w:fill="auto"/>
          </w:tcPr>
          <w:p w:rsidR="00117274" w:rsidRPr="008B445B" w:rsidRDefault="00A6346A" w:rsidP="00B95524">
            <w:pPr>
              <w:spacing w:before="40" w:after="0" w:line="240" w:lineRule="auto"/>
              <w:rPr>
                <w:rFonts w:cs="Arial Narrow"/>
                <w:b/>
                <w:i/>
                <w:lang w:val="en-US"/>
              </w:rPr>
            </w:pPr>
            <w:r>
              <w:rPr>
                <w:rFonts w:cs="Arial Narrow"/>
                <w:b/>
                <w:i/>
                <w:lang w:val="en-US"/>
              </w:rPr>
              <w:t>&lt;Company</w:t>
            </w:r>
            <w:r w:rsidR="005A10D6">
              <w:rPr>
                <w:rFonts w:cs="Arial Narrow"/>
                <w:b/>
                <w:i/>
                <w:lang w:val="en-US"/>
              </w:rPr>
              <w:t>-USER-MGMT&gt;</w:t>
            </w:r>
          </w:p>
        </w:tc>
        <w:tc>
          <w:tcPr>
            <w:tcW w:w="1340" w:type="pct"/>
            <w:tcBorders>
              <w:top w:val="single" w:sz="8" w:space="0" w:color="95B3D7"/>
              <w:left w:val="nil"/>
              <w:bottom w:val="single" w:sz="8" w:space="0" w:color="95B3D7"/>
              <w:right w:val="nil"/>
              <w:tl2br w:val="nil"/>
              <w:tr2bl w:val="nil"/>
            </w:tcBorders>
            <w:shd w:val="clear" w:color="auto" w:fill="auto"/>
          </w:tcPr>
          <w:p w:rsidR="00117274" w:rsidRDefault="009D1E04" w:rsidP="009363E4">
            <w:pPr>
              <w:spacing w:before="40" w:after="0" w:line="240" w:lineRule="auto"/>
              <w:rPr>
                <w:rFonts w:cs="Arial Narrow"/>
                <w:lang w:val="en-US"/>
              </w:rPr>
            </w:pPr>
            <w:r>
              <w:rPr>
                <w:rFonts w:cs="Arial Narrow"/>
                <w:lang w:val="en-US"/>
              </w:rPr>
              <w:t>“</w:t>
            </w:r>
            <w:r w:rsidR="005A10D6" w:rsidRPr="005A10D6">
              <w:rPr>
                <w:rFonts w:cs="Arial Narrow"/>
                <w:lang w:val="en-US"/>
              </w:rPr>
              <w:t>Mail Recipient Creation</w:t>
            </w:r>
            <w:r>
              <w:rPr>
                <w:rFonts w:cs="Arial Narrow"/>
                <w:lang w:val="en-US"/>
              </w:rPr>
              <w:t>”</w:t>
            </w:r>
          </w:p>
          <w:p w:rsidR="005A10D6" w:rsidRDefault="009D1E04" w:rsidP="009363E4">
            <w:pPr>
              <w:spacing w:before="40" w:after="0" w:line="240" w:lineRule="auto"/>
              <w:rPr>
                <w:rFonts w:cs="Arial Narrow"/>
                <w:lang w:val="en-US"/>
              </w:rPr>
            </w:pPr>
            <w:r>
              <w:rPr>
                <w:rFonts w:cs="Arial Narrow"/>
                <w:lang w:val="en-US"/>
              </w:rPr>
              <w:t>“</w:t>
            </w:r>
            <w:r w:rsidR="005A10D6" w:rsidRPr="005A10D6">
              <w:rPr>
                <w:rFonts w:cs="Arial Narrow"/>
                <w:lang w:val="en-US"/>
              </w:rPr>
              <w:t>Mail Recipients</w:t>
            </w:r>
            <w:r>
              <w:rPr>
                <w:rFonts w:cs="Arial Narrow"/>
                <w:lang w:val="en-US"/>
              </w:rPr>
              <w:t>”</w:t>
            </w:r>
          </w:p>
          <w:p w:rsidR="009D1E04" w:rsidRPr="008B445B" w:rsidRDefault="009D1E04" w:rsidP="009363E4">
            <w:pPr>
              <w:spacing w:before="40" w:after="0" w:line="240" w:lineRule="auto"/>
              <w:rPr>
                <w:rFonts w:cs="Arial Narrow"/>
                <w:lang w:val="en-US"/>
              </w:rPr>
            </w:pPr>
          </w:p>
        </w:tc>
        <w:tc>
          <w:tcPr>
            <w:tcW w:w="2248" w:type="pct"/>
            <w:tcBorders>
              <w:top w:val="single" w:sz="8" w:space="0" w:color="95B3D7"/>
              <w:left w:val="nil"/>
              <w:bottom w:val="single" w:sz="8" w:space="0" w:color="95B3D7"/>
              <w:right w:val="nil"/>
              <w:tl2br w:val="nil"/>
              <w:tr2bl w:val="nil"/>
            </w:tcBorders>
            <w:shd w:val="clear" w:color="auto" w:fill="auto"/>
          </w:tcPr>
          <w:p w:rsidR="00097B61" w:rsidRPr="008B445B" w:rsidRDefault="00097B61" w:rsidP="00B95524">
            <w:pPr>
              <w:spacing w:before="40" w:after="0" w:line="240" w:lineRule="auto"/>
              <w:rPr>
                <w:rFonts w:cs="Arial Narrow"/>
                <w:lang w:val="en-US"/>
              </w:rPr>
            </w:pPr>
            <w:r>
              <w:rPr>
                <w:rFonts w:cs="Arial Narrow"/>
                <w:lang w:val="en-US"/>
              </w:rPr>
              <w:t>A</w:t>
            </w:r>
            <w:r w:rsidR="00A6346A">
              <w:rPr>
                <w:rFonts w:cs="Arial Narrow"/>
                <w:lang w:val="en-US"/>
              </w:rPr>
              <w:t xml:space="preserve">ll </w:t>
            </w:r>
            <w:r>
              <w:rPr>
                <w:rFonts w:cs="Arial Narrow"/>
                <w:lang w:val="en-US"/>
              </w:rPr>
              <w:t>Exchange 2010 server databases</w:t>
            </w:r>
          </w:p>
        </w:tc>
      </w:tr>
    </w:tbl>
    <w:p w:rsidR="00117274" w:rsidRPr="008B445B" w:rsidRDefault="00EF3D77" w:rsidP="00ED1CE4">
      <w:pPr>
        <w:numPr>
          <w:ilvl w:val="3"/>
          <w:numId w:val="9"/>
        </w:numPr>
        <w:rPr>
          <w:lang w:val="en-US"/>
        </w:rPr>
      </w:pPr>
      <w:r w:rsidRPr="008B445B">
        <w:rPr>
          <w:lang w:val="en-US"/>
        </w:rPr>
        <w:t xml:space="preserve">Universal Security Group </w:t>
      </w:r>
      <w:r w:rsidR="003337C1" w:rsidRPr="008B445B">
        <w:rPr>
          <w:lang w:val="en-US"/>
        </w:rPr>
        <w:t>must follow</w:t>
      </w:r>
      <w:r w:rsidRPr="008B445B">
        <w:rPr>
          <w:lang w:val="en-US"/>
        </w:rPr>
        <w:t xml:space="preserve"> the </w:t>
      </w:r>
      <w:r w:rsidR="00A6346A">
        <w:rPr>
          <w:lang w:val="en-US"/>
        </w:rPr>
        <w:t>Company’s</w:t>
      </w:r>
      <w:r w:rsidRPr="008B445B">
        <w:rPr>
          <w:lang w:val="en-US"/>
        </w:rPr>
        <w:t xml:space="preserve"> naming convention.</w:t>
      </w:r>
    </w:p>
    <w:p w:rsidR="00397647" w:rsidRPr="008B445B" w:rsidRDefault="00397647" w:rsidP="00397647">
      <w:pPr>
        <w:rPr>
          <w:lang w:val="en-US"/>
        </w:rPr>
      </w:pPr>
      <w:r w:rsidRPr="008B445B">
        <w:rPr>
          <w:lang w:val="en-US"/>
        </w:rPr>
        <w:t xml:space="preserve">&lt;USG&gt; </w:t>
      </w:r>
      <w:r w:rsidR="00005323" w:rsidRPr="008B445B">
        <w:rPr>
          <w:lang w:val="en-US"/>
        </w:rPr>
        <w:t xml:space="preserve">and scope name are </w:t>
      </w:r>
      <w:r w:rsidRPr="008B445B">
        <w:rPr>
          <w:lang w:val="en-US"/>
        </w:rPr>
        <w:t>string</w:t>
      </w:r>
      <w:r w:rsidR="00005323" w:rsidRPr="008B445B">
        <w:rPr>
          <w:lang w:val="en-US"/>
        </w:rPr>
        <w:t>s</w:t>
      </w:r>
      <w:r w:rsidRPr="008B445B">
        <w:rPr>
          <w:lang w:val="en-US"/>
        </w:rPr>
        <w:t xml:space="preserve"> limited to 64 characters</w:t>
      </w:r>
      <w:r w:rsidR="00005323" w:rsidRPr="008B445B">
        <w:rPr>
          <w:lang w:val="en-US"/>
        </w:rPr>
        <w:t>.</w:t>
      </w:r>
    </w:p>
    <w:p w:rsidR="00097B61" w:rsidRPr="008B445B" w:rsidRDefault="00097B61" w:rsidP="00097B61">
      <w:pPr>
        <w:pStyle w:val="Heading3"/>
        <w:rPr>
          <w:lang w:val="en-US"/>
        </w:rPr>
      </w:pPr>
      <w:bookmarkStart w:id="40" w:name="_Toc301517913"/>
      <w:r w:rsidRPr="008B445B">
        <w:rPr>
          <w:lang w:val="en-US"/>
        </w:rPr>
        <w:t>Scope creation</w:t>
      </w:r>
      <w:bookmarkEnd w:id="40"/>
    </w:p>
    <w:p w:rsidR="00097B61" w:rsidRPr="008B445B" w:rsidRDefault="00097B61" w:rsidP="00097B61">
      <w:pPr>
        <w:pBdr>
          <w:left w:val="single" w:sz="4" w:space="4" w:color="auto"/>
        </w:pBdr>
        <w:shd w:val="clear" w:color="auto" w:fill="FFC000"/>
        <w:rPr>
          <w:b/>
          <w:lang w:val="en-US"/>
        </w:rPr>
      </w:pPr>
      <w:r w:rsidRPr="008B445B">
        <w:rPr>
          <w:b/>
          <w:u w:val="single"/>
          <w:lang w:val="en-US"/>
        </w:rPr>
        <w:t>Important</w:t>
      </w:r>
      <w:r w:rsidRPr="008B445B">
        <w:rPr>
          <w:b/>
          <w:lang w:val="en-US"/>
        </w:rPr>
        <w:t xml:space="preserve">: The management scope will be created only for scope other than the </w:t>
      </w:r>
      <w:r w:rsidRPr="008B445B">
        <w:rPr>
          <w:b/>
          <w:i/>
          <w:lang w:val="en-US"/>
        </w:rPr>
        <w:t>Organization</w:t>
      </w:r>
    </w:p>
    <w:p w:rsidR="00097B61" w:rsidRPr="008B445B" w:rsidRDefault="00097B61" w:rsidP="007A1A1B">
      <w:pPr>
        <w:numPr>
          <w:ilvl w:val="0"/>
          <w:numId w:val="44"/>
        </w:numPr>
        <w:rPr>
          <w:lang w:val="en-US"/>
        </w:rPr>
      </w:pPr>
      <w:r w:rsidRPr="008B445B">
        <w:rPr>
          <w:lang w:val="en-US"/>
        </w:rPr>
        <w:t xml:space="preserve">Connect to an Exchange 2010 server with an account that is member of </w:t>
      </w:r>
      <w:r w:rsidRPr="008B445B">
        <w:rPr>
          <w:b/>
          <w:i/>
          <w:lang w:val="en-US"/>
        </w:rPr>
        <w:t>Organization Management role group</w:t>
      </w:r>
      <w:r w:rsidRPr="008B445B">
        <w:rPr>
          <w:lang w:val="en-US"/>
        </w:rPr>
        <w:t>.</w:t>
      </w:r>
    </w:p>
    <w:p w:rsidR="00097B61" w:rsidRPr="008B445B" w:rsidRDefault="00097B61" w:rsidP="007A1A1B">
      <w:pPr>
        <w:numPr>
          <w:ilvl w:val="0"/>
          <w:numId w:val="44"/>
        </w:numPr>
        <w:rPr>
          <w:lang w:val="en-US"/>
        </w:rPr>
      </w:pPr>
      <w:r w:rsidRPr="008B445B">
        <w:rPr>
          <w:lang w:val="en-US"/>
        </w:rPr>
        <w:t xml:space="preserve">Launch an </w:t>
      </w:r>
      <w:r w:rsidRPr="008B445B">
        <w:rPr>
          <w:b/>
          <w:i/>
          <w:lang w:val="en-US"/>
        </w:rPr>
        <w:t>Exchange Management Shell</w:t>
      </w:r>
      <w:r w:rsidRPr="008B445B">
        <w:rPr>
          <w:lang w:val="en-US"/>
        </w:rPr>
        <w:t xml:space="preserve"> console with </w:t>
      </w:r>
      <w:r w:rsidRPr="008B445B">
        <w:rPr>
          <w:i/>
          <w:lang w:val="en-US"/>
        </w:rPr>
        <w:t>Run as administrator</w:t>
      </w:r>
      <w:r w:rsidRPr="008B445B">
        <w:rPr>
          <w:lang w:val="en-US"/>
        </w:rPr>
        <w:t xml:space="preserve"> privileges.</w:t>
      </w:r>
    </w:p>
    <w:p w:rsidR="00097B61" w:rsidRPr="008B445B" w:rsidRDefault="00097B61" w:rsidP="007A1A1B">
      <w:pPr>
        <w:numPr>
          <w:ilvl w:val="0"/>
          <w:numId w:val="44"/>
        </w:numPr>
        <w:rPr>
          <w:lang w:val="en-US"/>
        </w:rPr>
      </w:pPr>
      <w:r w:rsidRPr="008B445B">
        <w:rPr>
          <w:lang w:val="en-US"/>
        </w:rPr>
        <w:t>Execute these commands:</w:t>
      </w:r>
    </w:p>
    <w:p w:rsidR="00097B61" w:rsidRPr="008B445B" w:rsidRDefault="00097B61" w:rsidP="00097B61">
      <w:pPr>
        <w:pStyle w:val="Command"/>
        <w:ind w:left="360"/>
        <w:rPr>
          <w:lang w:val="en-US"/>
        </w:rPr>
      </w:pPr>
      <w:r w:rsidRPr="008B445B">
        <w:rPr>
          <w:lang w:val="en-US"/>
        </w:rPr>
        <w:t>Set-ADServerSettings –ViewEntireForest $true</w:t>
      </w:r>
    </w:p>
    <w:p w:rsidR="00097B61" w:rsidRPr="008B445B" w:rsidRDefault="00097B61" w:rsidP="007A1A1B">
      <w:pPr>
        <w:numPr>
          <w:ilvl w:val="0"/>
          <w:numId w:val="44"/>
        </w:numPr>
        <w:rPr>
          <w:lang w:val="en-US"/>
        </w:rPr>
      </w:pPr>
      <w:r w:rsidRPr="008B445B">
        <w:rPr>
          <w:lang w:val="en-US"/>
        </w:rPr>
        <w:t>Create a custom scope with one of this command:</w:t>
      </w:r>
    </w:p>
    <w:p w:rsidR="00097B61" w:rsidRPr="008B445B" w:rsidRDefault="00097B61" w:rsidP="007A1A1B">
      <w:pPr>
        <w:numPr>
          <w:ilvl w:val="1"/>
          <w:numId w:val="44"/>
        </w:numPr>
        <w:rPr>
          <w:lang w:val="en-US"/>
        </w:rPr>
      </w:pPr>
      <w:r w:rsidRPr="008B445B">
        <w:rPr>
          <w:lang w:val="en-US"/>
        </w:rPr>
        <w:t xml:space="preserve">Scope for </w:t>
      </w:r>
      <w:r w:rsidRPr="008B445B">
        <w:rPr>
          <w:b/>
          <w:i/>
          <w:lang w:val="en-US"/>
        </w:rPr>
        <w:t>databases</w:t>
      </w:r>
      <w:r w:rsidRPr="008B445B">
        <w:rPr>
          <w:lang w:val="en-US"/>
        </w:rPr>
        <w:t>:</w:t>
      </w:r>
    </w:p>
    <w:p w:rsidR="00097B61" w:rsidRPr="008B445B" w:rsidRDefault="00097B61" w:rsidP="00097B61">
      <w:pPr>
        <w:pStyle w:val="Command"/>
        <w:ind w:left="360"/>
        <w:rPr>
          <w:lang w:val="en-US"/>
        </w:rPr>
      </w:pPr>
      <w:r w:rsidRPr="008B445B">
        <w:rPr>
          <w:lang w:val="en-US"/>
        </w:rPr>
        <w:t xml:space="preserve">New-ManagementScope -Name </w:t>
      </w:r>
      <w:r w:rsidRPr="0002256D">
        <w:rPr>
          <w:i/>
          <w:color w:val="FFFF00"/>
          <w:lang w:val="en-US"/>
        </w:rPr>
        <w:t>&lt;SCOPEDB&gt;</w:t>
      </w:r>
      <w:r w:rsidRPr="008B445B">
        <w:rPr>
          <w:lang w:val="en-US"/>
        </w:rPr>
        <w:t xml:space="preserve"> -DatabaseList </w:t>
      </w:r>
      <w:r w:rsidRPr="0002256D">
        <w:rPr>
          <w:i/>
          <w:color w:val="FFFF00"/>
          <w:lang w:val="en-US"/>
        </w:rPr>
        <w:t>&lt;DBLIST&gt;</w:t>
      </w:r>
    </w:p>
    <w:p w:rsidR="00097B61" w:rsidRDefault="00097B61" w:rsidP="0002256D">
      <w:pPr>
        <w:ind w:firstLine="360"/>
        <w:rPr>
          <w:lang w:val="en-US"/>
        </w:rPr>
      </w:pPr>
      <w:r w:rsidRPr="008B445B">
        <w:rPr>
          <w:lang w:val="en-US"/>
        </w:rPr>
        <w:t>Ignore warning about Exchange 2010 RTM</w:t>
      </w:r>
      <w:r w:rsidR="0002256D">
        <w:rPr>
          <w:lang w:val="en-US"/>
        </w:rPr>
        <w:t>.</w:t>
      </w:r>
    </w:p>
    <w:p w:rsidR="0002256D" w:rsidRPr="008B445B" w:rsidRDefault="0002256D" w:rsidP="0002256D">
      <w:pPr>
        <w:ind w:firstLine="360"/>
        <w:rPr>
          <w:lang w:val="en-US"/>
        </w:rPr>
      </w:pPr>
      <w:r w:rsidRPr="001B3E21">
        <w:rPr>
          <w:b/>
          <w:i/>
          <w:lang w:val="en-US"/>
        </w:rPr>
        <w:t>&lt;DBLIST&gt;</w:t>
      </w:r>
      <w:r>
        <w:rPr>
          <w:lang w:val="en-US"/>
        </w:rPr>
        <w:t>: list of databases separate by comma (</w:t>
      </w:r>
      <w:r w:rsidRPr="0002256D">
        <w:rPr>
          <w:i/>
          <w:lang w:val="en-US"/>
        </w:rPr>
        <w:t>Ex: “EDV-DB01”, “EDV-DB02”, “EDV-AR01”</w:t>
      </w:r>
      <w:r>
        <w:rPr>
          <w:lang w:val="en-US"/>
        </w:rPr>
        <w:t>)</w:t>
      </w:r>
    </w:p>
    <w:p w:rsidR="00097B61" w:rsidRPr="008B445B" w:rsidRDefault="00097B61" w:rsidP="007A1A1B">
      <w:pPr>
        <w:numPr>
          <w:ilvl w:val="1"/>
          <w:numId w:val="44"/>
        </w:numPr>
        <w:rPr>
          <w:lang w:val="en-US"/>
        </w:rPr>
      </w:pPr>
      <w:r w:rsidRPr="008B445B">
        <w:rPr>
          <w:lang w:val="en-US"/>
        </w:rPr>
        <w:t xml:space="preserve">Scope for </w:t>
      </w:r>
      <w:r w:rsidRPr="008B445B">
        <w:rPr>
          <w:b/>
          <w:i/>
          <w:lang w:val="en-US"/>
        </w:rPr>
        <w:t>servers</w:t>
      </w:r>
      <w:r w:rsidRPr="008B445B">
        <w:rPr>
          <w:lang w:val="en-US"/>
        </w:rPr>
        <w:t>:</w:t>
      </w:r>
    </w:p>
    <w:p w:rsidR="00097B61" w:rsidRDefault="00097B61" w:rsidP="00097B61">
      <w:pPr>
        <w:pStyle w:val="Command"/>
        <w:ind w:left="360"/>
        <w:rPr>
          <w:lang w:val="en-US"/>
        </w:rPr>
      </w:pPr>
      <w:r w:rsidRPr="008B445B">
        <w:rPr>
          <w:lang w:val="en-US"/>
        </w:rPr>
        <w:lastRenderedPageBreak/>
        <w:t xml:space="preserve">New-ManagementScope -Name </w:t>
      </w:r>
      <w:r w:rsidRPr="001B3E21">
        <w:rPr>
          <w:i/>
          <w:color w:val="FFFF00"/>
          <w:lang w:val="en-US"/>
        </w:rPr>
        <w:t>&lt;SCOPESRV&gt;</w:t>
      </w:r>
      <w:r w:rsidRPr="008B445B">
        <w:rPr>
          <w:lang w:val="en-US"/>
        </w:rPr>
        <w:t xml:space="preserve"> -ServerList </w:t>
      </w:r>
      <w:r w:rsidRPr="001B3E21">
        <w:rPr>
          <w:i/>
          <w:color w:val="FFFF00"/>
          <w:lang w:val="en-US"/>
        </w:rPr>
        <w:t>&lt;SRVLIST&gt;</w:t>
      </w:r>
    </w:p>
    <w:p w:rsidR="0002256D" w:rsidRPr="008B445B" w:rsidRDefault="0002256D" w:rsidP="0002256D">
      <w:pPr>
        <w:ind w:firstLine="360"/>
        <w:rPr>
          <w:lang w:val="en-US"/>
        </w:rPr>
      </w:pPr>
      <w:r w:rsidRPr="001B3E21">
        <w:rPr>
          <w:b/>
          <w:i/>
          <w:lang w:val="en-US"/>
        </w:rPr>
        <w:t>&lt;SRVLIST&gt;</w:t>
      </w:r>
      <w:r>
        <w:rPr>
          <w:lang w:val="en-US"/>
        </w:rPr>
        <w:t>: list of databases separate by comma (</w:t>
      </w:r>
      <w:r w:rsidR="00A6346A">
        <w:rPr>
          <w:i/>
          <w:lang w:val="en-US"/>
        </w:rPr>
        <w:t>Ex: “DB01”, “DB02”, “DB03</w:t>
      </w:r>
      <w:r w:rsidRPr="0002256D">
        <w:rPr>
          <w:i/>
          <w:lang w:val="en-US"/>
        </w:rPr>
        <w:t>”</w:t>
      </w:r>
      <w:r>
        <w:rPr>
          <w:lang w:val="en-US"/>
        </w:rPr>
        <w:t>)</w:t>
      </w:r>
    </w:p>
    <w:p w:rsidR="00736940" w:rsidRPr="008B445B" w:rsidRDefault="00736940" w:rsidP="00386009">
      <w:pPr>
        <w:pStyle w:val="Heading3"/>
        <w:rPr>
          <w:lang w:val="en-US"/>
        </w:rPr>
      </w:pPr>
      <w:bookmarkStart w:id="41" w:name="_Toc301517914"/>
      <w:r w:rsidRPr="008B445B">
        <w:rPr>
          <w:lang w:val="en-US"/>
        </w:rPr>
        <w:t>Role group creation</w:t>
      </w:r>
      <w:bookmarkEnd w:id="41"/>
    </w:p>
    <w:p w:rsidR="00CF064D" w:rsidRPr="008B445B" w:rsidRDefault="00CF064D" w:rsidP="007A1A1B">
      <w:pPr>
        <w:numPr>
          <w:ilvl w:val="0"/>
          <w:numId w:val="43"/>
        </w:numPr>
        <w:rPr>
          <w:lang w:val="en-US"/>
        </w:rPr>
      </w:pPr>
      <w:r w:rsidRPr="008B445B">
        <w:rPr>
          <w:lang w:val="en-US"/>
        </w:rPr>
        <w:t xml:space="preserve">Connect to an Exchange 2010 server with an account that is member of </w:t>
      </w:r>
      <w:r w:rsidR="00C34791" w:rsidRPr="008B445B">
        <w:rPr>
          <w:b/>
          <w:i/>
          <w:lang w:val="en-US"/>
        </w:rPr>
        <w:t>Organization Management role group</w:t>
      </w:r>
      <w:r w:rsidRPr="008B445B">
        <w:rPr>
          <w:lang w:val="en-US"/>
        </w:rPr>
        <w:t>.</w:t>
      </w:r>
    </w:p>
    <w:p w:rsidR="00414ACF" w:rsidRPr="008B445B" w:rsidRDefault="00414ACF" w:rsidP="007A1A1B">
      <w:pPr>
        <w:numPr>
          <w:ilvl w:val="0"/>
          <w:numId w:val="43"/>
        </w:numPr>
        <w:rPr>
          <w:lang w:val="en-US"/>
        </w:rPr>
      </w:pPr>
      <w:r w:rsidRPr="008B445B">
        <w:rPr>
          <w:lang w:val="en-US"/>
        </w:rPr>
        <w:t xml:space="preserve">Launch an </w:t>
      </w:r>
      <w:r w:rsidRPr="008B445B">
        <w:rPr>
          <w:b/>
          <w:i/>
          <w:lang w:val="en-US"/>
        </w:rPr>
        <w:t>Exchange Management Shell</w:t>
      </w:r>
      <w:r w:rsidRPr="008B445B">
        <w:rPr>
          <w:lang w:val="en-US"/>
        </w:rPr>
        <w:t xml:space="preserve"> console with </w:t>
      </w:r>
      <w:r w:rsidRPr="008B445B">
        <w:rPr>
          <w:i/>
          <w:lang w:val="en-US"/>
        </w:rPr>
        <w:t>Run as administrator</w:t>
      </w:r>
      <w:r w:rsidRPr="008B445B">
        <w:rPr>
          <w:lang w:val="en-US"/>
        </w:rPr>
        <w:t xml:space="preserve"> privileges.</w:t>
      </w:r>
    </w:p>
    <w:p w:rsidR="00414ACF" w:rsidRPr="008B445B" w:rsidRDefault="00414ACF" w:rsidP="007A1A1B">
      <w:pPr>
        <w:numPr>
          <w:ilvl w:val="0"/>
          <w:numId w:val="43"/>
        </w:numPr>
        <w:rPr>
          <w:lang w:val="en-US"/>
        </w:rPr>
      </w:pPr>
      <w:r w:rsidRPr="008B445B">
        <w:rPr>
          <w:lang w:val="en-US"/>
        </w:rPr>
        <w:t>Create Role group with this command:</w:t>
      </w:r>
    </w:p>
    <w:p w:rsidR="00736940" w:rsidRPr="008B445B" w:rsidRDefault="00736940" w:rsidP="00D371B4">
      <w:pPr>
        <w:pStyle w:val="Command"/>
        <w:ind w:left="360"/>
        <w:rPr>
          <w:lang w:val="en-US"/>
        </w:rPr>
      </w:pPr>
      <w:r w:rsidRPr="008B445B">
        <w:rPr>
          <w:lang w:val="en-US"/>
        </w:rPr>
        <w:t>New-RoleGroup -Name &lt;USG&gt; -Roles &lt;</w:t>
      </w:r>
      <w:r w:rsidR="00414ACF" w:rsidRPr="008B445B">
        <w:rPr>
          <w:lang w:val="en-US"/>
        </w:rPr>
        <w:t>ROLES</w:t>
      </w:r>
      <w:r w:rsidR="001B26B8" w:rsidRPr="008B445B">
        <w:rPr>
          <w:lang w:val="en-US"/>
        </w:rPr>
        <w:t>&gt;</w:t>
      </w:r>
      <w:r w:rsidR="00097B61">
        <w:rPr>
          <w:lang w:val="en-US"/>
        </w:rPr>
        <w:t xml:space="preserve"> -</w:t>
      </w:r>
      <w:r w:rsidR="00097B61" w:rsidRPr="00097B61">
        <w:rPr>
          <w:lang w:val="en-US"/>
        </w:rPr>
        <w:t>CustomConfigWriteScope</w:t>
      </w:r>
      <w:r w:rsidR="00097B61">
        <w:rPr>
          <w:lang w:val="en-US"/>
        </w:rPr>
        <w:t xml:space="preserve"> &lt;SCOPE&gt; -</w:t>
      </w:r>
      <w:r w:rsidR="00006646" w:rsidRPr="00006646">
        <w:t xml:space="preserve"> </w:t>
      </w:r>
      <w:r w:rsidR="00006646" w:rsidRPr="00006646">
        <w:rPr>
          <w:lang w:val="en-US"/>
        </w:rPr>
        <w:t>RecipientOrganizationalUnitScope</w:t>
      </w:r>
      <w:r w:rsidR="00006646">
        <w:rPr>
          <w:lang w:val="en-US"/>
        </w:rPr>
        <w:t xml:space="preserve"> “</w:t>
      </w:r>
      <w:r w:rsidR="00A6346A">
        <w:rPr>
          <w:i/>
          <w:color w:val="FFFF00"/>
          <w:lang w:val="en-US"/>
        </w:rPr>
        <w:t>internal.company.com/OU</w:t>
      </w:r>
      <w:r w:rsidR="00006646" w:rsidRPr="00006646">
        <w:rPr>
          <w:i/>
          <w:color w:val="FFFF00"/>
          <w:lang w:val="en-US"/>
        </w:rPr>
        <w:t>/</w:t>
      </w:r>
      <w:r w:rsidR="00A6346A">
        <w:rPr>
          <w:i/>
          <w:color w:val="FFFF00"/>
          <w:lang w:val="en-US"/>
        </w:rPr>
        <w:t>OU</w:t>
      </w:r>
      <w:r w:rsidR="00006646">
        <w:rPr>
          <w:lang w:val="en-US"/>
        </w:rPr>
        <w:t>”</w:t>
      </w:r>
    </w:p>
    <w:p w:rsidR="000F499B" w:rsidRDefault="000F499B" w:rsidP="00EB730D">
      <w:pPr>
        <w:pStyle w:val="Heading3"/>
        <w:rPr>
          <w:lang w:val="en-US"/>
        </w:rPr>
      </w:pPr>
      <w:bookmarkStart w:id="42" w:name="_Toc301517915"/>
      <w:r>
        <w:rPr>
          <w:lang w:val="en-US"/>
        </w:rPr>
        <w:t>Add role group member</w:t>
      </w:r>
      <w:bookmarkEnd w:id="42"/>
    </w:p>
    <w:p w:rsidR="00F86148" w:rsidRPr="008B445B" w:rsidRDefault="00F86148" w:rsidP="007A1A1B">
      <w:pPr>
        <w:numPr>
          <w:ilvl w:val="0"/>
          <w:numId w:val="43"/>
        </w:numPr>
        <w:rPr>
          <w:lang w:val="en-US"/>
        </w:rPr>
      </w:pPr>
      <w:r w:rsidRPr="008B445B">
        <w:rPr>
          <w:lang w:val="en-US"/>
        </w:rPr>
        <w:t xml:space="preserve">Connect to an Exchange 2010 server with an account that is member of </w:t>
      </w:r>
      <w:r w:rsidRPr="008B445B">
        <w:rPr>
          <w:b/>
          <w:i/>
          <w:lang w:val="en-US"/>
        </w:rPr>
        <w:t>Organization Management role group</w:t>
      </w:r>
      <w:r w:rsidRPr="008B445B">
        <w:rPr>
          <w:lang w:val="en-US"/>
        </w:rPr>
        <w:t>.</w:t>
      </w:r>
    </w:p>
    <w:p w:rsidR="00F86148" w:rsidRPr="008B445B" w:rsidRDefault="00F86148" w:rsidP="007A1A1B">
      <w:pPr>
        <w:numPr>
          <w:ilvl w:val="0"/>
          <w:numId w:val="43"/>
        </w:numPr>
        <w:rPr>
          <w:lang w:val="en-US"/>
        </w:rPr>
      </w:pPr>
      <w:r w:rsidRPr="008B445B">
        <w:rPr>
          <w:lang w:val="en-US"/>
        </w:rPr>
        <w:t xml:space="preserve">Launch an </w:t>
      </w:r>
      <w:r w:rsidRPr="008B445B">
        <w:rPr>
          <w:b/>
          <w:i/>
          <w:lang w:val="en-US"/>
        </w:rPr>
        <w:t>Exchange Management Shell</w:t>
      </w:r>
      <w:r w:rsidRPr="008B445B">
        <w:rPr>
          <w:lang w:val="en-US"/>
        </w:rPr>
        <w:t xml:space="preserve"> console with </w:t>
      </w:r>
      <w:r w:rsidRPr="008B445B">
        <w:rPr>
          <w:i/>
          <w:lang w:val="en-US"/>
        </w:rPr>
        <w:t>Run as administrator</w:t>
      </w:r>
      <w:r w:rsidRPr="008B445B">
        <w:rPr>
          <w:lang w:val="en-US"/>
        </w:rPr>
        <w:t xml:space="preserve"> privileges.</w:t>
      </w:r>
    </w:p>
    <w:p w:rsidR="000F499B" w:rsidRPr="00F86148" w:rsidRDefault="00F86148" w:rsidP="007A1A1B">
      <w:pPr>
        <w:numPr>
          <w:ilvl w:val="0"/>
          <w:numId w:val="43"/>
        </w:numPr>
        <w:rPr>
          <w:lang w:val="en-US"/>
        </w:rPr>
      </w:pPr>
      <w:r w:rsidRPr="008B445B">
        <w:rPr>
          <w:lang w:val="en-US"/>
        </w:rPr>
        <w:t>Execute these commands:</w:t>
      </w:r>
    </w:p>
    <w:p w:rsidR="000F499B" w:rsidRDefault="000F499B" w:rsidP="002613CD">
      <w:pPr>
        <w:pStyle w:val="Command"/>
        <w:ind w:left="360"/>
        <w:rPr>
          <w:i/>
        </w:rPr>
      </w:pPr>
      <w:r w:rsidRPr="000F499B">
        <w:t>Add-RoleGroupMember "</w:t>
      </w:r>
      <w:r w:rsidR="00F86148" w:rsidRPr="00F86148">
        <w:rPr>
          <w:i/>
          <w:color w:val="FFFF00"/>
        </w:rPr>
        <w:t>&lt;ROLEGROUP&gt;</w:t>
      </w:r>
      <w:r w:rsidRPr="000F499B">
        <w:t xml:space="preserve">" -Member </w:t>
      </w:r>
      <w:r w:rsidR="00F86148">
        <w:t>“</w:t>
      </w:r>
      <w:r w:rsidR="00F86148" w:rsidRPr="00F86148">
        <w:rPr>
          <w:i/>
          <w:color w:val="FFFF00"/>
        </w:rPr>
        <w:t>&lt;USERLOGIN or UNIVERSALGROUP&gt;</w:t>
      </w:r>
      <w:r w:rsidR="00F86148">
        <w:rPr>
          <w:i/>
        </w:rPr>
        <w:t>”</w:t>
      </w:r>
    </w:p>
    <w:p w:rsidR="006E3F01" w:rsidRPr="006E3F01" w:rsidRDefault="006E3F01" w:rsidP="006E3F01">
      <w:pPr>
        <w:rPr>
          <w:color w:val="0000FF"/>
          <w:u w:val="single"/>
          <w:lang w:val="en-US"/>
        </w:rPr>
      </w:pPr>
      <w:r>
        <w:t xml:space="preserve">For more detail, refer to </w:t>
      </w:r>
      <w:hyperlink r:id="rId42" w:history="1">
        <w:r w:rsidRPr="008B445B">
          <w:rPr>
            <w:rStyle w:val="Hyperlink"/>
            <w:lang w:val="en-US"/>
          </w:rPr>
          <w:t>http://technet.microsoft.com/en-us/library/dd638143.aspx</w:t>
        </w:r>
      </w:hyperlink>
    </w:p>
    <w:p w:rsidR="00EB730D" w:rsidRPr="008B445B" w:rsidRDefault="00EB730D" w:rsidP="00EB730D">
      <w:pPr>
        <w:pStyle w:val="Heading3"/>
        <w:rPr>
          <w:lang w:val="en-US"/>
        </w:rPr>
      </w:pPr>
      <w:bookmarkStart w:id="43" w:name="_Toc301517916"/>
      <w:r w:rsidRPr="008B445B">
        <w:rPr>
          <w:lang w:val="en-US"/>
        </w:rPr>
        <w:t>Example</w:t>
      </w:r>
      <w:bookmarkEnd w:id="43"/>
    </w:p>
    <w:p w:rsidR="0063321C" w:rsidRDefault="00A6346A" w:rsidP="006E3F01">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auto"/>
        <w:rPr>
          <w:sz w:val="20"/>
          <w:lang w:val="en-US"/>
        </w:rPr>
      </w:pPr>
      <w:r>
        <w:rPr>
          <w:sz w:val="20"/>
          <w:lang w:val="en-US"/>
        </w:rPr>
        <w:t xml:space="preserve">1 – Create Company </w:t>
      </w:r>
      <w:r w:rsidR="0063321C">
        <w:rPr>
          <w:sz w:val="20"/>
          <w:lang w:val="en-US"/>
        </w:rPr>
        <w:t>database scope:</w:t>
      </w:r>
    </w:p>
    <w:p w:rsidR="00CC4DC8" w:rsidRDefault="00CC4DC8" w:rsidP="0063321C">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200"/>
        <w:textAlignment w:val="auto"/>
        <w:rPr>
          <w:b w:val="0"/>
          <w:i/>
          <w:sz w:val="20"/>
          <w:lang w:val="en-US"/>
        </w:rPr>
      </w:pPr>
      <w:r>
        <w:rPr>
          <w:sz w:val="20"/>
          <w:lang w:val="en-US"/>
        </w:rPr>
        <w:t xml:space="preserve">New-ManagementScope –Name </w:t>
      </w:r>
      <w:r w:rsidR="0063321C" w:rsidRPr="0063321C">
        <w:rPr>
          <w:b w:val="0"/>
          <w:i/>
          <w:sz w:val="20"/>
          <w:lang w:val="en-US"/>
        </w:rPr>
        <w:t>SCOPE</w:t>
      </w:r>
      <w:r w:rsidR="0063321C">
        <w:rPr>
          <w:sz w:val="20"/>
          <w:lang w:val="en-US"/>
        </w:rPr>
        <w:t>-</w:t>
      </w:r>
      <w:r w:rsidR="00A6346A">
        <w:rPr>
          <w:b w:val="0"/>
          <w:i/>
          <w:sz w:val="20"/>
          <w:lang w:val="en-US"/>
        </w:rPr>
        <w:t>Compnay</w:t>
      </w:r>
      <w:r>
        <w:rPr>
          <w:b w:val="0"/>
          <w:i/>
          <w:sz w:val="20"/>
          <w:lang w:val="en-US"/>
        </w:rPr>
        <w:t>-</w:t>
      </w:r>
      <w:r w:rsidR="0063321C">
        <w:rPr>
          <w:b w:val="0"/>
          <w:i/>
          <w:sz w:val="20"/>
          <w:lang w:val="en-US"/>
        </w:rPr>
        <w:t>EX</w:t>
      </w:r>
      <w:r w:rsidR="00A6346A">
        <w:rPr>
          <w:b w:val="0"/>
          <w:i/>
          <w:sz w:val="20"/>
          <w:lang w:val="en-US"/>
        </w:rPr>
        <w:t>CHDB</w:t>
      </w:r>
      <w:r w:rsidRPr="008B445B">
        <w:rPr>
          <w:sz w:val="20"/>
          <w:lang w:val="en-US"/>
        </w:rPr>
        <w:t xml:space="preserve">-DatabaseList </w:t>
      </w:r>
      <w:r w:rsidR="0063321C">
        <w:rPr>
          <w:sz w:val="20"/>
          <w:lang w:val="en-US"/>
        </w:rPr>
        <w:t>“</w:t>
      </w:r>
      <w:r>
        <w:rPr>
          <w:b w:val="0"/>
          <w:i/>
          <w:sz w:val="20"/>
          <w:lang w:val="en-US"/>
        </w:rPr>
        <w:t>DB01</w:t>
      </w:r>
      <w:r w:rsidR="0063321C">
        <w:rPr>
          <w:b w:val="0"/>
          <w:i/>
          <w:sz w:val="20"/>
          <w:lang w:val="en-US"/>
        </w:rPr>
        <w:t xml:space="preserve">”, </w:t>
      </w:r>
      <w:r w:rsidR="0063321C">
        <w:rPr>
          <w:sz w:val="20"/>
          <w:lang w:val="en-US"/>
        </w:rPr>
        <w:t>“</w:t>
      </w:r>
      <w:r w:rsidR="0063321C">
        <w:rPr>
          <w:b w:val="0"/>
          <w:i/>
          <w:sz w:val="20"/>
          <w:lang w:val="en-US"/>
        </w:rPr>
        <w:t>DB02”</w:t>
      </w:r>
      <w:r w:rsidR="0063321C" w:rsidRPr="008B445B">
        <w:rPr>
          <w:b w:val="0"/>
          <w:i/>
          <w:sz w:val="20"/>
          <w:lang w:val="en-US"/>
        </w:rPr>
        <w:t>,</w:t>
      </w:r>
      <w:r w:rsidR="00A6346A">
        <w:rPr>
          <w:b w:val="0"/>
          <w:i/>
          <w:sz w:val="20"/>
          <w:lang w:val="en-US"/>
        </w:rPr>
        <w:t xml:space="preserve"> ”DB03</w:t>
      </w:r>
      <w:r w:rsidR="0063321C">
        <w:rPr>
          <w:b w:val="0"/>
          <w:i/>
          <w:sz w:val="20"/>
          <w:lang w:val="en-US"/>
        </w:rPr>
        <w:t>”,</w:t>
      </w:r>
      <w:r w:rsidR="00A6346A">
        <w:rPr>
          <w:b w:val="0"/>
          <w:i/>
          <w:sz w:val="20"/>
          <w:lang w:val="en-US"/>
        </w:rPr>
        <w:t xml:space="preserve"> etc</w:t>
      </w:r>
    </w:p>
    <w:p w:rsidR="000D7E63" w:rsidRDefault="00A6346A" w:rsidP="006E3F01">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auto"/>
        <w:rPr>
          <w:sz w:val="20"/>
          <w:lang w:val="en-US"/>
        </w:rPr>
      </w:pPr>
      <w:r>
        <w:rPr>
          <w:sz w:val="20"/>
          <w:lang w:val="en-US"/>
        </w:rPr>
        <w:t>2 - Create Company</w:t>
      </w:r>
      <w:r w:rsidR="000D7E63">
        <w:rPr>
          <w:sz w:val="20"/>
          <w:lang w:val="en-US"/>
        </w:rPr>
        <w:t xml:space="preserve"> server scope:</w:t>
      </w:r>
    </w:p>
    <w:p w:rsidR="000D7E63" w:rsidRPr="008B445B" w:rsidRDefault="000D7E63" w:rsidP="0063321C">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200"/>
        <w:textAlignment w:val="auto"/>
        <w:rPr>
          <w:sz w:val="20"/>
          <w:lang w:val="en-US"/>
        </w:rPr>
      </w:pPr>
      <w:r>
        <w:rPr>
          <w:sz w:val="20"/>
          <w:lang w:val="en-US"/>
        </w:rPr>
        <w:t xml:space="preserve">New-ManagementScope –Name </w:t>
      </w:r>
      <w:r w:rsidRPr="0063321C">
        <w:rPr>
          <w:b w:val="0"/>
          <w:i/>
          <w:sz w:val="20"/>
          <w:lang w:val="en-US"/>
        </w:rPr>
        <w:t>SCOPE</w:t>
      </w:r>
      <w:r>
        <w:rPr>
          <w:sz w:val="20"/>
          <w:lang w:val="en-US"/>
        </w:rPr>
        <w:t>-</w:t>
      </w:r>
      <w:r w:rsidR="00A6346A">
        <w:rPr>
          <w:b w:val="0"/>
          <w:i/>
          <w:sz w:val="20"/>
          <w:lang w:val="en-US"/>
        </w:rPr>
        <w:t>=Company</w:t>
      </w:r>
      <w:r>
        <w:rPr>
          <w:b w:val="0"/>
          <w:i/>
          <w:sz w:val="20"/>
          <w:lang w:val="en-US"/>
        </w:rPr>
        <w:t>-EX</w:t>
      </w:r>
      <w:r w:rsidR="00A6346A">
        <w:rPr>
          <w:b w:val="0"/>
          <w:i/>
          <w:sz w:val="20"/>
          <w:lang w:val="en-US"/>
        </w:rPr>
        <w:t>CH</w:t>
      </w:r>
      <w:r>
        <w:rPr>
          <w:b w:val="0"/>
          <w:i/>
          <w:sz w:val="20"/>
          <w:lang w:val="en-US"/>
        </w:rPr>
        <w:t>DB</w:t>
      </w:r>
      <w:r w:rsidRPr="008B445B">
        <w:rPr>
          <w:sz w:val="20"/>
          <w:lang w:val="en-US"/>
        </w:rPr>
        <w:t xml:space="preserve"> -</w:t>
      </w:r>
      <w:r>
        <w:rPr>
          <w:sz w:val="20"/>
          <w:lang w:val="en-US"/>
        </w:rPr>
        <w:t>Server</w:t>
      </w:r>
      <w:r w:rsidRPr="008B445B">
        <w:rPr>
          <w:sz w:val="20"/>
          <w:lang w:val="en-US"/>
        </w:rPr>
        <w:t xml:space="preserve">List </w:t>
      </w:r>
      <w:r>
        <w:rPr>
          <w:sz w:val="20"/>
          <w:lang w:val="en-US"/>
        </w:rPr>
        <w:t>“</w:t>
      </w:r>
      <w:r w:rsidR="00C369EA">
        <w:rPr>
          <w:b w:val="0"/>
          <w:i/>
          <w:sz w:val="20"/>
          <w:lang w:val="en-US"/>
        </w:rPr>
        <w:t>Servername</w:t>
      </w:r>
      <w:r>
        <w:rPr>
          <w:b w:val="0"/>
          <w:i/>
          <w:sz w:val="20"/>
          <w:lang w:val="en-US"/>
        </w:rPr>
        <w:t>”</w:t>
      </w:r>
      <w:r w:rsidRPr="008B445B">
        <w:rPr>
          <w:b w:val="0"/>
          <w:i/>
          <w:sz w:val="20"/>
          <w:lang w:val="en-US"/>
        </w:rPr>
        <w:t>,</w:t>
      </w:r>
      <w:r>
        <w:rPr>
          <w:b w:val="0"/>
          <w:i/>
          <w:sz w:val="20"/>
          <w:lang w:val="en-US"/>
        </w:rPr>
        <w:t xml:space="preserve"> ”</w:t>
      </w:r>
      <w:r w:rsidR="00C369EA">
        <w:rPr>
          <w:b w:val="0"/>
          <w:i/>
          <w:sz w:val="20"/>
          <w:lang w:val="en-US"/>
        </w:rPr>
        <w:t>Servername2</w:t>
      </w:r>
      <w:r>
        <w:rPr>
          <w:b w:val="0"/>
          <w:i/>
          <w:sz w:val="20"/>
          <w:lang w:val="en-US"/>
        </w:rPr>
        <w:t xml:space="preserve">”, </w:t>
      </w:r>
      <w:r>
        <w:rPr>
          <w:sz w:val="20"/>
          <w:lang w:val="en-US"/>
        </w:rPr>
        <w:t>“</w:t>
      </w:r>
      <w:r w:rsidR="00C369EA">
        <w:rPr>
          <w:b w:val="0"/>
          <w:i/>
          <w:sz w:val="20"/>
          <w:lang w:val="en-US"/>
        </w:rPr>
        <w:t>Servername3</w:t>
      </w:r>
      <w:r>
        <w:rPr>
          <w:b w:val="0"/>
          <w:i/>
          <w:sz w:val="20"/>
          <w:lang w:val="en-US"/>
        </w:rPr>
        <w:t>”</w:t>
      </w:r>
      <w:r w:rsidRPr="008B445B">
        <w:rPr>
          <w:b w:val="0"/>
          <w:i/>
          <w:sz w:val="20"/>
          <w:lang w:val="en-US"/>
        </w:rPr>
        <w:t>,</w:t>
      </w:r>
      <w:r>
        <w:rPr>
          <w:b w:val="0"/>
          <w:i/>
          <w:sz w:val="20"/>
          <w:lang w:val="en-US"/>
        </w:rPr>
        <w:t xml:space="preserve"> ”</w:t>
      </w:r>
      <w:r w:rsidR="000F499B" w:rsidRPr="000F499B">
        <w:rPr>
          <w:b w:val="0"/>
          <w:i/>
          <w:sz w:val="20"/>
          <w:lang w:val="en-US"/>
        </w:rPr>
        <w:t xml:space="preserve"> </w:t>
      </w:r>
      <w:r w:rsidR="00C369EA">
        <w:rPr>
          <w:b w:val="0"/>
          <w:i/>
          <w:sz w:val="20"/>
          <w:lang w:val="en-US"/>
        </w:rPr>
        <w:t>ServerName4</w:t>
      </w:r>
      <w:r>
        <w:rPr>
          <w:b w:val="0"/>
          <w:i/>
          <w:sz w:val="20"/>
          <w:lang w:val="en-US"/>
        </w:rPr>
        <w:t>”</w:t>
      </w:r>
    </w:p>
    <w:p w:rsidR="0063321C" w:rsidRDefault="000F499B" w:rsidP="006E3F01">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auto"/>
        <w:rPr>
          <w:sz w:val="20"/>
          <w:lang w:val="en-US"/>
        </w:rPr>
      </w:pPr>
      <w:r>
        <w:rPr>
          <w:sz w:val="20"/>
          <w:lang w:val="en-US"/>
        </w:rPr>
        <w:t>3</w:t>
      </w:r>
      <w:r w:rsidR="0063321C">
        <w:rPr>
          <w:sz w:val="20"/>
          <w:lang w:val="en-US"/>
        </w:rPr>
        <w:t xml:space="preserve"> – Create </w:t>
      </w:r>
      <w:r w:rsidR="00C369EA">
        <w:rPr>
          <w:sz w:val="20"/>
          <w:lang w:val="en-US"/>
        </w:rPr>
        <w:t>role group for Company</w:t>
      </w:r>
      <w:r w:rsidR="00586117">
        <w:rPr>
          <w:sz w:val="20"/>
          <w:lang w:val="en-US"/>
        </w:rPr>
        <w:t xml:space="preserve"> </w:t>
      </w:r>
      <w:r w:rsidR="0063321C">
        <w:rPr>
          <w:sz w:val="20"/>
          <w:lang w:val="en-US"/>
        </w:rPr>
        <w:t>Helpdesk:</w:t>
      </w:r>
    </w:p>
    <w:p w:rsidR="00EB730D" w:rsidRDefault="00982FD9" w:rsidP="0063321C">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200"/>
        <w:textAlignment w:val="auto"/>
        <w:rPr>
          <w:b w:val="0"/>
          <w:i/>
          <w:sz w:val="20"/>
          <w:lang w:val="en-US"/>
        </w:rPr>
      </w:pPr>
      <w:r w:rsidRPr="008B445B">
        <w:rPr>
          <w:sz w:val="20"/>
          <w:lang w:val="en-US"/>
        </w:rPr>
        <w:t xml:space="preserve">New-RoleGroup </w:t>
      </w:r>
      <w:r w:rsidR="00C369EA">
        <w:rPr>
          <w:sz w:val="20"/>
          <w:lang w:val="en-US"/>
        </w:rPr>
        <w:t>–</w:t>
      </w:r>
      <w:r w:rsidRPr="008B445B">
        <w:rPr>
          <w:sz w:val="20"/>
          <w:lang w:val="en-US"/>
        </w:rPr>
        <w:t>Name</w:t>
      </w:r>
      <w:r w:rsidR="00C369EA">
        <w:rPr>
          <w:sz w:val="20"/>
          <w:lang w:val="en-US"/>
        </w:rPr>
        <w:t xml:space="preserve"> </w:t>
      </w:r>
      <w:r w:rsidRPr="008B445B">
        <w:rPr>
          <w:b w:val="0"/>
          <w:i/>
          <w:sz w:val="20"/>
          <w:lang w:val="en-US"/>
        </w:rPr>
        <w:t>-</w:t>
      </w:r>
      <w:r w:rsidR="00C369EA">
        <w:rPr>
          <w:b w:val="0"/>
          <w:i/>
          <w:sz w:val="20"/>
          <w:lang w:val="en-US"/>
        </w:rPr>
        <w:t>Company</w:t>
      </w:r>
      <w:r w:rsidRPr="008B445B">
        <w:rPr>
          <w:b w:val="0"/>
          <w:i/>
          <w:sz w:val="20"/>
          <w:lang w:val="en-US"/>
        </w:rPr>
        <w:t>-Provisioning</w:t>
      </w:r>
      <w:r w:rsidRPr="008B445B">
        <w:rPr>
          <w:sz w:val="20"/>
          <w:lang w:val="en-US"/>
        </w:rPr>
        <w:t xml:space="preserve"> -Roles </w:t>
      </w:r>
      <w:r w:rsidRPr="008B445B">
        <w:rPr>
          <w:b w:val="0"/>
          <w:i/>
          <w:sz w:val="20"/>
          <w:lang w:val="en-US"/>
        </w:rPr>
        <w:t>“Mail Recipients”, “Mail Recipient Creation”</w:t>
      </w:r>
      <w:r w:rsidR="00C11D58">
        <w:rPr>
          <w:b w:val="0"/>
          <w:i/>
          <w:sz w:val="20"/>
          <w:lang w:val="en-US"/>
        </w:rPr>
        <w:t>, …,”Transport Queues”</w:t>
      </w:r>
      <w:r w:rsidR="00CC4DC8" w:rsidRPr="00CC4DC8">
        <w:rPr>
          <w:sz w:val="20"/>
          <w:lang w:val="en-US"/>
        </w:rPr>
        <w:t xml:space="preserve"> </w:t>
      </w:r>
      <w:r w:rsidR="00CC4DC8">
        <w:rPr>
          <w:sz w:val="20"/>
          <w:lang w:val="en-US"/>
        </w:rPr>
        <w:t>-</w:t>
      </w:r>
      <w:r w:rsidR="00CC4DC8" w:rsidRPr="008B445B">
        <w:rPr>
          <w:sz w:val="20"/>
          <w:lang w:val="en-US"/>
        </w:rPr>
        <w:t xml:space="preserve">RecipientOrganizationalUnitScope </w:t>
      </w:r>
      <w:r w:rsidR="0063321C">
        <w:rPr>
          <w:sz w:val="20"/>
          <w:lang w:val="en-US"/>
        </w:rPr>
        <w:t>“</w:t>
      </w:r>
      <w:r w:rsidR="00CC4DC8">
        <w:rPr>
          <w:b w:val="0"/>
          <w:i/>
          <w:sz w:val="20"/>
          <w:lang w:val="en-US"/>
        </w:rPr>
        <w:t>int.</w:t>
      </w:r>
      <w:r w:rsidR="00C369EA">
        <w:rPr>
          <w:b w:val="0"/>
          <w:i/>
          <w:sz w:val="20"/>
          <w:lang w:val="en-US"/>
        </w:rPr>
        <w:t>company.</w:t>
      </w:r>
      <w:r w:rsidR="00CC4DC8">
        <w:rPr>
          <w:b w:val="0"/>
          <w:i/>
          <w:sz w:val="20"/>
          <w:lang w:val="en-US"/>
        </w:rPr>
        <w:t>com</w:t>
      </w:r>
      <w:r w:rsidR="00CC4DC8" w:rsidRPr="008B445B">
        <w:rPr>
          <w:b w:val="0"/>
          <w:i/>
          <w:sz w:val="20"/>
          <w:lang w:val="en-US"/>
        </w:rPr>
        <w:t>/</w:t>
      </w:r>
      <w:r w:rsidR="00C369EA">
        <w:rPr>
          <w:b w:val="0"/>
          <w:i/>
          <w:sz w:val="20"/>
          <w:lang w:val="en-US"/>
        </w:rPr>
        <w:t>org</w:t>
      </w:r>
      <w:r w:rsidR="0063321C">
        <w:rPr>
          <w:b w:val="0"/>
          <w:i/>
          <w:sz w:val="20"/>
          <w:lang w:val="en-US"/>
        </w:rPr>
        <w:t>”</w:t>
      </w:r>
      <w:r w:rsidR="00CC4DC8">
        <w:rPr>
          <w:b w:val="0"/>
          <w:i/>
          <w:sz w:val="20"/>
          <w:lang w:val="en-US"/>
        </w:rPr>
        <w:t xml:space="preserve"> </w:t>
      </w:r>
      <w:r w:rsidR="00CC4DC8" w:rsidRPr="008B445B">
        <w:rPr>
          <w:sz w:val="20"/>
          <w:lang w:val="en-US"/>
        </w:rPr>
        <w:t>– CustomConfigWriteScope</w:t>
      </w:r>
      <w:r w:rsidR="00CC4DC8">
        <w:rPr>
          <w:sz w:val="20"/>
          <w:lang w:val="en-US"/>
        </w:rPr>
        <w:t xml:space="preserve"> </w:t>
      </w:r>
      <w:r w:rsidR="0063321C" w:rsidRPr="0063321C">
        <w:rPr>
          <w:b w:val="0"/>
          <w:i/>
          <w:sz w:val="20"/>
          <w:lang w:val="en-US"/>
        </w:rPr>
        <w:t>SCOPE</w:t>
      </w:r>
      <w:r w:rsidR="0063321C">
        <w:rPr>
          <w:sz w:val="20"/>
          <w:lang w:val="en-US"/>
        </w:rPr>
        <w:t>-</w:t>
      </w:r>
      <w:r w:rsidR="00C369EA">
        <w:rPr>
          <w:b w:val="0"/>
          <w:i/>
          <w:sz w:val="20"/>
          <w:lang w:val="en-US"/>
        </w:rPr>
        <w:t>Org</w:t>
      </w:r>
      <w:r w:rsidR="0063321C">
        <w:rPr>
          <w:b w:val="0"/>
          <w:i/>
          <w:sz w:val="20"/>
          <w:lang w:val="en-US"/>
        </w:rPr>
        <w:t>-EX</w:t>
      </w:r>
      <w:r w:rsidR="00C369EA">
        <w:rPr>
          <w:b w:val="0"/>
          <w:i/>
          <w:sz w:val="20"/>
          <w:lang w:val="en-US"/>
        </w:rPr>
        <w:t>CH</w:t>
      </w:r>
      <w:r w:rsidR="0063321C">
        <w:rPr>
          <w:b w:val="0"/>
          <w:i/>
          <w:sz w:val="20"/>
          <w:lang w:val="en-US"/>
        </w:rPr>
        <w:t>DB</w:t>
      </w:r>
    </w:p>
    <w:p w:rsidR="0063321C" w:rsidRDefault="000F499B" w:rsidP="006E3F01">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auto"/>
        <w:rPr>
          <w:sz w:val="20"/>
          <w:lang w:val="en-US"/>
        </w:rPr>
      </w:pPr>
      <w:r>
        <w:rPr>
          <w:sz w:val="20"/>
          <w:lang w:val="en-US"/>
        </w:rPr>
        <w:t>4</w:t>
      </w:r>
      <w:r w:rsidR="00C369EA">
        <w:rPr>
          <w:sz w:val="20"/>
          <w:lang w:val="en-US"/>
        </w:rPr>
        <w:t xml:space="preserve"> – Create role group for Company </w:t>
      </w:r>
      <w:r w:rsidR="0063321C">
        <w:rPr>
          <w:sz w:val="20"/>
          <w:lang w:val="en-US"/>
        </w:rPr>
        <w:t>IT Support:</w:t>
      </w:r>
    </w:p>
    <w:p w:rsidR="00CC4DC8" w:rsidRDefault="00CC4DC8" w:rsidP="0063321C">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200"/>
        <w:textAlignment w:val="auto"/>
        <w:rPr>
          <w:b w:val="0"/>
          <w:i/>
          <w:sz w:val="20"/>
          <w:lang w:val="en-US"/>
        </w:rPr>
      </w:pPr>
      <w:r w:rsidRPr="008B445B">
        <w:rPr>
          <w:sz w:val="20"/>
          <w:lang w:val="en-US"/>
        </w:rPr>
        <w:t xml:space="preserve">New-RoleGroup -Name </w:t>
      </w:r>
      <w:r w:rsidR="00C369EA">
        <w:rPr>
          <w:b w:val="0"/>
          <w:i/>
          <w:sz w:val="20"/>
          <w:lang w:val="en-US"/>
        </w:rPr>
        <w:t>Company</w:t>
      </w:r>
      <w:r w:rsidRPr="008B445B">
        <w:rPr>
          <w:b w:val="0"/>
          <w:i/>
          <w:sz w:val="20"/>
          <w:lang w:val="en-US"/>
        </w:rPr>
        <w:t>-</w:t>
      </w:r>
      <w:r>
        <w:rPr>
          <w:b w:val="0"/>
          <w:i/>
          <w:sz w:val="20"/>
          <w:lang w:val="en-US"/>
        </w:rPr>
        <w:t>ITSupport</w:t>
      </w:r>
      <w:r w:rsidRPr="008B445B">
        <w:rPr>
          <w:sz w:val="20"/>
          <w:lang w:val="en-US"/>
        </w:rPr>
        <w:t xml:space="preserve"> -Roles </w:t>
      </w:r>
      <w:r>
        <w:rPr>
          <w:sz w:val="20"/>
          <w:lang w:val="en-US"/>
        </w:rPr>
        <w:t>“</w:t>
      </w:r>
      <w:r w:rsidRPr="00CC4DC8">
        <w:rPr>
          <w:b w:val="0"/>
          <w:i/>
          <w:sz w:val="20"/>
          <w:lang w:val="en-US"/>
        </w:rPr>
        <w:t>Exchange Server</w:t>
      </w:r>
      <w:r>
        <w:rPr>
          <w:sz w:val="20"/>
          <w:lang w:val="en-US"/>
        </w:rPr>
        <w:t>”</w:t>
      </w:r>
      <w:r w:rsidR="008850DD" w:rsidRPr="008850DD">
        <w:rPr>
          <w:b w:val="0"/>
          <w:i/>
          <w:sz w:val="20"/>
          <w:lang w:val="en-US"/>
        </w:rPr>
        <w:t xml:space="preserve">, </w:t>
      </w:r>
      <w:r w:rsidR="00B9584B" w:rsidRPr="008850DD">
        <w:rPr>
          <w:b w:val="0"/>
          <w:i/>
          <w:sz w:val="20"/>
          <w:lang w:val="en-US"/>
        </w:rPr>
        <w:t>“Delegated Setup”</w:t>
      </w:r>
      <w:r w:rsidRPr="00CC4DC8">
        <w:rPr>
          <w:sz w:val="20"/>
          <w:lang w:val="en-US"/>
        </w:rPr>
        <w:t xml:space="preserve"> </w:t>
      </w:r>
      <w:r>
        <w:rPr>
          <w:sz w:val="20"/>
          <w:lang w:val="en-US"/>
        </w:rPr>
        <w:t>-</w:t>
      </w:r>
      <w:r w:rsidRPr="008B445B">
        <w:rPr>
          <w:sz w:val="20"/>
          <w:lang w:val="en-US"/>
        </w:rPr>
        <w:t xml:space="preserve">RecipientOrganizationalUnitScope </w:t>
      </w:r>
      <w:r w:rsidR="00C369EA">
        <w:rPr>
          <w:b w:val="0"/>
          <w:i/>
          <w:sz w:val="20"/>
          <w:lang w:val="en-US"/>
        </w:rPr>
        <w:t>int.company</w:t>
      </w:r>
      <w:r>
        <w:rPr>
          <w:b w:val="0"/>
          <w:i/>
          <w:sz w:val="20"/>
          <w:lang w:val="en-US"/>
        </w:rPr>
        <w:t>.com</w:t>
      </w:r>
      <w:r w:rsidRPr="008B445B">
        <w:rPr>
          <w:b w:val="0"/>
          <w:i/>
          <w:sz w:val="20"/>
          <w:lang w:val="en-US"/>
        </w:rPr>
        <w:t>/</w:t>
      </w:r>
      <w:r w:rsidR="00C369EA">
        <w:rPr>
          <w:b w:val="0"/>
          <w:i/>
          <w:sz w:val="20"/>
          <w:lang w:val="en-US"/>
        </w:rPr>
        <w:t>Org</w:t>
      </w:r>
      <w:r>
        <w:rPr>
          <w:b w:val="0"/>
          <w:i/>
          <w:sz w:val="20"/>
          <w:lang w:val="en-US"/>
        </w:rPr>
        <w:t xml:space="preserve"> </w:t>
      </w:r>
      <w:r w:rsidRPr="008B445B">
        <w:rPr>
          <w:sz w:val="20"/>
          <w:lang w:val="en-US"/>
        </w:rPr>
        <w:t>– CustomConfigWriteScope</w:t>
      </w:r>
      <w:r>
        <w:rPr>
          <w:sz w:val="20"/>
          <w:lang w:val="en-US"/>
        </w:rPr>
        <w:t xml:space="preserve"> </w:t>
      </w:r>
      <w:r w:rsidR="00586117">
        <w:rPr>
          <w:b w:val="0"/>
          <w:i/>
          <w:sz w:val="20"/>
          <w:lang w:val="en-US"/>
        </w:rPr>
        <w:t>SCOPE-</w:t>
      </w:r>
      <w:r w:rsidR="00C369EA">
        <w:rPr>
          <w:b w:val="0"/>
          <w:i/>
          <w:sz w:val="20"/>
          <w:lang w:val="en-US"/>
        </w:rPr>
        <w:t>ORG</w:t>
      </w:r>
      <w:r w:rsidRPr="00CC4DC8">
        <w:rPr>
          <w:b w:val="0"/>
          <w:i/>
          <w:sz w:val="20"/>
          <w:lang w:val="en-US"/>
        </w:rPr>
        <w:t>-</w:t>
      </w:r>
      <w:r w:rsidR="00C369EA">
        <w:rPr>
          <w:b w:val="0"/>
          <w:i/>
          <w:sz w:val="20"/>
          <w:lang w:val="en-US"/>
        </w:rPr>
        <w:t>EXCHSRV</w:t>
      </w:r>
    </w:p>
    <w:p w:rsidR="002613CD" w:rsidRDefault="002613CD" w:rsidP="006E3F01">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auto"/>
        <w:rPr>
          <w:sz w:val="20"/>
          <w:lang w:val="en-US"/>
        </w:rPr>
      </w:pPr>
      <w:r>
        <w:rPr>
          <w:sz w:val="20"/>
          <w:lang w:val="en-US"/>
        </w:rPr>
        <w:t>5 – Add member in role groups:</w:t>
      </w:r>
    </w:p>
    <w:p w:rsidR="002613CD" w:rsidRDefault="002613CD" w:rsidP="006E3F01">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0"/>
        <w:textAlignment w:val="auto"/>
        <w:rPr>
          <w:sz w:val="20"/>
          <w:lang w:val="en-US"/>
        </w:rPr>
      </w:pPr>
      <w:r>
        <w:rPr>
          <w:sz w:val="20"/>
          <w:lang w:val="en-US"/>
        </w:rPr>
        <w:t xml:space="preserve">Add-RoleGroupMember </w:t>
      </w:r>
      <w:r w:rsidR="00C369EA">
        <w:rPr>
          <w:b w:val="0"/>
          <w:i/>
          <w:sz w:val="20"/>
          <w:lang w:val="en-US"/>
        </w:rPr>
        <w:t>Company</w:t>
      </w:r>
      <w:r w:rsidRPr="002613CD">
        <w:rPr>
          <w:b w:val="0"/>
          <w:i/>
          <w:sz w:val="20"/>
          <w:lang w:val="en-US"/>
        </w:rPr>
        <w:t>-ITSupport</w:t>
      </w:r>
      <w:r>
        <w:rPr>
          <w:sz w:val="20"/>
          <w:lang w:val="en-US"/>
        </w:rPr>
        <w:t xml:space="preserve"> –Member </w:t>
      </w:r>
      <w:r w:rsidRPr="002613CD">
        <w:rPr>
          <w:b w:val="0"/>
          <w:i/>
          <w:sz w:val="20"/>
          <w:lang w:val="en-US"/>
        </w:rPr>
        <w:t>&lt;USERLOGIN&gt;</w:t>
      </w:r>
    </w:p>
    <w:p w:rsidR="002613CD" w:rsidRPr="008B445B" w:rsidRDefault="002613CD" w:rsidP="0063321C">
      <w:pPr>
        <w:pStyle w:val="Command"/>
        <w:pBdr>
          <w:top w:val="single" w:sz="4" w:space="1" w:color="auto"/>
          <w:left w:val="single" w:sz="4" w:space="4" w:color="auto"/>
          <w:bottom w:val="single" w:sz="4" w:space="1" w:color="auto"/>
          <w:right w:val="single" w:sz="4" w:space="4" w:color="auto"/>
        </w:pBdr>
        <w:shd w:val="clear" w:color="auto" w:fill="F2F2F2" w:themeFill="background1" w:themeFillShade="F2"/>
        <w:spacing w:after="200"/>
        <w:textAlignment w:val="auto"/>
        <w:rPr>
          <w:sz w:val="20"/>
          <w:lang w:val="en-US"/>
        </w:rPr>
      </w:pPr>
      <w:r>
        <w:rPr>
          <w:sz w:val="20"/>
          <w:lang w:val="en-US"/>
        </w:rPr>
        <w:t xml:space="preserve">Add-RoleGroupMember </w:t>
      </w:r>
      <w:r w:rsidR="00C369EA">
        <w:rPr>
          <w:b w:val="0"/>
          <w:i/>
          <w:sz w:val="20"/>
          <w:lang w:val="en-US"/>
        </w:rPr>
        <w:t>Company</w:t>
      </w:r>
      <w:r w:rsidRPr="002613CD">
        <w:rPr>
          <w:b w:val="0"/>
          <w:i/>
          <w:sz w:val="20"/>
          <w:lang w:val="en-US"/>
        </w:rPr>
        <w:t>-Helpdesk-Provisioning</w:t>
      </w:r>
      <w:r>
        <w:rPr>
          <w:sz w:val="20"/>
          <w:lang w:val="en-US"/>
        </w:rPr>
        <w:t xml:space="preserve"> –Member </w:t>
      </w:r>
      <w:r w:rsidRPr="002613CD">
        <w:rPr>
          <w:b w:val="0"/>
          <w:i/>
          <w:sz w:val="20"/>
          <w:lang w:val="en-US"/>
        </w:rPr>
        <w:t>&lt;USERLOGIN&gt;</w:t>
      </w:r>
    </w:p>
    <w:p w:rsidR="000F499B" w:rsidRDefault="000F499B">
      <w:pPr>
        <w:spacing w:after="0" w:line="240" w:lineRule="auto"/>
        <w:rPr>
          <w:lang w:val="en-US"/>
        </w:rPr>
      </w:pPr>
      <w:r>
        <w:rPr>
          <w:lang w:val="en-US"/>
        </w:rPr>
        <w:br w:type="page"/>
      </w:r>
    </w:p>
    <w:p w:rsidR="000F499B" w:rsidRPr="000F499B" w:rsidRDefault="000F499B" w:rsidP="000F499B">
      <w:pPr>
        <w:rPr>
          <w:lang w:val="en-US"/>
        </w:rPr>
      </w:pPr>
    </w:p>
    <w:p w:rsidR="00D010C3" w:rsidRPr="008B445B" w:rsidRDefault="00D010C3" w:rsidP="00386009">
      <w:pPr>
        <w:pStyle w:val="Heading1"/>
        <w:rPr>
          <w:lang w:val="en-US"/>
        </w:rPr>
      </w:pPr>
      <w:bookmarkStart w:id="44" w:name="_Toc301517917"/>
      <w:r w:rsidRPr="008B445B">
        <w:rPr>
          <w:lang w:val="en-US"/>
        </w:rPr>
        <w:t>Operations Management</w:t>
      </w:r>
      <w:bookmarkEnd w:id="33"/>
      <w:bookmarkEnd w:id="44"/>
    </w:p>
    <w:p w:rsidR="00D010C3" w:rsidRPr="008B445B" w:rsidRDefault="00D010C3" w:rsidP="00D010C3">
      <w:pPr>
        <w:rPr>
          <w:rFonts w:cs="Calibri"/>
          <w:lang w:val="en-US"/>
        </w:rPr>
      </w:pPr>
      <w:r w:rsidRPr="008B445B">
        <w:rPr>
          <w:rFonts w:cs="Calibri"/>
          <w:lang w:val="en-US"/>
        </w:rPr>
        <w:t>Operations management involves the administration of an organization's infrastructure components and includes the day-to-day administrative tasks, both planned and on-demand, that are required to keep an IT system operating smoothly. Typically, operations management tasks are covered by written procedures. These procedures provide all support staff with the same standard tools and methods.</w:t>
      </w:r>
    </w:p>
    <w:p w:rsidR="00D010C3" w:rsidRPr="008B445B" w:rsidRDefault="00D010C3" w:rsidP="00D010C3">
      <w:pPr>
        <w:rPr>
          <w:rFonts w:cs="Calibri"/>
          <w:lang w:val="en-US"/>
        </w:rPr>
      </w:pPr>
      <w:r w:rsidRPr="008B445B">
        <w:rPr>
          <w:rFonts w:cs="Calibri"/>
          <w:lang w:val="en-US"/>
        </w:rPr>
        <w:t>In a</w:t>
      </w:r>
      <w:r w:rsidR="00CF4EAA" w:rsidRPr="008B445B">
        <w:rPr>
          <w:rFonts w:cs="Calibri"/>
          <w:lang w:val="en-US"/>
        </w:rPr>
        <w:t>n</w:t>
      </w:r>
      <w:r w:rsidRPr="008B445B">
        <w:rPr>
          <w:rFonts w:cs="Calibri"/>
          <w:lang w:val="en-US"/>
        </w:rPr>
        <w:t xml:space="preserve"> </w:t>
      </w:r>
      <w:r w:rsidR="00CF4EAA" w:rsidRPr="008B445B">
        <w:rPr>
          <w:rFonts w:cs="Calibri"/>
          <w:lang w:val="en-US"/>
        </w:rPr>
        <w:t>Exchange 2010</w:t>
      </w:r>
      <w:r w:rsidRPr="008B445B">
        <w:rPr>
          <w:rFonts w:cs="Calibri"/>
          <w:lang w:val="en-US"/>
        </w:rPr>
        <w:t xml:space="preserve"> environment, typical system administration tasks include creating mailboxes, Deleting mailboxes, Creating DL, monitoring logs, maintaining and recovering mailboxes, updating antivirus scanners and etc.</w:t>
      </w:r>
    </w:p>
    <w:p w:rsidR="003C712E" w:rsidRPr="008B445B" w:rsidRDefault="005848DF" w:rsidP="00386009">
      <w:pPr>
        <w:pStyle w:val="Heading2"/>
        <w:rPr>
          <w:lang w:val="en-US"/>
        </w:rPr>
      </w:pPr>
      <w:bookmarkStart w:id="45" w:name="_Toc301517918"/>
      <w:r w:rsidRPr="008B445B">
        <w:rPr>
          <w:lang w:val="en-US"/>
        </w:rPr>
        <w:t xml:space="preserve">Managing </w:t>
      </w:r>
      <w:r w:rsidR="00F262E8">
        <w:rPr>
          <w:lang w:val="en-US"/>
        </w:rPr>
        <w:t>Mailboxes</w:t>
      </w:r>
      <w:bookmarkEnd w:id="45"/>
    </w:p>
    <w:p w:rsidR="003C712E" w:rsidRPr="008B445B" w:rsidRDefault="003C712E" w:rsidP="003C712E">
      <w:pPr>
        <w:rPr>
          <w:rFonts w:cs="Calibri"/>
          <w:bCs/>
          <w:lang w:val="en-US"/>
        </w:rPr>
      </w:pPr>
      <w:r w:rsidRPr="008B445B">
        <w:rPr>
          <w:rFonts w:cs="Calibri"/>
          <w:bCs/>
          <w:lang w:val="en-US"/>
        </w:rPr>
        <w:t>Use the Recipient Configuration node for a variety of recipient mana</w:t>
      </w:r>
      <w:r w:rsidR="00266E56" w:rsidRPr="008B445B">
        <w:rPr>
          <w:rFonts w:cs="Calibri"/>
          <w:bCs/>
          <w:lang w:val="en-US"/>
        </w:rPr>
        <w:t xml:space="preserve">gement tasks. Specifically, for the recipients in </w:t>
      </w:r>
      <w:r w:rsidR="00CF4EAA" w:rsidRPr="008B445B">
        <w:rPr>
          <w:rFonts w:cs="Calibri"/>
          <w:bCs/>
          <w:lang w:val="en-US"/>
        </w:rPr>
        <w:t>Exchange 2010</w:t>
      </w:r>
      <w:r w:rsidRPr="008B445B">
        <w:rPr>
          <w:rFonts w:cs="Calibri"/>
          <w:bCs/>
          <w:lang w:val="en-US"/>
        </w:rPr>
        <w:t xml:space="preserve"> orga</w:t>
      </w:r>
      <w:r w:rsidR="0069592C" w:rsidRPr="008B445B">
        <w:rPr>
          <w:rFonts w:cs="Calibri"/>
          <w:bCs/>
          <w:lang w:val="en-US"/>
        </w:rPr>
        <w:t>nization, create new recipients</w:t>
      </w:r>
      <w:r w:rsidRPr="008B445B">
        <w:rPr>
          <w:rFonts w:cs="Calibri"/>
          <w:bCs/>
          <w:lang w:val="en-US"/>
        </w:rPr>
        <w:t xml:space="preserve"> and manage existing mailb</w:t>
      </w:r>
      <w:r w:rsidR="0069592C" w:rsidRPr="008B445B">
        <w:rPr>
          <w:rFonts w:cs="Calibri"/>
          <w:bCs/>
          <w:lang w:val="en-US"/>
        </w:rPr>
        <w:t>oxes, mail contacts, mail users</w:t>
      </w:r>
      <w:r w:rsidRPr="008B445B">
        <w:rPr>
          <w:rFonts w:cs="Calibri"/>
          <w:bCs/>
          <w:lang w:val="en-US"/>
        </w:rPr>
        <w:t xml:space="preserve"> and distribution groups.</w:t>
      </w:r>
    </w:p>
    <w:p w:rsidR="005848DF" w:rsidRPr="008B445B" w:rsidRDefault="005848DF" w:rsidP="005848DF">
      <w:pPr>
        <w:rPr>
          <w:rFonts w:cs="Calibri"/>
          <w:bCs/>
          <w:lang w:val="en-US"/>
        </w:rPr>
      </w:pPr>
      <w:r w:rsidRPr="008B445B">
        <w:rPr>
          <w:rFonts w:cs="Calibri"/>
          <w:bCs/>
          <w:lang w:val="en-US"/>
        </w:rPr>
        <w:t xml:space="preserve">In </w:t>
      </w:r>
      <w:r w:rsidR="00CF4EAA" w:rsidRPr="008B445B">
        <w:rPr>
          <w:rFonts w:cs="Calibri"/>
          <w:bCs/>
          <w:lang w:val="en-US"/>
        </w:rPr>
        <w:t>Exchange 2010</w:t>
      </w:r>
      <w:r w:rsidRPr="008B445B">
        <w:rPr>
          <w:rFonts w:cs="Calibri"/>
          <w:bCs/>
          <w:lang w:val="en-US"/>
        </w:rPr>
        <w:t xml:space="preserve">, recipients are comprised of mailbox users, mail-enabled users, mail contacts, distribution groups, mail enabled security groups and dynamic distribution groups. </w:t>
      </w:r>
    </w:p>
    <w:p w:rsidR="005848DF" w:rsidRPr="008B445B" w:rsidRDefault="0069592C" w:rsidP="005848DF">
      <w:pPr>
        <w:rPr>
          <w:rFonts w:cs="Calibri"/>
          <w:bCs/>
          <w:lang w:val="en-US"/>
        </w:rPr>
      </w:pPr>
      <w:r w:rsidRPr="008B445B">
        <w:rPr>
          <w:rFonts w:cs="Calibri"/>
          <w:bCs/>
          <w:lang w:val="en-US"/>
        </w:rPr>
        <w:t>In Exchange 2010, to</w:t>
      </w:r>
      <w:r w:rsidR="005848DF" w:rsidRPr="008B445B">
        <w:rPr>
          <w:rFonts w:cs="Calibri"/>
          <w:bCs/>
          <w:lang w:val="en-US"/>
        </w:rPr>
        <w:t xml:space="preserve"> perform these management tasks in both the Exchange Management Console and the Exchange Management Shell.</w:t>
      </w:r>
    </w:p>
    <w:p w:rsidR="004124AD" w:rsidRPr="008B445B" w:rsidRDefault="005848DF" w:rsidP="006C1E3A">
      <w:pPr>
        <w:spacing w:after="0"/>
        <w:rPr>
          <w:rStyle w:val="Hyperlink"/>
          <w:rFonts w:cs="Calibri"/>
          <w:color w:val="auto"/>
          <w:u w:val="none"/>
          <w:lang w:val="en-US"/>
        </w:rPr>
      </w:pPr>
      <w:r w:rsidRPr="008B445B">
        <w:rPr>
          <w:rFonts w:cs="Calibri"/>
          <w:lang w:val="en-US"/>
        </w:rPr>
        <w:t xml:space="preserve">To perform any recipient’s operations tasks, the account must be delegated to the following group by using RBAC tool:  </w:t>
      </w:r>
      <w:r w:rsidR="004F239E">
        <w:rPr>
          <w:rFonts w:cs="Calibri"/>
          <w:color w:val="0000FF"/>
          <w:lang w:val="en-US"/>
        </w:rPr>
        <w:t>https://mail&lt;site&gt;</w:t>
      </w:r>
      <w:r w:rsidR="002E264D" w:rsidRPr="008B445B">
        <w:rPr>
          <w:rFonts w:cs="Calibri"/>
          <w:color w:val="0000FF"/>
          <w:lang w:val="en-US"/>
        </w:rPr>
        <w:t>.</w:t>
      </w:r>
      <w:r w:rsidR="00713BC9">
        <w:rPr>
          <w:rFonts w:cs="Calibri"/>
          <w:color w:val="0000FF"/>
          <w:lang w:val="en-US"/>
        </w:rPr>
        <w:t>Company</w:t>
      </w:r>
      <w:r w:rsidR="002E264D" w:rsidRPr="008B445B">
        <w:rPr>
          <w:rFonts w:cs="Calibri"/>
          <w:color w:val="0000FF"/>
          <w:lang w:val="en-US"/>
        </w:rPr>
        <w:t>.com/ECP</w:t>
      </w:r>
    </w:p>
    <w:p w:rsidR="005848DF" w:rsidRPr="008B445B" w:rsidRDefault="005848DF" w:rsidP="007A1A1B">
      <w:pPr>
        <w:numPr>
          <w:ilvl w:val="0"/>
          <w:numId w:val="16"/>
        </w:numPr>
        <w:spacing w:after="0"/>
        <w:rPr>
          <w:rFonts w:cs="Calibri"/>
          <w:lang w:val="en-US"/>
        </w:rPr>
      </w:pPr>
      <w:r w:rsidRPr="008B445B">
        <w:rPr>
          <w:rFonts w:cs="Calibri"/>
          <w:lang w:val="en-US"/>
        </w:rPr>
        <w:t xml:space="preserve">Exchange Recipient Management </w:t>
      </w:r>
    </w:p>
    <w:p w:rsidR="003C712E" w:rsidRPr="008B445B" w:rsidRDefault="003C712E" w:rsidP="006C1E3A">
      <w:pPr>
        <w:spacing w:after="0"/>
        <w:rPr>
          <w:rFonts w:cs="Calibri"/>
          <w:bCs/>
          <w:lang w:val="en-US"/>
        </w:rPr>
      </w:pPr>
      <w:r w:rsidRPr="008B445B">
        <w:rPr>
          <w:rFonts w:cs="Calibri"/>
          <w:bCs/>
          <w:lang w:val="en-US"/>
        </w:rPr>
        <w:t>The Recipient Configuration node contains the following sub-nodes:</w:t>
      </w:r>
    </w:p>
    <w:p w:rsidR="003C712E" w:rsidRPr="008B445B" w:rsidRDefault="003C712E" w:rsidP="007A1A1B">
      <w:pPr>
        <w:numPr>
          <w:ilvl w:val="0"/>
          <w:numId w:val="16"/>
        </w:numPr>
        <w:spacing w:after="0"/>
        <w:rPr>
          <w:rFonts w:cs="Calibri"/>
          <w:lang w:val="en-US"/>
        </w:rPr>
      </w:pPr>
      <w:r w:rsidRPr="003505D5">
        <w:rPr>
          <w:rFonts w:cs="Calibri"/>
          <w:b/>
          <w:i/>
          <w:lang w:val="en-US"/>
        </w:rPr>
        <w:t>Mailbox</w:t>
      </w:r>
      <w:r w:rsidR="003505D5">
        <w:rPr>
          <w:rFonts w:cs="Calibri"/>
          <w:lang w:val="en-US"/>
        </w:rPr>
        <w:t xml:space="preserve">: </w:t>
      </w:r>
      <w:r w:rsidR="003505D5" w:rsidRPr="003505D5">
        <w:rPr>
          <w:rFonts w:cs="Calibri"/>
          <w:lang w:val="en-US"/>
        </w:rPr>
        <w:t>Use the Mailbox node to manage mailbox users and resource mailboxes. Resource mailboxes include room and equipment mailboxes. To create new mailboxes and remove, disable, or move existing mailboxes.</w:t>
      </w:r>
    </w:p>
    <w:p w:rsidR="003C712E" w:rsidRPr="008B445B" w:rsidRDefault="003C712E" w:rsidP="007A1A1B">
      <w:pPr>
        <w:numPr>
          <w:ilvl w:val="0"/>
          <w:numId w:val="16"/>
        </w:numPr>
        <w:spacing w:after="0"/>
        <w:rPr>
          <w:rFonts w:cs="Calibri"/>
          <w:lang w:val="en-US"/>
        </w:rPr>
      </w:pPr>
      <w:r w:rsidRPr="003505D5">
        <w:rPr>
          <w:rFonts w:cs="Calibri"/>
          <w:b/>
          <w:i/>
          <w:lang w:val="en-US"/>
        </w:rPr>
        <w:t>Distribution Group</w:t>
      </w:r>
      <w:r w:rsidR="003505D5">
        <w:rPr>
          <w:rFonts w:cs="Calibri"/>
          <w:lang w:val="en-US"/>
        </w:rPr>
        <w:t xml:space="preserve">: </w:t>
      </w:r>
      <w:r w:rsidR="003505D5" w:rsidRPr="003505D5">
        <w:rPr>
          <w:rFonts w:cs="Calibri"/>
          <w:lang w:val="en-US"/>
        </w:rPr>
        <w:t>Use the Distribution Group node to manage mail-enabled distribution groups (which include security groups) and dynamic distribution groups. To create new distribution groups, and remove, disable, or configure existing distribution groups.</w:t>
      </w:r>
    </w:p>
    <w:p w:rsidR="003C712E" w:rsidRPr="008B445B" w:rsidRDefault="003C712E" w:rsidP="007A1A1B">
      <w:pPr>
        <w:numPr>
          <w:ilvl w:val="0"/>
          <w:numId w:val="16"/>
        </w:numPr>
        <w:spacing w:after="0"/>
        <w:rPr>
          <w:rFonts w:cs="Calibri"/>
          <w:lang w:val="en-US"/>
        </w:rPr>
      </w:pPr>
      <w:r w:rsidRPr="003505D5">
        <w:rPr>
          <w:rFonts w:cs="Calibri"/>
          <w:b/>
          <w:i/>
          <w:lang w:val="en-US"/>
        </w:rPr>
        <w:t>Mail Contact</w:t>
      </w:r>
      <w:r w:rsidR="003505D5">
        <w:rPr>
          <w:rFonts w:cs="Calibri"/>
          <w:lang w:val="en-US"/>
        </w:rPr>
        <w:t xml:space="preserve">: </w:t>
      </w:r>
      <w:r w:rsidR="003505D5" w:rsidRPr="003505D5">
        <w:rPr>
          <w:rFonts w:cs="Calibri"/>
          <w:lang w:val="en-US"/>
        </w:rPr>
        <w:t>Use the Mail Contact node to manage mail contacts. To create new mail contacts and delete or configure existing mail contacts.</w:t>
      </w:r>
    </w:p>
    <w:p w:rsidR="003C712E" w:rsidRPr="008B445B" w:rsidRDefault="003C712E" w:rsidP="007A1A1B">
      <w:pPr>
        <w:numPr>
          <w:ilvl w:val="0"/>
          <w:numId w:val="16"/>
        </w:numPr>
        <w:rPr>
          <w:rFonts w:cs="Calibri"/>
          <w:lang w:val="en-US"/>
        </w:rPr>
      </w:pPr>
      <w:r w:rsidRPr="003505D5">
        <w:rPr>
          <w:rFonts w:cs="Calibri"/>
          <w:b/>
          <w:i/>
          <w:lang w:val="en-US"/>
        </w:rPr>
        <w:t>Disconnected Mailbox</w:t>
      </w:r>
      <w:r w:rsidR="003505D5">
        <w:rPr>
          <w:rFonts w:cs="Calibri"/>
          <w:lang w:val="en-US"/>
        </w:rPr>
        <w:t xml:space="preserve">: </w:t>
      </w:r>
      <w:r w:rsidR="003505D5" w:rsidRPr="003505D5">
        <w:rPr>
          <w:rFonts w:cs="Calibri"/>
          <w:lang w:val="en-US"/>
        </w:rPr>
        <w:t>Use the Disconnected Mailbox node to view and connect disabled mailboxes. Disconnected mailboxes are retained based on the configured mailbox database limits. Note that only the mailboxes that have been disconnected within the retention period that is specified for the mailbox database.</w:t>
      </w:r>
    </w:p>
    <w:p w:rsidR="003C712E" w:rsidRPr="008B445B" w:rsidRDefault="003C712E" w:rsidP="00ED1CE4">
      <w:pPr>
        <w:numPr>
          <w:ilvl w:val="0"/>
          <w:numId w:val="15"/>
        </w:numPr>
        <w:rPr>
          <w:rFonts w:cs="Calibri"/>
          <w:b/>
          <w:bCs/>
          <w:vanish/>
          <w:lang w:val="en-US"/>
        </w:rPr>
      </w:pPr>
    </w:p>
    <w:p w:rsidR="003C712E" w:rsidRPr="008B445B" w:rsidRDefault="003C712E" w:rsidP="00ED1CE4">
      <w:pPr>
        <w:numPr>
          <w:ilvl w:val="0"/>
          <w:numId w:val="15"/>
        </w:numPr>
        <w:rPr>
          <w:rFonts w:cs="Calibri"/>
          <w:b/>
          <w:bCs/>
          <w:vanish/>
          <w:lang w:val="en-US"/>
        </w:rPr>
      </w:pPr>
    </w:p>
    <w:p w:rsidR="003C712E" w:rsidRPr="008B445B" w:rsidRDefault="003C712E" w:rsidP="00ED1CE4">
      <w:pPr>
        <w:numPr>
          <w:ilvl w:val="0"/>
          <w:numId w:val="15"/>
        </w:numPr>
        <w:rPr>
          <w:rFonts w:cs="Calibri"/>
          <w:b/>
          <w:bCs/>
          <w:vanish/>
          <w:lang w:val="en-US"/>
        </w:rPr>
      </w:pPr>
    </w:p>
    <w:p w:rsidR="003C712E" w:rsidRPr="008B445B" w:rsidRDefault="003C712E" w:rsidP="00ED1CE4">
      <w:pPr>
        <w:numPr>
          <w:ilvl w:val="1"/>
          <w:numId w:val="15"/>
        </w:numPr>
        <w:rPr>
          <w:rFonts w:cs="Calibri"/>
          <w:b/>
          <w:bCs/>
          <w:vanish/>
          <w:lang w:val="en-US"/>
        </w:rPr>
      </w:pPr>
    </w:p>
    <w:p w:rsidR="003C712E" w:rsidRPr="008B445B" w:rsidRDefault="003C712E" w:rsidP="00ED1CE4">
      <w:pPr>
        <w:numPr>
          <w:ilvl w:val="1"/>
          <w:numId w:val="15"/>
        </w:numPr>
        <w:rPr>
          <w:rFonts w:cs="Calibri"/>
          <w:b/>
          <w:bCs/>
          <w:vanish/>
          <w:lang w:val="en-US"/>
        </w:rPr>
      </w:pPr>
    </w:p>
    <w:p w:rsidR="003C712E" w:rsidRPr="008B445B" w:rsidRDefault="003C712E" w:rsidP="00ED1CE4">
      <w:pPr>
        <w:numPr>
          <w:ilvl w:val="1"/>
          <w:numId w:val="15"/>
        </w:numPr>
        <w:rPr>
          <w:rFonts w:cs="Calibri"/>
          <w:b/>
          <w:bCs/>
          <w:vanish/>
          <w:lang w:val="en-US"/>
        </w:rPr>
      </w:pPr>
    </w:p>
    <w:p w:rsidR="003C712E" w:rsidRPr="008B445B" w:rsidRDefault="003C712E" w:rsidP="00ED1CE4">
      <w:pPr>
        <w:numPr>
          <w:ilvl w:val="1"/>
          <w:numId w:val="15"/>
        </w:numPr>
        <w:rPr>
          <w:rFonts w:cs="Calibri"/>
          <w:b/>
          <w:bCs/>
          <w:vanish/>
          <w:lang w:val="en-US"/>
        </w:rPr>
      </w:pPr>
    </w:p>
    <w:p w:rsidR="003C712E" w:rsidRPr="008B445B" w:rsidRDefault="003C712E" w:rsidP="00ED1CE4">
      <w:pPr>
        <w:numPr>
          <w:ilvl w:val="1"/>
          <w:numId w:val="15"/>
        </w:numPr>
        <w:rPr>
          <w:rFonts w:cs="Calibri"/>
          <w:b/>
          <w:bCs/>
          <w:vanish/>
          <w:lang w:val="en-US"/>
        </w:rPr>
      </w:pPr>
    </w:p>
    <w:p w:rsidR="003C712E" w:rsidRPr="008B445B" w:rsidRDefault="003C712E" w:rsidP="00246381">
      <w:pPr>
        <w:pStyle w:val="Heading3"/>
        <w:rPr>
          <w:lang w:val="en-US"/>
        </w:rPr>
      </w:pPr>
      <w:bookmarkStart w:id="46" w:name="_Toc240737394"/>
      <w:bookmarkStart w:id="47" w:name="_Toc301517919"/>
      <w:r w:rsidRPr="008B445B">
        <w:rPr>
          <w:lang w:val="en-US"/>
        </w:rPr>
        <w:t>Create a Mailbox for a New User</w:t>
      </w:r>
      <w:bookmarkEnd w:id="46"/>
      <w:bookmarkEnd w:id="47"/>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821C35" w:rsidRPr="008B445B" w:rsidTr="00C5357B">
        <w:trPr>
          <w:trHeight w:val="35"/>
        </w:trPr>
        <w:tc>
          <w:tcPr>
            <w:tcW w:w="1153" w:type="pct"/>
            <w:tcBorders>
              <w:top w:val="single" w:sz="18" w:space="0" w:color="95B3D7"/>
              <w:bottom w:val="single" w:sz="18" w:space="0" w:color="95B3D7"/>
            </w:tcBorders>
            <w:shd w:val="clear" w:color="auto" w:fill="DBE5F1"/>
          </w:tcPr>
          <w:p w:rsidR="00821C35" w:rsidRPr="008B445B" w:rsidRDefault="00C5357B" w:rsidP="00C5357B">
            <w:pPr>
              <w:spacing w:after="0"/>
              <w:rPr>
                <w:lang w:val="en-US"/>
              </w:rPr>
            </w:pPr>
            <w:bookmarkStart w:id="48" w:name="_Toc286650595"/>
            <w:r w:rsidRPr="008B445B">
              <w:rPr>
                <w:b/>
                <w:lang w:val="en-US"/>
              </w:rPr>
              <w:t>Prerequisites</w:t>
            </w:r>
            <w:r w:rsidRPr="008B445B">
              <w:rPr>
                <w:lang w:val="en-US"/>
              </w:rPr>
              <w:t>:</w:t>
            </w:r>
            <w:bookmarkEnd w:id="48"/>
          </w:p>
        </w:tc>
        <w:tc>
          <w:tcPr>
            <w:tcW w:w="3847" w:type="pct"/>
            <w:tcBorders>
              <w:top w:val="single" w:sz="18" w:space="0" w:color="95B3D7"/>
              <w:bottom w:val="single" w:sz="18" w:space="0" w:color="95B3D7"/>
            </w:tcBorders>
            <w:shd w:val="clear" w:color="auto" w:fill="DBE5F1"/>
          </w:tcPr>
          <w:p w:rsidR="00821C35" w:rsidRPr="008B445B" w:rsidRDefault="00821C35" w:rsidP="00C5357B">
            <w:pPr>
              <w:spacing w:after="0"/>
              <w:rPr>
                <w:rFonts w:cs="Calibri"/>
                <w:b/>
                <w:color w:val="4F81BD"/>
                <w:lang w:val="en-US"/>
              </w:rPr>
            </w:pPr>
          </w:p>
        </w:tc>
      </w:tr>
      <w:tr w:rsidR="00B54AC9" w:rsidRPr="008B445B" w:rsidTr="00D40E62">
        <w:trPr>
          <w:trHeight w:val="140"/>
        </w:trPr>
        <w:tc>
          <w:tcPr>
            <w:tcW w:w="1153" w:type="pct"/>
            <w:tcBorders>
              <w:top w:val="single" w:sz="8" w:space="0" w:color="95B3D7"/>
              <w:left w:val="nil"/>
              <w:bottom w:val="single" w:sz="8" w:space="0" w:color="95B3D7"/>
              <w:right w:val="nil"/>
              <w:tl2br w:val="nil"/>
              <w:tr2bl w:val="nil"/>
            </w:tcBorders>
          </w:tcPr>
          <w:p w:rsidR="00B54AC9" w:rsidRPr="008B445B" w:rsidRDefault="00E53024" w:rsidP="00D40E62">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00B54AC9"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B54AC9" w:rsidRPr="008B445B" w:rsidRDefault="00D40E62" w:rsidP="00D40E62">
            <w:pPr>
              <w:spacing w:after="0"/>
              <w:rPr>
                <w:rFonts w:cs="Calibri"/>
                <w:lang w:val="en-US"/>
              </w:rPr>
            </w:pPr>
            <w:r w:rsidRPr="008B445B">
              <w:rPr>
                <w:rFonts w:cs="Calibri"/>
                <w:lang w:val="en-US"/>
              </w:rPr>
              <w:t>Mail Recipient Creation Role</w:t>
            </w:r>
          </w:p>
        </w:tc>
      </w:tr>
      <w:tr w:rsidR="00B54AC9" w:rsidRPr="008B445B" w:rsidTr="00D40E62">
        <w:trPr>
          <w:trHeight w:val="100"/>
        </w:trPr>
        <w:tc>
          <w:tcPr>
            <w:tcW w:w="1153" w:type="pct"/>
            <w:tcBorders>
              <w:top w:val="single" w:sz="8" w:space="0" w:color="95B3D7"/>
              <w:left w:val="nil"/>
              <w:bottom w:val="single" w:sz="8" w:space="0" w:color="95B3D7"/>
              <w:right w:val="nil"/>
              <w:tl2br w:val="nil"/>
              <w:tr2bl w:val="nil"/>
            </w:tcBorders>
          </w:tcPr>
          <w:p w:rsidR="00B54AC9" w:rsidRPr="008B445B" w:rsidRDefault="00B54AC9" w:rsidP="00D40E62">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lastRenderedPageBreak/>
              <w:t>Scope</w:t>
            </w:r>
          </w:p>
        </w:tc>
        <w:tc>
          <w:tcPr>
            <w:tcW w:w="3847" w:type="pct"/>
            <w:tcBorders>
              <w:top w:val="single" w:sz="8" w:space="0" w:color="95B3D7"/>
              <w:left w:val="nil"/>
              <w:bottom w:val="single" w:sz="8" w:space="0" w:color="95B3D7"/>
              <w:right w:val="nil"/>
              <w:tl2br w:val="nil"/>
              <w:tr2bl w:val="nil"/>
            </w:tcBorders>
          </w:tcPr>
          <w:p w:rsidR="00B54AC9" w:rsidRPr="008B445B" w:rsidRDefault="00B54AC9" w:rsidP="00D40E62">
            <w:pPr>
              <w:spacing w:after="0"/>
              <w:rPr>
                <w:rFonts w:cs="Calibri"/>
                <w:lang w:val="en-US"/>
              </w:rPr>
            </w:pPr>
            <w:r w:rsidRPr="008B445B">
              <w:rPr>
                <w:rFonts w:cs="Calibri"/>
                <w:lang w:val="en-US"/>
              </w:rPr>
              <w:t xml:space="preserve">Target </w:t>
            </w:r>
            <w:r w:rsidR="0043366A" w:rsidRPr="008B445B">
              <w:rPr>
                <w:rFonts w:cs="Calibri"/>
                <w:lang w:val="en-US"/>
              </w:rPr>
              <w:t xml:space="preserve">Organizational </w:t>
            </w:r>
            <w:r w:rsidRPr="008B445B">
              <w:rPr>
                <w:rFonts w:cs="Calibri"/>
                <w:lang w:val="en-US"/>
              </w:rPr>
              <w:t>Unit</w:t>
            </w:r>
            <w:r w:rsidR="00C27A4E" w:rsidRPr="008B445B">
              <w:rPr>
                <w:rFonts w:cs="Calibri"/>
                <w:lang w:val="en-US"/>
              </w:rPr>
              <w:t>, t</w:t>
            </w:r>
            <w:r w:rsidRPr="008B445B">
              <w:rPr>
                <w:rFonts w:cs="Calibri"/>
                <w:lang w:val="en-US"/>
              </w:rPr>
              <w:t>arget Mailbox database</w:t>
            </w:r>
          </w:p>
        </w:tc>
      </w:tr>
      <w:tr w:rsidR="00B54AC9" w:rsidRPr="008B445B" w:rsidTr="003A14A3">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B54AC9" w:rsidRPr="008B445B" w:rsidRDefault="00B54AC9" w:rsidP="00D40E62">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B54AC9" w:rsidRPr="008B445B" w:rsidRDefault="00B54AC9" w:rsidP="00D40E62">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B54AC9" w:rsidRPr="008B445B" w:rsidTr="00D40E62">
        <w:trPr>
          <w:trHeight w:val="60"/>
        </w:trPr>
        <w:tc>
          <w:tcPr>
            <w:tcW w:w="1153" w:type="pct"/>
            <w:tcBorders>
              <w:top w:val="single" w:sz="8" w:space="0" w:color="95B3D7"/>
              <w:left w:val="nil"/>
              <w:bottom w:val="single" w:sz="8" w:space="0" w:color="95B3D7"/>
              <w:right w:val="nil"/>
              <w:tl2br w:val="nil"/>
              <w:tr2bl w:val="nil"/>
            </w:tcBorders>
          </w:tcPr>
          <w:p w:rsidR="00B54AC9" w:rsidRPr="008B445B" w:rsidRDefault="00B54AC9" w:rsidP="00D40E62">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B54AC9" w:rsidRPr="008B445B" w:rsidRDefault="00B54AC9" w:rsidP="00D40E62">
            <w:pPr>
              <w:spacing w:after="0"/>
              <w:rPr>
                <w:rFonts w:cs="Calibri"/>
                <w:lang w:val="en-US"/>
              </w:rPr>
            </w:pPr>
            <w:r w:rsidRPr="008B445B">
              <w:rPr>
                <w:rFonts w:cs="Calibri"/>
                <w:lang w:val="en-US"/>
              </w:rPr>
              <w:t>Domain in which the mailbox account will be hosted</w:t>
            </w:r>
          </w:p>
        </w:tc>
      </w:tr>
    </w:tbl>
    <w:p w:rsidR="00821C35" w:rsidRPr="008B445B" w:rsidRDefault="00821C35" w:rsidP="00821C35">
      <w:pPr>
        <w:rPr>
          <w:rFonts w:cs="Calibri"/>
          <w:lang w:val="en-US"/>
        </w:rPr>
      </w:pPr>
    </w:p>
    <w:p w:rsidR="0042664B" w:rsidRPr="008B445B" w:rsidRDefault="0042664B" w:rsidP="00754790">
      <w:pPr>
        <w:pStyle w:val="Heading4"/>
      </w:pPr>
      <w:r w:rsidRPr="008B445B">
        <w:t>Using Exchange Management Console</w:t>
      </w:r>
    </w:p>
    <w:p w:rsidR="00404F58" w:rsidRDefault="00404F58" w:rsidP="00404F58">
      <w:pPr>
        <w:rPr>
          <w:rStyle w:val="Hyperlink"/>
          <w:rFonts w:cs="Calibri"/>
          <w:bCs/>
          <w:lang w:val="en-US"/>
        </w:rPr>
      </w:pPr>
      <w:r>
        <w:rPr>
          <w:rFonts w:cs="Calibri"/>
          <w:bCs/>
          <w:lang w:val="en-US"/>
        </w:rPr>
        <w:t xml:space="preserve">Refer to </w:t>
      </w:r>
      <w:hyperlink r:id="rId43" w:history="1">
        <w:r w:rsidRPr="00846FE1">
          <w:rPr>
            <w:rStyle w:val="Hyperlink"/>
            <w:rFonts w:cs="Calibri"/>
            <w:bCs/>
            <w:lang w:val="en-US"/>
          </w:rPr>
          <w:t>http://technet.microsoft.com/en-us/library/bb123809.aspx</w:t>
        </w:r>
      </w:hyperlink>
    </w:p>
    <w:p w:rsidR="00FE4A44" w:rsidRPr="00854F8F" w:rsidRDefault="00FE4A44" w:rsidP="00FE4A44">
      <w:pPr>
        <w:pStyle w:val="ListParagraph"/>
        <w:numPr>
          <w:ilvl w:val="0"/>
          <w:numId w:val="63"/>
        </w:numPr>
        <w:contextualSpacing w:val="0"/>
        <w:rPr>
          <w:lang w:val="en-US"/>
        </w:rPr>
      </w:pPr>
      <w:r w:rsidRPr="00854F8F">
        <w:rPr>
          <w:lang w:val="en-US"/>
        </w:rPr>
        <w:t>Connect to an Exchange 2010 server or from workstation with Exchange Management Tools.</w:t>
      </w:r>
    </w:p>
    <w:p w:rsidR="000125A4" w:rsidRPr="008B445B" w:rsidRDefault="000125A4" w:rsidP="007A1A1B">
      <w:pPr>
        <w:numPr>
          <w:ilvl w:val="0"/>
          <w:numId w:val="63"/>
        </w:numPr>
        <w:rPr>
          <w:lang w:val="en-US"/>
        </w:rPr>
      </w:pPr>
      <w:r w:rsidRPr="008B445B">
        <w:rPr>
          <w:lang w:val="en-US"/>
        </w:rPr>
        <w:t xml:space="preserve">Launch an </w:t>
      </w:r>
      <w:r w:rsidRPr="008B445B">
        <w:rPr>
          <w:b/>
          <w:i/>
          <w:lang w:val="en-US"/>
        </w:rPr>
        <w:t xml:space="preserve">Exchange Management </w:t>
      </w:r>
      <w:r>
        <w:rPr>
          <w:b/>
          <w:i/>
          <w:lang w:val="en-US"/>
        </w:rPr>
        <w:t xml:space="preserve">Console </w:t>
      </w:r>
      <w:r w:rsidRPr="008B445B">
        <w:rPr>
          <w:lang w:val="en-US"/>
        </w:rPr>
        <w:t xml:space="preserve">with </w:t>
      </w:r>
      <w:r w:rsidRPr="008B445B">
        <w:rPr>
          <w:i/>
          <w:lang w:val="en-US"/>
        </w:rPr>
        <w:t>Run as administrator</w:t>
      </w:r>
      <w:r w:rsidRPr="008B445B">
        <w:rPr>
          <w:lang w:val="en-US"/>
        </w:rPr>
        <w:t xml:space="preserve"> privileges.</w:t>
      </w:r>
    </w:p>
    <w:p w:rsidR="00814E15" w:rsidRPr="00814E15" w:rsidRDefault="00814E15" w:rsidP="007A1A1B">
      <w:pPr>
        <w:numPr>
          <w:ilvl w:val="0"/>
          <w:numId w:val="63"/>
        </w:numPr>
        <w:rPr>
          <w:rFonts w:cs="Calibri"/>
          <w:bCs/>
          <w:lang w:val="en-US"/>
        </w:rPr>
      </w:pPr>
      <w:r w:rsidRPr="00814E15">
        <w:rPr>
          <w:rFonts w:cs="Calibri"/>
          <w:bCs/>
          <w:lang w:val="en-US"/>
        </w:rPr>
        <w:t xml:space="preserve">In the console tree, click </w:t>
      </w:r>
      <w:r w:rsidRPr="00814E15">
        <w:rPr>
          <w:rFonts w:cs="Calibri"/>
          <w:b/>
          <w:bCs/>
          <w:lang w:val="en-US"/>
        </w:rPr>
        <w:t>Recipient Configuration</w:t>
      </w:r>
      <w:r w:rsidRPr="00814E15">
        <w:rPr>
          <w:rFonts w:cs="Calibri"/>
          <w:bCs/>
          <w:lang w:val="en-US"/>
        </w:rPr>
        <w:t>.</w:t>
      </w:r>
    </w:p>
    <w:p w:rsidR="00814E15" w:rsidRPr="00814E15" w:rsidRDefault="000125A4" w:rsidP="007A1A1B">
      <w:pPr>
        <w:numPr>
          <w:ilvl w:val="0"/>
          <w:numId w:val="63"/>
        </w:numPr>
        <w:rPr>
          <w:rFonts w:cs="Calibri"/>
          <w:bCs/>
          <w:lang w:val="en-US"/>
        </w:rPr>
      </w:pPr>
      <w:r>
        <w:rPr>
          <w:rFonts w:cs="Calibri"/>
          <w:bCs/>
          <w:lang w:val="en-US"/>
        </w:rPr>
        <w:t xml:space="preserve">Right-click on it or use </w:t>
      </w:r>
      <w:r w:rsidR="00814E15" w:rsidRPr="00814E15">
        <w:rPr>
          <w:rFonts w:cs="Calibri"/>
          <w:bCs/>
          <w:lang w:val="en-US"/>
        </w:rPr>
        <w:t xml:space="preserve">the </w:t>
      </w:r>
      <w:r w:rsidR="00B100A1">
        <w:rPr>
          <w:rFonts w:cs="Calibri"/>
          <w:bCs/>
          <w:lang w:val="en-US"/>
        </w:rPr>
        <w:t xml:space="preserve">Action pane and </w:t>
      </w:r>
      <w:r w:rsidR="00814E15" w:rsidRPr="00814E15">
        <w:rPr>
          <w:rFonts w:cs="Calibri"/>
          <w:bCs/>
          <w:lang w:val="en-US"/>
        </w:rPr>
        <w:t xml:space="preserve">click </w:t>
      </w:r>
      <w:r w:rsidR="00814E15" w:rsidRPr="00814E15">
        <w:rPr>
          <w:rFonts w:cs="Calibri"/>
          <w:b/>
          <w:bCs/>
          <w:lang w:val="en-US"/>
        </w:rPr>
        <w:t>New Mailbox</w:t>
      </w:r>
      <w:r w:rsidR="00814E15" w:rsidRPr="00814E15">
        <w:rPr>
          <w:rFonts w:cs="Calibri"/>
          <w:bCs/>
          <w:lang w:val="en-US"/>
        </w:rPr>
        <w:t xml:space="preserve">. </w:t>
      </w:r>
    </w:p>
    <w:p w:rsidR="00814E15" w:rsidRPr="00814E15" w:rsidRDefault="00814E15" w:rsidP="007A1A1B">
      <w:pPr>
        <w:numPr>
          <w:ilvl w:val="0"/>
          <w:numId w:val="63"/>
        </w:numPr>
        <w:rPr>
          <w:rFonts w:cs="Calibri"/>
          <w:bCs/>
          <w:lang w:val="en-US"/>
        </w:rPr>
      </w:pPr>
      <w:r w:rsidRPr="00814E15">
        <w:rPr>
          <w:rFonts w:cs="Calibri"/>
          <w:bCs/>
          <w:lang w:val="en-US"/>
        </w:rPr>
        <w:t xml:space="preserve">On the </w:t>
      </w:r>
      <w:r w:rsidRPr="00814E15">
        <w:rPr>
          <w:rFonts w:cs="Calibri"/>
          <w:b/>
          <w:bCs/>
          <w:lang w:val="en-US"/>
        </w:rPr>
        <w:t>Introduction</w:t>
      </w:r>
      <w:r w:rsidRPr="00814E15">
        <w:rPr>
          <w:rFonts w:cs="Calibri"/>
          <w:bCs/>
          <w:lang w:val="en-US"/>
        </w:rPr>
        <w:t xml:space="preserve"> page, sel</w:t>
      </w:r>
      <w:r w:rsidR="00B100A1">
        <w:rPr>
          <w:rFonts w:cs="Calibri"/>
          <w:bCs/>
          <w:lang w:val="en-US"/>
        </w:rPr>
        <w:t>ect one of the following option</w:t>
      </w:r>
      <w:r w:rsidRPr="00814E15">
        <w:rPr>
          <w:rFonts w:cs="Calibri"/>
          <w:bCs/>
          <w:lang w:val="en-US"/>
        </w:rPr>
        <w:t>:</w:t>
      </w:r>
    </w:p>
    <w:p w:rsidR="00814E15" w:rsidRPr="00814E15" w:rsidRDefault="00814E15" w:rsidP="007A1A1B">
      <w:pPr>
        <w:numPr>
          <w:ilvl w:val="1"/>
          <w:numId w:val="63"/>
        </w:numPr>
        <w:rPr>
          <w:rFonts w:cs="Calibri"/>
          <w:bCs/>
          <w:lang w:val="en-US"/>
        </w:rPr>
      </w:pPr>
      <w:r w:rsidRPr="00814E15">
        <w:rPr>
          <w:rFonts w:cs="Calibri"/>
          <w:b/>
          <w:bCs/>
          <w:lang w:val="en-US"/>
        </w:rPr>
        <w:t>User Mailbox</w:t>
      </w:r>
    </w:p>
    <w:p w:rsidR="00814E15" w:rsidRPr="00814E15" w:rsidRDefault="00814E15" w:rsidP="007A1A1B">
      <w:pPr>
        <w:numPr>
          <w:ilvl w:val="0"/>
          <w:numId w:val="63"/>
        </w:numPr>
        <w:rPr>
          <w:rFonts w:cs="Calibri"/>
          <w:bCs/>
          <w:lang w:val="en-US"/>
        </w:rPr>
      </w:pPr>
      <w:r w:rsidRPr="00814E15">
        <w:rPr>
          <w:rFonts w:cs="Calibri"/>
          <w:bCs/>
          <w:lang w:val="en-US"/>
        </w:rPr>
        <w:t xml:space="preserve">On the </w:t>
      </w:r>
      <w:r w:rsidRPr="00814E15">
        <w:rPr>
          <w:rFonts w:cs="Calibri"/>
          <w:b/>
          <w:bCs/>
          <w:lang w:val="en-US"/>
        </w:rPr>
        <w:t>User Type</w:t>
      </w:r>
      <w:r w:rsidRPr="00814E15">
        <w:rPr>
          <w:rFonts w:cs="Calibri"/>
          <w:bCs/>
          <w:lang w:val="en-US"/>
        </w:rPr>
        <w:t xml:space="preserve"> page, select one of the following options:</w:t>
      </w:r>
    </w:p>
    <w:p w:rsidR="00814E15" w:rsidRPr="00814E15" w:rsidRDefault="00814E15" w:rsidP="007A1A1B">
      <w:pPr>
        <w:numPr>
          <w:ilvl w:val="1"/>
          <w:numId w:val="63"/>
        </w:numPr>
        <w:rPr>
          <w:rFonts w:cs="Calibri"/>
          <w:bCs/>
          <w:lang w:val="en-US"/>
        </w:rPr>
      </w:pPr>
      <w:r w:rsidRPr="00814E15">
        <w:rPr>
          <w:rFonts w:cs="Calibri"/>
          <w:b/>
          <w:bCs/>
          <w:lang w:val="en-US"/>
        </w:rPr>
        <w:t>New User</w:t>
      </w:r>
      <w:r w:rsidRPr="00814E15">
        <w:rPr>
          <w:rFonts w:cs="Calibri"/>
          <w:bCs/>
          <w:lang w:val="en-US"/>
        </w:rPr>
        <w:t xml:space="preserve"> Click this button to simultaneously create a new user in Active Directory and mail-enable the user. </w:t>
      </w:r>
      <w:r w:rsidRPr="00814E15">
        <w:rPr>
          <w:rFonts w:cs="Calibri"/>
          <w:bCs/>
          <w:lang w:val="en-US"/>
        </w:rPr>
        <w:br/>
        <w:t xml:space="preserve">If you click this button, you'll need to provide the required user account information on the </w:t>
      </w:r>
      <w:r w:rsidRPr="00814E15">
        <w:rPr>
          <w:rFonts w:cs="Calibri"/>
          <w:b/>
          <w:bCs/>
          <w:lang w:val="en-US"/>
        </w:rPr>
        <w:t>User Information</w:t>
      </w:r>
      <w:r w:rsidRPr="00814E15">
        <w:rPr>
          <w:rFonts w:cs="Calibri"/>
          <w:bCs/>
          <w:lang w:val="en-US"/>
        </w:rPr>
        <w:t xml:space="preserve"> page of this wizard.</w:t>
      </w:r>
    </w:p>
    <w:p w:rsidR="00814E15" w:rsidRPr="00814E15" w:rsidRDefault="00814E15" w:rsidP="007A1A1B">
      <w:pPr>
        <w:numPr>
          <w:ilvl w:val="1"/>
          <w:numId w:val="63"/>
        </w:numPr>
        <w:rPr>
          <w:rFonts w:cs="Calibri"/>
          <w:bCs/>
          <w:lang w:val="en-US"/>
        </w:rPr>
      </w:pPr>
      <w:r w:rsidRPr="00814E15">
        <w:rPr>
          <w:rFonts w:cs="Calibri"/>
          <w:b/>
          <w:bCs/>
          <w:lang w:val="en-US"/>
        </w:rPr>
        <w:t>Existing users</w:t>
      </w:r>
      <w:r w:rsidRPr="00814E15">
        <w:rPr>
          <w:rFonts w:cs="Calibri"/>
          <w:bCs/>
          <w:lang w:val="en-US"/>
        </w:rPr>
        <w:t xml:space="preserve"> Click this button to mail-enable one or more existing users.</w:t>
      </w:r>
      <w:r w:rsidRPr="00814E15">
        <w:rPr>
          <w:rFonts w:cs="Calibri"/>
          <w:bCs/>
          <w:lang w:val="en-US"/>
        </w:rPr>
        <w:br/>
        <w:t xml:space="preserve">Click </w:t>
      </w:r>
      <w:r w:rsidRPr="00814E15">
        <w:rPr>
          <w:rFonts w:cs="Calibri"/>
          <w:b/>
          <w:bCs/>
          <w:lang w:val="en-US"/>
        </w:rPr>
        <w:t>Add</w:t>
      </w:r>
      <w:r w:rsidRPr="00814E15">
        <w:rPr>
          <w:rFonts w:cs="Calibri"/>
          <w:bCs/>
          <w:lang w:val="en-US"/>
        </w:rPr>
        <w:t xml:space="preserve"> to open the </w:t>
      </w:r>
      <w:r w:rsidRPr="00814E15">
        <w:rPr>
          <w:rFonts w:cs="Calibri"/>
          <w:b/>
          <w:bCs/>
          <w:lang w:val="en-US"/>
        </w:rPr>
        <w:t>Select User</w:t>
      </w:r>
      <w:r w:rsidRPr="00814E15">
        <w:rPr>
          <w:rFonts w:cs="Calibri"/>
          <w:bCs/>
          <w:lang w:val="en-US"/>
        </w:rPr>
        <w:t xml:space="preserve"> dialog box. This dialog box displays a list of user accounts in the forest that aren't mail-enabled or don't have Exchange mailboxes. Select the user accounts you want to mail-enable, and then click </w:t>
      </w:r>
      <w:r w:rsidRPr="00814E15">
        <w:rPr>
          <w:rFonts w:cs="Calibri"/>
          <w:b/>
          <w:bCs/>
          <w:lang w:val="en-US"/>
        </w:rPr>
        <w:t>OK</w:t>
      </w:r>
      <w:r w:rsidRPr="00814E15">
        <w:rPr>
          <w:rFonts w:cs="Calibri"/>
          <w:bCs/>
          <w:lang w:val="en-US"/>
        </w:rPr>
        <w:t xml:space="preserve"> to return to the wizard.</w:t>
      </w:r>
      <w:r w:rsidRPr="00814E15">
        <w:rPr>
          <w:rFonts w:cs="Calibri"/>
          <w:bCs/>
          <w:lang w:val="en-US"/>
        </w:rPr>
        <w:br/>
        <w:t xml:space="preserve">To remove a user from the list, select the user name, and then click </w:t>
      </w:r>
      <w:r w:rsidRPr="00814E15">
        <w:rPr>
          <w:rFonts w:cs="Calibri"/>
          <w:bCs/>
          <w:noProof/>
          <w:lang w:val="en-US" w:eastAsia="en-US"/>
        </w:rPr>
        <w:drawing>
          <wp:inline distT="0" distB="0" distL="0" distR="0" wp14:anchorId="3F906B65" wp14:editId="2274C953">
            <wp:extent cx="148590" cy="148590"/>
            <wp:effectExtent l="0" t="0" r="3810" b="3810"/>
            <wp:docPr id="9" name="Picture 9" descr="Re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move ic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14E15">
        <w:rPr>
          <w:rFonts w:cs="Calibri"/>
          <w:bCs/>
          <w:lang w:val="en-US"/>
        </w:rPr>
        <w:t>.</w:t>
      </w:r>
    </w:p>
    <w:p w:rsidR="00814E15" w:rsidRPr="00814E15" w:rsidRDefault="00814E15" w:rsidP="007A1A1B">
      <w:pPr>
        <w:numPr>
          <w:ilvl w:val="0"/>
          <w:numId w:val="63"/>
        </w:numPr>
        <w:rPr>
          <w:rFonts w:cs="Calibri"/>
          <w:bCs/>
          <w:lang w:val="en-US"/>
        </w:rPr>
      </w:pPr>
      <w:r w:rsidRPr="00814E15">
        <w:rPr>
          <w:rFonts w:cs="Calibri"/>
          <w:bCs/>
          <w:lang w:val="en-US"/>
        </w:rPr>
        <w:t xml:space="preserve">If you selected </w:t>
      </w:r>
      <w:r w:rsidRPr="00814E15">
        <w:rPr>
          <w:rFonts w:cs="Calibri"/>
          <w:b/>
          <w:bCs/>
          <w:lang w:val="en-US"/>
        </w:rPr>
        <w:t>New User</w:t>
      </w:r>
      <w:r w:rsidRPr="00814E15">
        <w:rPr>
          <w:rFonts w:cs="Calibri"/>
          <w:bCs/>
          <w:lang w:val="en-US"/>
        </w:rPr>
        <w:t xml:space="preserve"> in </w:t>
      </w:r>
      <w:r w:rsidR="00B100A1">
        <w:rPr>
          <w:rFonts w:cs="Calibri"/>
          <w:bCs/>
          <w:lang w:val="en-US"/>
        </w:rPr>
        <w:t>previous step</w:t>
      </w:r>
      <w:r w:rsidRPr="00814E15">
        <w:rPr>
          <w:rFonts w:cs="Calibri"/>
          <w:bCs/>
          <w:lang w:val="en-US"/>
        </w:rPr>
        <w:t xml:space="preserve">, complete the following fields on the </w:t>
      </w:r>
      <w:r w:rsidRPr="00814E15">
        <w:rPr>
          <w:rFonts w:cs="Calibri"/>
          <w:b/>
          <w:bCs/>
          <w:lang w:val="en-US"/>
        </w:rPr>
        <w:t>User Information</w:t>
      </w:r>
      <w:r w:rsidRPr="00814E15">
        <w:rPr>
          <w:rFonts w:cs="Calibri"/>
          <w:bCs/>
          <w:lang w:val="en-US"/>
        </w:rPr>
        <w:t xml:space="preserve"> page. Otherwise skip to </w:t>
      </w:r>
      <w:r w:rsidR="00B100A1">
        <w:rPr>
          <w:rFonts w:cs="Calibri"/>
          <w:bCs/>
          <w:lang w:val="en-US"/>
        </w:rPr>
        <w:t>next step</w:t>
      </w:r>
      <w:r w:rsidRPr="00814E15">
        <w:rPr>
          <w:rFonts w:cs="Calibri"/>
          <w:bCs/>
          <w:lang w:val="en-US"/>
        </w:rPr>
        <w:t>:</w:t>
      </w:r>
    </w:p>
    <w:p w:rsidR="00814E15" w:rsidRPr="00814E15" w:rsidRDefault="00814E15" w:rsidP="007A1A1B">
      <w:pPr>
        <w:numPr>
          <w:ilvl w:val="1"/>
          <w:numId w:val="63"/>
        </w:numPr>
        <w:rPr>
          <w:rFonts w:cs="Calibri"/>
          <w:bCs/>
          <w:lang w:val="en-US"/>
        </w:rPr>
      </w:pPr>
      <w:r w:rsidRPr="00814E15">
        <w:rPr>
          <w:rFonts w:cs="Calibri"/>
          <w:b/>
          <w:bCs/>
          <w:lang w:val="en-US"/>
        </w:rPr>
        <w:t>Specify the organizational unit rather than using a default one</w:t>
      </w:r>
      <w:r w:rsidR="00026239">
        <w:rPr>
          <w:rFonts w:cs="Calibri"/>
          <w:bCs/>
          <w:lang w:val="en-US"/>
        </w:rPr>
        <w:t>: s</w:t>
      </w:r>
      <w:r w:rsidRPr="00814E15">
        <w:rPr>
          <w:rFonts w:cs="Calibri"/>
          <w:bCs/>
          <w:lang w:val="en-US"/>
        </w:rPr>
        <w:t xml:space="preserve">elect this check box </w:t>
      </w:r>
      <w:r w:rsidR="00B100A1">
        <w:rPr>
          <w:rFonts w:cs="Calibri"/>
          <w:bCs/>
          <w:lang w:val="en-US"/>
        </w:rPr>
        <w:t xml:space="preserve">and </w:t>
      </w:r>
      <w:r w:rsidRPr="00814E15">
        <w:rPr>
          <w:rFonts w:cs="Calibri"/>
          <w:bCs/>
          <w:lang w:val="en-US"/>
        </w:rPr>
        <w:t xml:space="preserve">click </w:t>
      </w:r>
      <w:r w:rsidRPr="00814E15">
        <w:rPr>
          <w:rFonts w:cs="Calibri"/>
          <w:b/>
          <w:bCs/>
          <w:lang w:val="en-US"/>
        </w:rPr>
        <w:t>Browse</w:t>
      </w:r>
      <w:r w:rsidRPr="00814E15">
        <w:rPr>
          <w:rFonts w:cs="Calibri"/>
          <w:bCs/>
          <w:lang w:val="en-US"/>
        </w:rPr>
        <w:t xml:space="preserve"> to open the </w:t>
      </w:r>
      <w:r w:rsidRPr="00814E15">
        <w:rPr>
          <w:rFonts w:cs="Calibri"/>
          <w:b/>
          <w:bCs/>
          <w:lang w:val="en-US"/>
        </w:rPr>
        <w:t>Select Organizational Unit</w:t>
      </w:r>
      <w:r w:rsidRPr="00814E15">
        <w:rPr>
          <w:rFonts w:cs="Calibri"/>
          <w:bCs/>
          <w:lang w:val="en-US"/>
        </w:rPr>
        <w:t xml:space="preserve"> dialog box. This dialog box displays all OUs in the forest that are within the specified scope. Select the desired OU, and then click </w:t>
      </w:r>
      <w:r w:rsidRPr="00814E15">
        <w:rPr>
          <w:rFonts w:cs="Calibri"/>
          <w:b/>
          <w:bCs/>
          <w:lang w:val="en-US"/>
        </w:rPr>
        <w:t>OK</w:t>
      </w:r>
      <w:r w:rsidRPr="00814E15">
        <w:rPr>
          <w:rFonts w:cs="Calibri"/>
          <w:bCs/>
          <w:lang w:val="en-US"/>
        </w:rPr>
        <w:t xml:space="preserve">. </w:t>
      </w:r>
      <w:r w:rsidR="00026239">
        <w:rPr>
          <w:rFonts w:cs="Calibri"/>
          <w:bCs/>
          <w:lang w:val="en-US"/>
        </w:rPr>
        <w:t xml:space="preserve">The target </w:t>
      </w:r>
      <w:r w:rsidR="00026239" w:rsidRPr="00814E15">
        <w:rPr>
          <w:rFonts w:cs="Calibri"/>
          <w:bCs/>
          <w:lang w:val="en-US"/>
        </w:rPr>
        <w:t xml:space="preserve">organizational unit (OU) </w:t>
      </w:r>
      <w:r w:rsidR="00026239">
        <w:rPr>
          <w:rFonts w:cs="Calibri"/>
          <w:bCs/>
          <w:lang w:val="en-US"/>
        </w:rPr>
        <w:t>must be on the recipient scope defined by your role.</w:t>
      </w:r>
    </w:p>
    <w:p w:rsidR="00814E15" w:rsidRPr="00814E15" w:rsidRDefault="00814E15" w:rsidP="007A1A1B">
      <w:pPr>
        <w:numPr>
          <w:ilvl w:val="1"/>
          <w:numId w:val="63"/>
        </w:numPr>
        <w:rPr>
          <w:rFonts w:cs="Calibri"/>
          <w:bCs/>
          <w:lang w:val="en-US"/>
        </w:rPr>
      </w:pPr>
      <w:r w:rsidRPr="00814E15">
        <w:rPr>
          <w:rFonts w:cs="Calibri"/>
          <w:b/>
          <w:bCs/>
          <w:lang w:val="en-US"/>
        </w:rPr>
        <w:t>First name</w:t>
      </w:r>
      <w:r w:rsidRPr="00814E15">
        <w:rPr>
          <w:rFonts w:cs="Calibri"/>
          <w:bCs/>
          <w:lang w:val="en-US"/>
        </w:rPr>
        <w:t xml:space="preserve"> Use this box to type the first name of the user. This field is optional.</w:t>
      </w:r>
    </w:p>
    <w:p w:rsidR="00814E15" w:rsidRPr="00814E15" w:rsidRDefault="00814E15" w:rsidP="007A1A1B">
      <w:pPr>
        <w:numPr>
          <w:ilvl w:val="1"/>
          <w:numId w:val="63"/>
        </w:numPr>
        <w:rPr>
          <w:rFonts w:cs="Calibri"/>
          <w:bCs/>
          <w:lang w:val="en-US"/>
        </w:rPr>
      </w:pPr>
      <w:r w:rsidRPr="00814E15">
        <w:rPr>
          <w:rFonts w:cs="Calibri"/>
          <w:b/>
          <w:bCs/>
          <w:lang w:val="en-US"/>
        </w:rPr>
        <w:t>Initials</w:t>
      </w:r>
      <w:r w:rsidRPr="00814E15">
        <w:rPr>
          <w:rFonts w:cs="Calibri"/>
          <w:bCs/>
          <w:lang w:val="en-US"/>
        </w:rPr>
        <w:t xml:space="preserve"> Use this box to type the initials of the user. This field is optional.</w:t>
      </w:r>
    </w:p>
    <w:p w:rsidR="00814E15" w:rsidRPr="00814E15" w:rsidRDefault="00814E15" w:rsidP="007A1A1B">
      <w:pPr>
        <w:numPr>
          <w:ilvl w:val="1"/>
          <w:numId w:val="63"/>
        </w:numPr>
        <w:rPr>
          <w:rFonts w:cs="Calibri"/>
          <w:bCs/>
          <w:lang w:val="en-US"/>
        </w:rPr>
      </w:pPr>
      <w:r w:rsidRPr="00814E15">
        <w:rPr>
          <w:rFonts w:cs="Calibri"/>
          <w:b/>
          <w:bCs/>
          <w:lang w:val="en-US"/>
        </w:rPr>
        <w:t>Last name</w:t>
      </w:r>
      <w:r w:rsidRPr="00814E15">
        <w:rPr>
          <w:rFonts w:cs="Calibri"/>
          <w:bCs/>
          <w:lang w:val="en-US"/>
        </w:rPr>
        <w:t xml:space="preserve"> Use this box to type the last name of the user. This field is optional.</w:t>
      </w:r>
    </w:p>
    <w:p w:rsidR="00814E15" w:rsidRPr="00814E15" w:rsidRDefault="00814E15" w:rsidP="007A1A1B">
      <w:pPr>
        <w:numPr>
          <w:ilvl w:val="1"/>
          <w:numId w:val="63"/>
        </w:numPr>
        <w:rPr>
          <w:rFonts w:cs="Calibri"/>
          <w:bCs/>
          <w:lang w:val="en-US"/>
        </w:rPr>
      </w:pPr>
      <w:r w:rsidRPr="00814E15">
        <w:rPr>
          <w:rFonts w:cs="Calibri"/>
          <w:b/>
          <w:bCs/>
          <w:lang w:val="en-US"/>
        </w:rPr>
        <w:lastRenderedPageBreak/>
        <w:t>Name</w:t>
      </w:r>
      <w:r w:rsidR="00026239">
        <w:rPr>
          <w:rFonts w:cs="Calibri"/>
          <w:bCs/>
          <w:lang w:val="en-US"/>
        </w:rPr>
        <w:t xml:space="preserve">: </w:t>
      </w:r>
      <w:r w:rsidRPr="00814E15">
        <w:rPr>
          <w:rFonts w:cs="Calibri"/>
          <w:bCs/>
          <w:lang w:val="en-US"/>
        </w:rPr>
        <w:t>type a name for the user</w:t>
      </w:r>
      <w:r w:rsidR="00026239">
        <w:rPr>
          <w:rFonts w:cs="Calibri"/>
          <w:bCs/>
          <w:lang w:val="en-US"/>
        </w:rPr>
        <w:t xml:space="preserve"> with the format “</w:t>
      </w:r>
      <w:r w:rsidR="00026239" w:rsidRPr="00026239">
        <w:rPr>
          <w:rFonts w:cs="Calibri"/>
          <w:b/>
          <w:bCs/>
          <w:i/>
          <w:lang w:val="en-US"/>
        </w:rPr>
        <w:t>&lt;Lastname&gt;, &lt;Firstname&gt;</w:t>
      </w:r>
      <w:r w:rsidR="00026239" w:rsidRPr="00026239">
        <w:rPr>
          <w:rFonts w:cs="Calibri"/>
          <w:bCs/>
          <w:lang w:val="en-US"/>
        </w:rPr>
        <w:t>”</w:t>
      </w:r>
      <w:r w:rsidRPr="00814E15">
        <w:rPr>
          <w:rFonts w:cs="Calibri"/>
          <w:bCs/>
          <w:lang w:val="en-US"/>
        </w:rPr>
        <w:t xml:space="preserve">. </w:t>
      </w:r>
    </w:p>
    <w:p w:rsidR="00026239" w:rsidRPr="00814E15" w:rsidRDefault="00026239" w:rsidP="00CC4EDA">
      <w:pPr>
        <w:pStyle w:val="Note"/>
        <w:ind w:left="2160"/>
        <w:rPr>
          <w:lang w:val="en-US"/>
        </w:rPr>
      </w:pPr>
      <w:r w:rsidRPr="00814E15">
        <w:rPr>
          <w:b/>
          <w:lang w:val="en-US"/>
        </w:rPr>
        <w:t xml:space="preserve">Note: </w:t>
      </w:r>
      <w:r w:rsidRPr="00814E15">
        <w:rPr>
          <w:lang w:val="en-US"/>
        </w:rPr>
        <w:t xml:space="preserve">In Exchange 2010, the mailbox's alias is generated based on the Name property. Invalid characters in the name will be replaced with a question mark (?) when the alias is generated. </w:t>
      </w:r>
    </w:p>
    <w:p w:rsidR="00814E15" w:rsidRPr="00814E15" w:rsidRDefault="00814E15" w:rsidP="007A1A1B">
      <w:pPr>
        <w:numPr>
          <w:ilvl w:val="1"/>
          <w:numId w:val="63"/>
        </w:numPr>
        <w:rPr>
          <w:rFonts w:cs="Calibri"/>
          <w:bCs/>
          <w:lang w:val="en-US"/>
        </w:rPr>
      </w:pPr>
      <w:r w:rsidRPr="00814E15">
        <w:rPr>
          <w:rFonts w:cs="Calibri"/>
          <w:b/>
          <w:bCs/>
          <w:lang w:val="en-US"/>
        </w:rPr>
        <w:t>User logon name (User Principal Name)</w:t>
      </w:r>
      <w:r w:rsidR="00CC4EDA">
        <w:rPr>
          <w:rFonts w:cs="Calibri"/>
          <w:b/>
          <w:bCs/>
          <w:lang w:val="en-US"/>
        </w:rPr>
        <w:t xml:space="preserve">: </w:t>
      </w:r>
      <w:r w:rsidRPr="00814E15">
        <w:rPr>
          <w:rFonts w:cs="Calibri"/>
          <w:bCs/>
          <w:lang w:val="en-US"/>
        </w:rPr>
        <w:t xml:space="preserve">type the </w:t>
      </w:r>
      <w:r w:rsidR="00CC4EDA">
        <w:rPr>
          <w:rFonts w:cs="Calibri"/>
          <w:bCs/>
          <w:lang w:val="en-US"/>
        </w:rPr>
        <w:t>user login with the format “</w:t>
      </w:r>
      <w:r w:rsidR="00CC4EDA" w:rsidRPr="00CC4EDA">
        <w:rPr>
          <w:rFonts w:cs="Calibri"/>
          <w:b/>
          <w:bCs/>
          <w:i/>
          <w:lang w:val="en-US"/>
        </w:rPr>
        <w:t>&lt;firstnameLetter&gt;&lt;lastname&gt;</w:t>
      </w:r>
      <w:r w:rsidR="00CC4EDA">
        <w:rPr>
          <w:rFonts w:cs="Calibri"/>
          <w:bCs/>
          <w:lang w:val="en-US"/>
        </w:rPr>
        <w:t xml:space="preserve">”. This is the </w:t>
      </w:r>
      <w:r w:rsidRPr="00814E15">
        <w:rPr>
          <w:rFonts w:cs="Calibri"/>
          <w:bCs/>
          <w:lang w:val="en-US"/>
        </w:rPr>
        <w:t>name that the user will use to log on to the mailbox</w:t>
      </w:r>
      <w:r w:rsidR="00CC4EDA">
        <w:rPr>
          <w:rFonts w:cs="Calibri"/>
          <w:bCs/>
          <w:lang w:val="en-US"/>
        </w:rPr>
        <w:t>.</w:t>
      </w:r>
      <w:r w:rsidRPr="00814E15">
        <w:rPr>
          <w:rFonts w:cs="Calibri"/>
          <w:bCs/>
          <w:lang w:val="en-US"/>
        </w:rPr>
        <w:t xml:space="preserve"> </w:t>
      </w:r>
    </w:p>
    <w:p w:rsidR="00814E15" w:rsidRPr="00814E15" w:rsidRDefault="00814E15" w:rsidP="007A1A1B">
      <w:pPr>
        <w:numPr>
          <w:ilvl w:val="1"/>
          <w:numId w:val="63"/>
        </w:numPr>
        <w:rPr>
          <w:rFonts w:cs="Calibri"/>
          <w:bCs/>
          <w:lang w:val="en-US"/>
        </w:rPr>
      </w:pPr>
      <w:r w:rsidRPr="00814E15">
        <w:rPr>
          <w:rFonts w:cs="Calibri"/>
          <w:b/>
          <w:bCs/>
          <w:lang w:val="en-US"/>
        </w:rPr>
        <w:t>User logon name (pre-Windows 2000)</w:t>
      </w:r>
      <w:r w:rsidR="00CC4EDA">
        <w:rPr>
          <w:rFonts w:cs="Calibri"/>
          <w:b/>
          <w:bCs/>
          <w:lang w:val="en-US"/>
        </w:rPr>
        <w:t>:</w:t>
      </w:r>
      <w:r w:rsidRPr="00814E15">
        <w:rPr>
          <w:rFonts w:cs="Calibri"/>
          <w:bCs/>
          <w:lang w:val="en-US"/>
        </w:rPr>
        <w:t xml:space="preserve"> type the </w:t>
      </w:r>
      <w:r w:rsidR="00CC4EDA">
        <w:rPr>
          <w:rFonts w:cs="Calibri"/>
          <w:bCs/>
          <w:lang w:val="en-US"/>
        </w:rPr>
        <w:t xml:space="preserve">same as UPN </w:t>
      </w:r>
      <w:r w:rsidRPr="00CC4EDA">
        <w:rPr>
          <w:rFonts w:cs="Calibri"/>
          <w:bCs/>
          <w:lang w:val="en-US"/>
        </w:rPr>
        <w:t>(User Principal Name)</w:t>
      </w:r>
      <w:r w:rsidRPr="00814E15">
        <w:rPr>
          <w:rFonts w:cs="Calibri"/>
          <w:b/>
          <w:bCs/>
          <w:lang w:val="en-US"/>
        </w:rPr>
        <w:t xml:space="preserve"> </w:t>
      </w:r>
      <w:r w:rsidRPr="00814E15">
        <w:rPr>
          <w:rFonts w:cs="Calibri"/>
          <w:bCs/>
          <w:lang w:val="en-US"/>
        </w:rPr>
        <w:t>field.</w:t>
      </w:r>
    </w:p>
    <w:p w:rsidR="00165F75" w:rsidRDefault="00814E15" w:rsidP="007A1A1B">
      <w:pPr>
        <w:numPr>
          <w:ilvl w:val="1"/>
          <w:numId w:val="63"/>
        </w:numPr>
        <w:rPr>
          <w:rFonts w:cs="Calibri"/>
          <w:bCs/>
          <w:lang w:val="en-US"/>
        </w:rPr>
      </w:pPr>
      <w:r w:rsidRPr="00814E15">
        <w:rPr>
          <w:rFonts w:cs="Calibri"/>
          <w:b/>
          <w:bCs/>
          <w:lang w:val="en-US"/>
        </w:rPr>
        <w:t>Password</w:t>
      </w:r>
      <w:r w:rsidR="00165F75">
        <w:rPr>
          <w:rFonts w:cs="Calibri"/>
          <w:b/>
          <w:bCs/>
          <w:lang w:val="en-US"/>
        </w:rPr>
        <w:t>:</w:t>
      </w:r>
      <w:r w:rsidRPr="00814E15">
        <w:rPr>
          <w:rFonts w:cs="Calibri"/>
          <w:bCs/>
          <w:lang w:val="en-US"/>
        </w:rPr>
        <w:t xml:space="preserve"> type the password.</w:t>
      </w:r>
    </w:p>
    <w:p w:rsidR="00814E15" w:rsidRPr="00814E15" w:rsidRDefault="00814E15" w:rsidP="007A1A1B">
      <w:pPr>
        <w:numPr>
          <w:ilvl w:val="1"/>
          <w:numId w:val="63"/>
        </w:numPr>
        <w:rPr>
          <w:rFonts w:cs="Calibri"/>
          <w:bCs/>
          <w:lang w:val="en-US"/>
        </w:rPr>
      </w:pPr>
      <w:r w:rsidRPr="00814E15">
        <w:rPr>
          <w:rFonts w:cs="Calibri"/>
          <w:b/>
          <w:bCs/>
          <w:lang w:val="en-US"/>
        </w:rPr>
        <w:t>Confirm password</w:t>
      </w:r>
      <w:r w:rsidR="00165F75">
        <w:rPr>
          <w:rFonts w:cs="Calibri"/>
          <w:bCs/>
          <w:lang w:val="en-US"/>
        </w:rPr>
        <w:t>: confirm the password</w:t>
      </w:r>
    </w:p>
    <w:p w:rsidR="00814E15" w:rsidRPr="00814E15" w:rsidRDefault="00814E15" w:rsidP="007A1A1B">
      <w:pPr>
        <w:numPr>
          <w:ilvl w:val="1"/>
          <w:numId w:val="63"/>
        </w:numPr>
        <w:rPr>
          <w:rFonts w:cs="Calibri"/>
          <w:bCs/>
          <w:lang w:val="en-US"/>
        </w:rPr>
      </w:pPr>
      <w:r w:rsidRPr="00814E15">
        <w:rPr>
          <w:rFonts w:cs="Calibri"/>
          <w:b/>
          <w:bCs/>
          <w:lang w:val="en-US"/>
        </w:rPr>
        <w:t>User must change password at next logon</w:t>
      </w:r>
      <w:r w:rsidR="00165F75">
        <w:rPr>
          <w:rFonts w:cs="Calibri"/>
          <w:bCs/>
          <w:lang w:val="en-US"/>
        </w:rPr>
        <w:t>: check this box</w:t>
      </w:r>
      <w:r w:rsidR="00111E27">
        <w:rPr>
          <w:rFonts w:cs="Calibri"/>
          <w:bCs/>
          <w:lang w:val="en-US"/>
        </w:rPr>
        <w:t>.</w:t>
      </w:r>
    </w:p>
    <w:p w:rsidR="00814E15" w:rsidRPr="00814E15" w:rsidRDefault="00814E15" w:rsidP="007A1A1B">
      <w:pPr>
        <w:numPr>
          <w:ilvl w:val="0"/>
          <w:numId w:val="63"/>
        </w:numPr>
        <w:rPr>
          <w:rFonts w:cs="Calibri"/>
          <w:bCs/>
          <w:lang w:val="en-US"/>
        </w:rPr>
      </w:pPr>
      <w:r w:rsidRPr="00814E15">
        <w:rPr>
          <w:rFonts w:cs="Calibri"/>
          <w:bCs/>
          <w:lang w:val="en-US"/>
        </w:rPr>
        <w:t xml:space="preserve">On the </w:t>
      </w:r>
      <w:r w:rsidRPr="00814E15">
        <w:rPr>
          <w:rFonts w:cs="Calibri"/>
          <w:b/>
          <w:bCs/>
          <w:lang w:val="en-US"/>
        </w:rPr>
        <w:t>Mailbox Settings</w:t>
      </w:r>
      <w:r w:rsidRPr="00814E15">
        <w:rPr>
          <w:rFonts w:cs="Calibri"/>
          <w:bCs/>
          <w:lang w:val="en-US"/>
        </w:rPr>
        <w:t xml:space="preserve"> page, complete the following fields:</w:t>
      </w:r>
    </w:p>
    <w:p w:rsidR="00814E15" w:rsidRPr="00814E15" w:rsidRDefault="00814E15" w:rsidP="007A1A1B">
      <w:pPr>
        <w:numPr>
          <w:ilvl w:val="1"/>
          <w:numId w:val="63"/>
        </w:numPr>
        <w:rPr>
          <w:rFonts w:cs="Calibri"/>
          <w:bCs/>
          <w:lang w:val="en-US"/>
        </w:rPr>
      </w:pPr>
      <w:r w:rsidRPr="00814E15">
        <w:rPr>
          <w:rFonts w:cs="Calibri"/>
          <w:b/>
          <w:bCs/>
          <w:lang w:val="en-US"/>
        </w:rPr>
        <w:t>Alias</w:t>
      </w:r>
      <w:r w:rsidR="00111E27">
        <w:rPr>
          <w:rFonts w:cs="Calibri"/>
          <w:bCs/>
          <w:lang w:val="en-US"/>
        </w:rPr>
        <w:t>: type the same string as the user login</w:t>
      </w:r>
    </w:p>
    <w:p w:rsidR="00814E15" w:rsidRPr="00814E15" w:rsidRDefault="00814E15" w:rsidP="007A1A1B">
      <w:pPr>
        <w:numPr>
          <w:ilvl w:val="1"/>
          <w:numId w:val="63"/>
        </w:numPr>
        <w:rPr>
          <w:rFonts w:cs="Calibri"/>
          <w:bCs/>
          <w:lang w:val="en-US"/>
        </w:rPr>
      </w:pPr>
      <w:r w:rsidRPr="00814E15">
        <w:rPr>
          <w:rFonts w:cs="Calibri"/>
          <w:b/>
          <w:bCs/>
          <w:lang w:val="en-US"/>
        </w:rPr>
        <w:t>Specify the mailbox database rather than using a database automatically selected</w:t>
      </w:r>
      <w:r w:rsidR="00111E27" w:rsidRPr="00111E27">
        <w:rPr>
          <w:rFonts w:cs="Calibri"/>
          <w:bCs/>
          <w:lang w:val="en-US"/>
        </w:rPr>
        <w:t>:</w:t>
      </w:r>
      <w:r w:rsidRPr="00814E15">
        <w:rPr>
          <w:rFonts w:cs="Calibri"/>
          <w:bCs/>
          <w:lang w:val="en-US"/>
        </w:rPr>
        <w:t xml:space="preserve"> </w:t>
      </w:r>
      <w:r w:rsidR="00111E27">
        <w:rPr>
          <w:rFonts w:cs="Calibri"/>
          <w:bCs/>
          <w:lang w:val="en-US"/>
        </w:rPr>
        <w:t>c</w:t>
      </w:r>
      <w:r w:rsidRPr="00814E15">
        <w:rPr>
          <w:rFonts w:cs="Calibri"/>
          <w:bCs/>
          <w:lang w:val="en-US"/>
        </w:rPr>
        <w:t xml:space="preserve">lick </w:t>
      </w:r>
      <w:r w:rsidRPr="00814E15">
        <w:rPr>
          <w:rFonts w:cs="Calibri"/>
          <w:b/>
          <w:bCs/>
          <w:lang w:val="en-US"/>
        </w:rPr>
        <w:t>Browse</w:t>
      </w:r>
      <w:r w:rsidRPr="00814E15">
        <w:rPr>
          <w:rFonts w:cs="Calibri"/>
          <w:bCs/>
          <w:lang w:val="en-US"/>
        </w:rPr>
        <w:t xml:space="preserve"> to open the </w:t>
      </w:r>
      <w:r w:rsidRPr="00814E15">
        <w:rPr>
          <w:rFonts w:cs="Calibri"/>
          <w:b/>
          <w:bCs/>
          <w:lang w:val="en-US"/>
        </w:rPr>
        <w:t>Select Mailbox Database</w:t>
      </w:r>
      <w:r w:rsidR="00111E27">
        <w:rPr>
          <w:rFonts w:cs="Calibri"/>
          <w:bCs/>
          <w:lang w:val="en-US"/>
        </w:rPr>
        <w:t xml:space="preserve"> dialog box and select the target database </w:t>
      </w:r>
      <w:r w:rsidRPr="00814E15">
        <w:rPr>
          <w:rFonts w:cs="Calibri"/>
          <w:bCs/>
          <w:lang w:val="en-US"/>
        </w:rPr>
        <w:t xml:space="preserve">and then click </w:t>
      </w:r>
      <w:r w:rsidRPr="00814E15">
        <w:rPr>
          <w:rFonts w:cs="Calibri"/>
          <w:b/>
          <w:bCs/>
          <w:lang w:val="en-US"/>
        </w:rPr>
        <w:t>OK</w:t>
      </w:r>
    </w:p>
    <w:p w:rsidR="00814E15" w:rsidRPr="00814E15" w:rsidRDefault="00814E15" w:rsidP="007A1A1B">
      <w:pPr>
        <w:numPr>
          <w:ilvl w:val="1"/>
          <w:numId w:val="63"/>
        </w:numPr>
        <w:rPr>
          <w:rFonts w:cs="Calibri"/>
          <w:bCs/>
          <w:lang w:val="en-US"/>
        </w:rPr>
      </w:pPr>
      <w:r w:rsidRPr="00814E15">
        <w:rPr>
          <w:rFonts w:cs="Calibri"/>
          <w:b/>
          <w:bCs/>
          <w:lang w:val="en-US"/>
        </w:rPr>
        <w:t>Retention policy</w:t>
      </w:r>
      <w:r w:rsidRPr="00814E15">
        <w:rPr>
          <w:rFonts w:cs="Calibri"/>
          <w:bCs/>
          <w:lang w:val="en-US"/>
        </w:rPr>
        <w:t xml:space="preserve"> Select this check box to specify a retention policy for the mailbox. </w:t>
      </w:r>
      <w:r w:rsidR="00111E27">
        <w:rPr>
          <w:rFonts w:cs="Calibri"/>
          <w:bCs/>
          <w:lang w:val="en-US"/>
        </w:rPr>
        <w:t>Based on the CGGVeritas policies, c</w:t>
      </w:r>
      <w:r w:rsidRPr="00814E15">
        <w:rPr>
          <w:rFonts w:cs="Calibri"/>
          <w:bCs/>
          <w:lang w:val="en-US"/>
        </w:rPr>
        <w:t xml:space="preserve">lick </w:t>
      </w:r>
      <w:r w:rsidRPr="00814E15">
        <w:rPr>
          <w:rFonts w:cs="Calibri"/>
          <w:b/>
          <w:bCs/>
          <w:lang w:val="en-US"/>
        </w:rPr>
        <w:t>Browse</w:t>
      </w:r>
      <w:r w:rsidRPr="00814E15">
        <w:rPr>
          <w:rFonts w:cs="Calibri"/>
          <w:bCs/>
          <w:lang w:val="en-US"/>
        </w:rPr>
        <w:t xml:space="preserve"> to open the </w:t>
      </w:r>
      <w:r w:rsidRPr="00814E15">
        <w:rPr>
          <w:rFonts w:cs="Calibri"/>
          <w:b/>
          <w:bCs/>
          <w:lang w:val="en-US"/>
        </w:rPr>
        <w:t>Select Retention Policy</w:t>
      </w:r>
      <w:r w:rsidRPr="00814E15">
        <w:rPr>
          <w:rFonts w:cs="Calibri"/>
          <w:bCs/>
          <w:lang w:val="en-US"/>
        </w:rPr>
        <w:t xml:space="preserve"> dialog box</w:t>
      </w:r>
      <w:r w:rsidR="00111E27">
        <w:rPr>
          <w:rFonts w:cs="Calibri"/>
          <w:bCs/>
          <w:lang w:val="en-US"/>
        </w:rPr>
        <w:t xml:space="preserve"> and select the policy that must be apply to the user mailbox</w:t>
      </w:r>
    </w:p>
    <w:p w:rsidR="00814E15" w:rsidRPr="00814E15" w:rsidRDefault="00814E15" w:rsidP="007A1A1B">
      <w:pPr>
        <w:numPr>
          <w:ilvl w:val="1"/>
          <w:numId w:val="63"/>
        </w:numPr>
        <w:rPr>
          <w:rFonts w:cs="Calibri"/>
          <w:bCs/>
          <w:lang w:val="en-US"/>
        </w:rPr>
      </w:pPr>
      <w:r w:rsidRPr="00814E15">
        <w:rPr>
          <w:rFonts w:cs="Calibri"/>
          <w:b/>
          <w:bCs/>
          <w:lang w:val="en-US"/>
        </w:rPr>
        <w:t>Exchange ActiveSync mailbox policy</w:t>
      </w:r>
      <w:r w:rsidR="00C04EE7">
        <w:rPr>
          <w:rFonts w:cs="Calibri"/>
          <w:b/>
          <w:bCs/>
          <w:lang w:val="en-US"/>
        </w:rPr>
        <w:t xml:space="preserve">: </w:t>
      </w:r>
      <w:r w:rsidR="00C04EE7" w:rsidRPr="00C04EE7">
        <w:rPr>
          <w:rFonts w:cs="Calibri"/>
          <w:bCs/>
          <w:lang w:val="en-US"/>
        </w:rPr>
        <w:t>do not check</w:t>
      </w:r>
      <w:r w:rsidRPr="00814E15">
        <w:rPr>
          <w:rFonts w:cs="Calibri"/>
          <w:bCs/>
          <w:lang w:val="en-US"/>
        </w:rPr>
        <w:t xml:space="preserve"> </w:t>
      </w:r>
    </w:p>
    <w:p w:rsidR="00814E15" w:rsidRPr="00814E15" w:rsidRDefault="00814E15" w:rsidP="007A1A1B">
      <w:pPr>
        <w:numPr>
          <w:ilvl w:val="0"/>
          <w:numId w:val="63"/>
        </w:numPr>
        <w:rPr>
          <w:rFonts w:cs="Calibri"/>
          <w:bCs/>
          <w:lang w:val="en-US"/>
        </w:rPr>
      </w:pPr>
      <w:r w:rsidRPr="00814E15">
        <w:rPr>
          <w:rFonts w:cs="Calibri"/>
          <w:bCs/>
          <w:lang w:val="en-US"/>
        </w:rPr>
        <w:t xml:space="preserve">On the </w:t>
      </w:r>
      <w:r w:rsidRPr="00814E15">
        <w:rPr>
          <w:rFonts w:cs="Calibri"/>
          <w:b/>
          <w:bCs/>
          <w:lang w:val="en-US"/>
        </w:rPr>
        <w:t>Archive Settings</w:t>
      </w:r>
      <w:r w:rsidRPr="00814E15">
        <w:rPr>
          <w:rFonts w:cs="Calibri"/>
          <w:bCs/>
          <w:lang w:val="en-US"/>
        </w:rPr>
        <w:t xml:space="preserve"> page, complete the following fields:</w:t>
      </w:r>
    </w:p>
    <w:p w:rsidR="00814E15" w:rsidRPr="00814E15" w:rsidRDefault="00814E15" w:rsidP="007A1A1B">
      <w:pPr>
        <w:numPr>
          <w:ilvl w:val="1"/>
          <w:numId w:val="63"/>
        </w:numPr>
        <w:rPr>
          <w:rFonts w:cs="Calibri"/>
          <w:bCs/>
          <w:lang w:val="en-US"/>
        </w:rPr>
      </w:pPr>
      <w:r w:rsidRPr="00814E15">
        <w:rPr>
          <w:rFonts w:cs="Calibri"/>
          <w:b/>
          <w:bCs/>
          <w:lang w:val="en-US"/>
        </w:rPr>
        <w:t>Don't create an archive</w:t>
      </w:r>
      <w:r w:rsidRPr="00814E15">
        <w:rPr>
          <w:rFonts w:cs="Calibri"/>
          <w:bCs/>
          <w:lang w:val="en-US"/>
        </w:rPr>
        <w:t xml:space="preserve"> Click this button if you don't want to create an archive for the mailbox.</w:t>
      </w:r>
    </w:p>
    <w:p w:rsidR="00814E15" w:rsidRPr="00814E15" w:rsidRDefault="00814E15" w:rsidP="007A1A1B">
      <w:pPr>
        <w:numPr>
          <w:ilvl w:val="1"/>
          <w:numId w:val="63"/>
        </w:numPr>
        <w:rPr>
          <w:rFonts w:cs="Calibri"/>
          <w:bCs/>
          <w:lang w:val="en-US"/>
        </w:rPr>
      </w:pPr>
      <w:r w:rsidRPr="00814E15">
        <w:rPr>
          <w:rFonts w:cs="Calibri"/>
          <w:b/>
          <w:bCs/>
          <w:lang w:val="en-US"/>
        </w:rPr>
        <w:t>Create a local archive</w:t>
      </w:r>
      <w:r w:rsidRPr="00814E15">
        <w:rPr>
          <w:rFonts w:cs="Calibri"/>
          <w:bCs/>
          <w:lang w:val="en-US"/>
        </w:rPr>
        <w:t xml:space="preserve"> Click this button </w:t>
      </w:r>
      <w:r w:rsidR="00C04EE7">
        <w:rPr>
          <w:rFonts w:cs="Calibri"/>
          <w:bCs/>
          <w:lang w:val="en-US"/>
        </w:rPr>
        <w:t xml:space="preserve">if you want to add </w:t>
      </w:r>
      <w:r w:rsidRPr="00814E15">
        <w:rPr>
          <w:rFonts w:cs="Calibri"/>
          <w:bCs/>
          <w:lang w:val="en-US"/>
        </w:rPr>
        <w:t>an archive mailbox for the mailbox.</w:t>
      </w:r>
      <w:r w:rsidR="00C04EE7">
        <w:rPr>
          <w:rFonts w:cs="Calibri"/>
          <w:bCs/>
          <w:lang w:val="en-US"/>
        </w:rPr>
        <w:t xml:space="preserve"> </w:t>
      </w:r>
      <w:r w:rsidRPr="00814E15">
        <w:rPr>
          <w:rFonts w:cs="Calibri"/>
          <w:b/>
          <w:bCs/>
          <w:lang w:val="en-US"/>
        </w:rPr>
        <w:t>Select a specific mailbox database rather than having one selected automatically</w:t>
      </w:r>
      <w:r w:rsidRPr="00814E15">
        <w:rPr>
          <w:rFonts w:cs="Calibri"/>
          <w:bCs/>
          <w:lang w:val="en-US"/>
        </w:rPr>
        <w:t xml:space="preserve"> Select this check box and then click </w:t>
      </w:r>
      <w:r w:rsidRPr="00814E15">
        <w:rPr>
          <w:rFonts w:cs="Calibri"/>
          <w:b/>
          <w:bCs/>
          <w:lang w:val="en-US"/>
        </w:rPr>
        <w:t>Browse</w:t>
      </w:r>
      <w:r w:rsidRPr="00814E15">
        <w:rPr>
          <w:rFonts w:cs="Calibri"/>
          <w:bCs/>
          <w:lang w:val="en-US"/>
        </w:rPr>
        <w:t xml:space="preserve"> to select a database that resides in the local forest.</w:t>
      </w:r>
    </w:p>
    <w:p w:rsidR="00814E15" w:rsidRPr="00814E15" w:rsidRDefault="00814E15" w:rsidP="007A1A1B">
      <w:pPr>
        <w:numPr>
          <w:ilvl w:val="0"/>
          <w:numId w:val="63"/>
        </w:numPr>
        <w:rPr>
          <w:rFonts w:cs="Calibri"/>
          <w:bCs/>
          <w:lang w:val="en-US"/>
        </w:rPr>
      </w:pPr>
      <w:r w:rsidRPr="00814E15">
        <w:rPr>
          <w:rFonts w:cs="Calibri"/>
          <w:bCs/>
          <w:lang w:val="en-US"/>
        </w:rPr>
        <w:t xml:space="preserve">On the </w:t>
      </w:r>
      <w:r w:rsidRPr="00814E15">
        <w:rPr>
          <w:rFonts w:cs="Calibri"/>
          <w:b/>
          <w:bCs/>
          <w:lang w:val="en-US"/>
        </w:rPr>
        <w:t>New Mailbox</w:t>
      </w:r>
      <w:r w:rsidRPr="00814E15">
        <w:rPr>
          <w:rFonts w:cs="Calibri"/>
          <w:bCs/>
          <w:lang w:val="en-US"/>
        </w:rPr>
        <w:t xml:space="preserve"> page, review your configuration settings. To make any configuration changes, click </w:t>
      </w:r>
      <w:r w:rsidRPr="00814E15">
        <w:rPr>
          <w:rFonts w:cs="Calibri"/>
          <w:b/>
          <w:bCs/>
          <w:lang w:val="en-US"/>
        </w:rPr>
        <w:t>Back</w:t>
      </w:r>
      <w:r w:rsidRPr="00814E15">
        <w:rPr>
          <w:rFonts w:cs="Calibri"/>
          <w:bCs/>
          <w:lang w:val="en-US"/>
        </w:rPr>
        <w:t xml:space="preserve">. To create the new mailbox, click </w:t>
      </w:r>
      <w:r w:rsidRPr="00814E15">
        <w:rPr>
          <w:rFonts w:cs="Calibri"/>
          <w:b/>
          <w:bCs/>
          <w:lang w:val="en-US"/>
        </w:rPr>
        <w:t>New</w:t>
      </w:r>
      <w:r w:rsidRPr="00814E15">
        <w:rPr>
          <w:rFonts w:cs="Calibri"/>
          <w:bCs/>
          <w:lang w:val="en-US"/>
        </w:rPr>
        <w:t>.</w:t>
      </w:r>
    </w:p>
    <w:p w:rsidR="00814E15" w:rsidRPr="00814E15" w:rsidRDefault="00814E15" w:rsidP="007A1A1B">
      <w:pPr>
        <w:numPr>
          <w:ilvl w:val="0"/>
          <w:numId w:val="63"/>
        </w:numPr>
        <w:rPr>
          <w:rFonts w:cs="Calibri"/>
          <w:bCs/>
          <w:lang w:val="en-US"/>
        </w:rPr>
      </w:pPr>
      <w:r w:rsidRPr="00814E15">
        <w:rPr>
          <w:rFonts w:cs="Calibri"/>
          <w:bCs/>
          <w:lang w:val="en-US"/>
        </w:rPr>
        <w:t xml:space="preserve">On the </w:t>
      </w:r>
      <w:r w:rsidRPr="00814E15">
        <w:rPr>
          <w:rFonts w:cs="Calibri"/>
          <w:b/>
          <w:bCs/>
          <w:lang w:val="en-US"/>
        </w:rPr>
        <w:t>Completion</w:t>
      </w:r>
      <w:r w:rsidRPr="00814E15">
        <w:rPr>
          <w:rFonts w:cs="Calibri"/>
          <w:bCs/>
          <w:lang w:val="en-US"/>
        </w:rPr>
        <w:t xml:space="preserve"> page, review the following, and then click </w:t>
      </w:r>
      <w:r w:rsidRPr="00814E15">
        <w:rPr>
          <w:rFonts w:cs="Calibri"/>
          <w:b/>
          <w:bCs/>
          <w:lang w:val="en-US"/>
        </w:rPr>
        <w:t>Finish</w:t>
      </w:r>
      <w:r w:rsidRPr="00814E15">
        <w:rPr>
          <w:rFonts w:cs="Calibri"/>
          <w:bCs/>
          <w:lang w:val="en-US"/>
        </w:rPr>
        <w:t xml:space="preserve"> to close the wizard: </w:t>
      </w:r>
    </w:p>
    <w:p w:rsidR="00814E15" w:rsidRPr="00814E15" w:rsidRDefault="00814E15" w:rsidP="007A1A1B">
      <w:pPr>
        <w:numPr>
          <w:ilvl w:val="1"/>
          <w:numId w:val="63"/>
        </w:numPr>
        <w:rPr>
          <w:rFonts w:cs="Calibri"/>
          <w:bCs/>
          <w:lang w:val="en-US"/>
        </w:rPr>
      </w:pPr>
      <w:r w:rsidRPr="00814E15">
        <w:rPr>
          <w:rFonts w:cs="Calibri"/>
          <w:bCs/>
          <w:lang w:val="en-US"/>
        </w:rPr>
        <w:t xml:space="preserve">A status of </w:t>
      </w:r>
      <w:r w:rsidRPr="00814E15">
        <w:rPr>
          <w:rFonts w:cs="Calibri"/>
          <w:b/>
          <w:bCs/>
          <w:lang w:val="en-US"/>
        </w:rPr>
        <w:t>Completed</w:t>
      </w:r>
      <w:r w:rsidRPr="00814E15">
        <w:rPr>
          <w:rFonts w:cs="Calibri"/>
          <w:bCs/>
          <w:lang w:val="en-US"/>
        </w:rPr>
        <w:t xml:space="preserve"> indicates that the wizard completed the task successfully. </w:t>
      </w:r>
    </w:p>
    <w:p w:rsidR="00814E15" w:rsidRDefault="00814E15" w:rsidP="007A1A1B">
      <w:pPr>
        <w:numPr>
          <w:ilvl w:val="1"/>
          <w:numId w:val="63"/>
        </w:numPr>
        <w:rPr>
          <w:rFonts w:cs="Calibri"/>
          <w:bCs/>
          <w:lang w:val="en-US"/>
        </w:rPr>
      </w:pPr>
      <w:r w:rsidRPr="00814E15">
        <w:rPr>
          <w:rFonts w:cs="Calibri"/>
          <w:bCs/>
          <w:lang w:val="en-US"/>
        </w:rPr>
        <w:lastRenderedPageBreak/>
        <w:t xml:space="preserve">A status of </w:t>
      </w:r>
      <w:r w:rsidRPr="00814E15">
        <w:rPr>
          <w:rFonts w:cs="Calibri"/>
          <w:b/>
          <w:bCs/>
          <w:lang w:val="en-US"/>
        </w:rPr>
        <w:t>Failed</w:t>
      </w:r>
      <w:r w:rsidRPr="00814E15">
        <w:rPr>
          <w:rFonts w:cs="Calibri"/>
          <w:bCs/>
          <w:lang w:val="en-US"/>
        </w:rPr>
        <w:t xml:space="preserve"> indicates that the task wasn't completed. If the task fails, review the summary for an explanation, and then click </w:t>
      </w:r>
      <w:r w:rsidRPr="00814E15">
        <w:rPr>
          <w:rFonts w:cs="Calibri"/>
          <w:b/>
          <w:bCs/>
          <w:lang w:val="en-US"/>
        </w:rPr>
        <w:t>Back</w:t>
      </w:r>
      <w:r w:rsidRPr="00814E15">
        <w:rPr>
          <w:rFonts w:cs="Calibri"/>
          <w:bCs/>
          <w:lang w:val="en-US"/>
        </w:rPr>
        <w:t xml:space="preserve"> to make any configuration changes.</w:t>
      </w:r>
    </w:p>
    <w:p w:rsidR="00933B7E" w:rsidRPr="00814E15" w:rsidRDefault="00933B7E" w:rsidP="00933B7E">
      <w:pPr>
        <w:rPr>
          <w:rFonts w:cs="Calibri"/>
          <w:bCs/>
          <w:lang w:val="en-US"/>
        </w:rPr>
      </w:pPr>
    </w:p>
    <w:p w:rsidR="004233C4" w:rsidRDefault="004233C4" w:rsidP="00754790">
      <w:pPr>
        <w:pStyle w:val="Heading4"/>
      </w:pPr>
      <w:r w:rsidRPr="008B445B">
        <w:t xml:space="preserve">Using </w:t>
      </w:r>
      <w:r w:rsidR="0042664B" w:rsidRPr="008B445B">
        <w:t>Exchange Management Shell Console</w:t>
      </w:r>
    </w:p>
    <w:p w:rsidR="00641176" w:rsidRPr="00641176" w:rsidRDefault="00641176" w:rsidP="00666723">
      <w:pPr>
        <w:ind w:left="360"/>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r>
        <w:rPr>
          <w:rFonts w:cs="Calibri"/>
          <w:bCs/>
          <w:lang w:val="en-US"/>
        </w:rPr>
        <w:t>.</w:t>
      </w:r>
    </w:p>
    <w:p w:rsidR="00754790" w:rsidRPr="00A21654" w:rsidRDefault="00754790" w:rsidP="007A1A1B">
      <w:pPr>
        <w:pStyle w:val="ListParagraph"/>
        <w:numPr>
          <w:ilvl w:val="0"/>
          <w:numId w:val="64"/>
        </w:numPr>
        <w:rPr>
          <w:b/>
          <w:i/>
          <w:lang w:val="en-US"/>
        </w:rPr>
      </w:pPr>
      <w:r w:rsidRPr="00A21654">
        <w:rPr>
          <w:b/>
          <w:i/>
          <w:lang w:val="en-US"/>
        </w:rPr>
        <w:t>Create a new user account with a new user account</w:t>
      </w:r>
    </w:p>
    <w:p w:rsidR="0042664B" w:rsidRPr="00417A98" w:rsidRDefault="0042664B" w:rsidP="00577CBA">
      <w:pPr>
        <w:shd w:val="clear" w:color="auto" w:fill="000000"/>
        <w:rPr>
          <w:b/>
          <w:lang w:val="en-US"/>
        </w:rPr>
      </w:pPr>
      <w:r w:rsidRPr="00417A98">
        <w:rPr>
          <w:b/>
          <w:lang w:val="en-US"/>
        </w:rPr>
        <w:t>New-Mailbox -Name '</w:t>
      </w:r>
      <w:r w:rsidRPr="00417A98">
        <w:rPr>
          <w:b/>
          <w:color w:val="FFFF00"/>
          <w:lang w:val="en-US"/>
        </w:rPr>
        <w:t>&lt;LASTNAME&gt;, &lt;F</w:t>
      </w:r>
      <w:r w:rsidR="00623AEC" w:rsidRPr="00417A98">
        <w:rPr>
          <w:b/>
          <w:color w:val="FFFF00"/>
          <w:lang w:val="en-US"/>
        </w:rPr>
        <w:t>irstname</w:t>
      </w:r>
      <w:r w:rsidRPr="00417A98">
        <w:rPr>
          <w:b/>
          <w:color w:val="FFFF00"/>
          <w:lang w:val="en-US"/>
        </w:rPr>
        <w:t>&gt;</w:t>
      </w:r>
      <w:r w:rsidRPr="00417A98">
        <w:rPr>
          <w:b/>
          <w:lang w:val="en-US"/>
        </w:rPr>
        <w:t>' -Alias '</w:t>
      </w:r>
      <w:r w:rsidRPr="00417A98">
        <w:rPr>
          <w:b/>
          <w:color w:val="FFFF00"/>
          <w:lang w:val="en-US"/>
        </w:rPr>
        <w:t>&lt;ALIAS&gt;</w:t>
      </w:r>
      <w:r w:rsidRPr="00417A98">
        <w:rPr>
          <w:b/>
          <w:lang w:val="en-US"/>
        </w:rPr>
        <w:t>' -OrganizationalUnit '</w:t>
      </w:r>
      <w:r w:rsidRPr="00417A98">
        <w:rPr>
          <w:b/>
          <w:color w:val="FFFF00"/>
          <w:lang w:val="en-US"/>
        </w:rPr>
        <w:t>&lt;OU&gt;</w:t>
      </w:r>
      <w:r w:rsidRPr="00417A98">
        <w:rPr>
          <w:b/>
          <w:lang w:val="en-US"/>
        </w:rPr>
        <w:t>' -UserPrincipalName '</w:t>
      </w:r>
      <w:r w:rsidR="002C05A5" w:rsidRPr="00417A98">
        <w:rPr>
          <w:b/>
          <w:color w:val="FFFF00"/>
          <w:lang w:val="en-US"/>
        </w:rPr>
        <w:t>&lt;UPN</w:t>
      </w:r>
      <w:r w:rsidRPr="00417A98">
        <w:rPr>
          <w:b/>
          <w:color w:val="FFFF00"/>
          <w:lang w:val="en-US"/>
        </w:rPr>
        <w:t>&gt;@</w:t>
      </w:r>
      <w:r w:rsidR="00946D39" w:rsidRPr="00417A98">
        <w:rPr>
          <w:b/>
          <w:color w:val="FFFF00"/>
          <w:lang w:val="en-US"/>
        </w:rPr>
        <w:t>int.cggveritas.com</w:t>
      </w:r>
      <w:r w:rsidRPr="00417A98">
        <w:rPr>
          <w:b/>
          <w:lang w:val="en-US"/>
        </w:rPr>
        <w:t>' -SamAccountName '</w:t>
      </w:r>
      <w:r w:rsidR="00623AEC" w:rsidRPr="00417A98">
        <w:rPr>
          <w:b/>
          <w:color w:val="FFFF00"/>
          <w:lang w:val="en-US"/>
        </w:rPr>
        <w:t>&lt;SAMACCOUNT</w:t>
      </w:r>
      <w:r w:rsidRPr="00417A98">
        <w:rPr>
          <w:b/>
          <w:color w:val="FFFF00"/>
          <w:lang w:val="en-US"/>
        </w:rPr>
        <w:t>&gt;'</w:t>
      </w:r>
      <w:r w:rsidRPr="00417A98">
        <w:rPr>
          <w:b/>
          <w:lang w:val="en-US"/>
        </w:rPr>
        <w:t xml:space="preserve"> -FirstName '</w:t>
      </w:r>
      <w:r w:rsidR="002C05A5" w:rsidRPr="00417A98">
        <w:rPr>
          <w:b/>
          <w:color w:val="FFFF00"/>
          <w:lang w:val="en-US"/>
        </w:rPr>
        <w:t>&lt;FIRSTNAME&gt;</w:t>
      </w:r>
      <w:r w:rsidR="002C05A5" w:rsidRPr="00417A98">
        <w:rPr>
          <w:b/>
          <w:lang w:val="en-US"/>
        </w:rPr>
        <w:t xml:space="preserve">' </w:t>
      </w:r>
      <w:r w:rsidRPr="00417A98">
        <w:rPr>
          <w:b/>
          <w:lang w:val="en-US"/>
        </w:rPr>
        <w:t>-LastName '</w:t>
      </w:r>
      <w:r w:rsidRPr="00417A98">
        <w:rPr>
          <w:b/>
          <w:color w:val="FFFF00"/>
          <w:lang w:val="en-US"/>
        </w:rPr>
        <w:t>&lt;LASTNAME&gt;</w:t>
      </w:r>
      <w:r w:rsidRPr="00417A98">
        <w:rPr>
          <w:b/>
          <w:lang w:val="en-US"/>
        </w:rPr>
        <w:t xml:space="preserve">' -Password (Get-Credential).Password -ResetPasswordOnNextLogon </w:t>
      </w:r>
      <w:r w:rsidRPr="00417A98">
        <w:rPr>
          <w:b/>
          <w:color w:val="FFFF00"/>
          <w:lang w:val="en-US"/>
        </w:rPr>
        <w:t xml:space="preserve">$true </w:t>
      </w:r>
      <w:r w:rsidRPr="00417A98">
        <w:rPr>
          <w:b/>
          <w:lang w:val="en-US"/>
        </w:rPr>
        <w:t>-Database '</w:t>
      </w:r>
      <w:r w:rsidRPr="00417A98">
        <w:rPr>
          <w:b/>
          <w:color w:val="FFFF00"/>
          <w:lang w:val="en-US"/>
        </w:rPr>
        <w:t>&lt;DATABASE&gt;</w:t>
      </w:r>
      <w:r w:rsidRPr="00417A98">
        <w:rPr>
          <w:b/>
          <w:lang w:val="en-US"/>
        </w:rPr>
        <w:t>'</w:t>
      </w:r>
    </w:p>
    <w:p w:rsidR="00975F16" w:rsidRPr="00A21654" w:rsidRDefault="00D40146" w:rsidP="007A1A1B">
      <w:pPr>
        <w:pStyle w:val="ListParagraph"/>
        <w:numPr>
          <w:ilvl w:val="0"/>
          <w:numId w:val="65"/>
        </w:numPr>
        <w:rPr>
          <w:b/>
          <w:i/>
          <w:lang w:val="en-US"/>
        </w:rPr>
      </w:pPr>
      <w:bookmarkStart w:id="49" w:name="_Toc240737395"/>
      <w:r w:rsidRPr="00A21654">
        <w:rPr>
          <w:b/>
          <w:i/>
          <w:lang w:val="en-US"/>
        </w:rPr>
        <w:t>Create a Mailbox for an Existing Use</w:t>
      </w:r>
      <w:bookmarkEnd w:id="49"/>
      <w:r w:rsidR="00754790" w:rsidRPr="00A21654">
        <w:rPr>
          <w:b/>
          <w:i/>
          <w:lang w:val="en-US"/>
        </w:rPr>
        <w:t>r</w:t>
      </w:r>
    </w:p>
    <w:p w:rsidR="00A633B0" w:rsidRPr="00110B7B" w:rsidRDefault="00A633B0" w:rsidP="00110B7B">
      <w:pPr>
        <w:shd w:val="clear" w:color="auto" w:fill="000000"/>
        <w:rPr>
          <w:b/>
          <w:lang w:val="en-US"/>
        </w:rPr>
      </w:pPr>
      <w:r w:rsidRPr="00110B7B">
        <w:rPr>
          <w:b/>
          <w:lang w:val="en-US"/>
        </w:rPr>
        <w:t>Enable-Mailbox -Identity '</w:t>
      </w:r>
      <w:r w:rsidRPr="00110B7B">
        <w:rPr>
          <w:b/>
          <w:color w:val="FFFF00"/>
          <w:lang w:val="en-US"/>
        </w:rPr>
        <w:t>&lt;</w:t>
      </w:r>
      <w:r w:rsidR="00F32C0A" w:rsidRPr="00110B7B">
        <w:rPr>
          <w:b/>
          <w:color w:val="FFFF00"/>
          <w:lang w:val="en-US"/>
        </w:rPr>
        <w:t>LOGIN</w:t>
      </w:r>
      <w:r w:rsidRPr="00110B7B">
        <w:rPr>
          <w:b/>
          <w:color w:val="FFFF00"/>
          <w:lang w:val="en-US"/>
        </w:rPr>
        <w:t>&gt;</w:t>
      </w:r>
      <w:r w:rsidRPr="00110B7B">
        <w:rPr>
          <w:b/>
          <w:lang w:val="en-US"/>
        </w:rPr>
        <w:t>' -Alias '</w:t>
      </w:r>
      <w:r w:rsidRPr="00110B7B">
        <w:rPr>
          <w:b/>
          <w:color w:val="FFFF00"/>
          <w:lang w:val="en-US"/>
        </w:rPr>
        <w:t>&lt;</w:t>
      </w:r>
      <w:r w:rsidR="00F32C0A" w:rsidRPr="00110B7B">
        <w:rPr>
          <w:b/>
          <w:color w:val="FFFF00"/>
          <w:lang w:val="en-US"/>
        </w:rPr>
        <w:t>LOGIN</w:t>
      </w:r>
      <w:r w:rsidRPr="00110B7B">
        <w:rPr>
          <w:b/>
          <w:color w:val="FFFF00"/>
          <w:lang w:val="en-US"/>
        </w:rPr>
        <w:t>&gt;</w:t>
      </w:r>
      <w:r w:rsidRPr="00110B7B">
        <w:rPr>
          <w:b/>
          <w:lang w:val="en-US"/>
        </w:rPr>
        <w:t>' -Database '</w:t>
      </w:r>
      <w:r w:rsidRPr="00110B7B">
        <w:rPr>
          <w:b/>
          <w:color w:val="FFFF00"/>
          <w:lang w:val="en-US"/>
        </w:rPr>
        <w:t>&lt;DATABASE&gt;</w:t>
      </w:r>
      <w:r w:rsidRPr="00110B7B">
        <w:rPr>
          <w:b/>
          <w:lang w:val="en-US"/>
        </w:rPr>
        <w:t>'</w:t>
      </w:r>
    </w:p>
    <w:p w:rsidR="00525B29" w:rsidRPr="00525B29" w:rsidRDefault="00525B29" w:rsidP="00525B29"/>
    <w:p w:rsidR="00EB69BF" w:rsidRDefault="00EB69BF" w:rsidP="00246381">
      <w:pPr>
        <w:pStyle w:val="Heading3"/>
        <w:rPr>
          <w:lang w:val="en-US"/>
        </w:rPr>
      </w:pPr>
      <w:bookmarkStart w:id="50" w:name="_Toc264381172"/>
      <w:bookmarkStart w:id="51" w:name="_Toc301517920"/>
      <w:bookmarkStart w:id="52" w:name="_Toc240737396"/>
      <w:r w:rsidRPr="008B445B">
        <w:rPr>
          <w:lang w:val="en-US"/>
        </w:rPr>
        <w:t>Create a Mailbox for a SHARED Mailbox</w:t>
      </w:r>
      <w:bookmarkEnd w:id="50"/>
      <w:bookmarkEnd w:id="51"/>
    </w:p>
    <w:p w:rsidR="00F32C0A" w:rsidRPr="00F32C0A" w:rsidRDefault="00F32C0A" w:rsidP="00F32C0A">
      <w:pPr>
        <w:rPr>
          <w:lang w:val="en-US"/>
        </w:rPr>
      </w:pPr>
      <w:r w:rsidRPr="00F32C0A">
        <w:rPr>
          <w:lang w:val="en-US"/>
        </w:rPr>
        <w:t>A shared mailbox is a mailbox to which multiple users can log on. This mailbox isn't associated with any of the users that can log on. It's associated with a disabled user account.</w:t>
      </w:r>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C27A4E" w:rsidRPr="008B445B" w:rsidTr="00D40E62">
        <w:trPr>
          <w:trHeight w:val="142"/>
        </w:trPr>
        <w:tc>
          <w:tcPr>
            <w:tcW w:w="1153" w:type="pct"/>
            <w:tcBorders>
              <w:top w:val="single" w:sz="18" w:space="0" w:color="95B3D7"/>
              <w:bottom w:val="single" w:sz="18" w:space="0" w:color="95B3D7"/>
            </w:tcBorders>
            <w:shd w:val="clear" w:color="auto" w:fill="DBE5F1"/>
          </w:tcPr>
          <w:p w:rsidR="00C27A4E" w:rsidRPr="008B445B" w:rsidRDefault="00C27A4E" w:rsidP="00C5357B">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C27A4E" w:rsidRPr="008B445B" w:rsidRDefault="00C27A4E" w:rsidP="00C5357B">
            <w:pPr>
              <w:spacing w:after="0"/>
              <w:rPr>
                <w:rFonts w:cs="Calibri"/>
                <w:b/>
                <w:color w:val="4F81BD"/>
                <w:lang w:val="en-US"/>
              </w:rPr>
            </w:pPr>
          </w:p>
        </w:tc>
      </w:tr>
      <w:tr w:rsidR="00C27A4E" w:rsidRPr="008B445B" w:rsidTr="00D40E62">
        <w:trPr>
          <w:trHeight w:val="62"/>
        </w:trPr>
        <w:tc>
          <w:tcPr>
            <w:tcW w:w="1153" w:type="pct"/>
            <w:tcBorders>
              <w:top w:val="single" w:sz="8" w:space="0" w:color="95B3D7"/>
              <w:left w:val="nil"/>
              <w:bottom w:val="single" w:sz="8" w:space="0" w:color="95B3D7"/>
              <w:right w:val="nil"/>
              <w:tl2br w:val="nil"/>
              <w:tr2bl w:val="nil"/>
            </w:tcBorders>
          </w:tcPr>
          <w:p w:rsidR="00C27A4E" w:rsidRPr="008B445B" w:rsidRDefault="00E53024" w:rsidP="00D40E62">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00C27A4E"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C27A4E" w:rsidRPr="008B445B" w:rsidRDefault="00500272" w:rsidP="00D40E62">
            <w:pPr>
              <w:spacing w:after="0"/>
              <w:rPr>
                <w:rFonts w:cs="Calibri"/>
                <w:lang w:val="en-US"/>
              </w:rPr>
            </w:pPr>
            <w:hyperlink r:id="rId45" w:history="1">
              <w:r w:rsidR="00D40E62" w:rsidRPr="008B445B">
                <w:rPr>
                  <w:rStyle w:val="Hyperlink"/>
                  <w:rFonts w:cs="Calibri"/>
                  <w:color w:val="auto"/>
                  <w:u w:val="none"/>
                  <w:lang w:val="en-US"/>
                </w:rPr>
                <w:t>Mail</w:t>
              </w:r>
            </w:hyperlink>
            <w:r w:rsidR="00D40E62" w:rsidRPr="008B445B">
              <w:rPr>
                <w:rFonts w:cs="Calibri"/>
                <w:lang w:val="en-US"/>
              </w:rPr>
              <w:t xml:space="preserve"> Recipient Creation Role</w:t>
            </w:r>
          </w:p>
        </w:tc>
      </w:tr>
      <w:tr w:rsidR="00C27A4E" w:rsidRPr="008B445B" w:rsidTr="00D40E62">
        <w:trPr>
          <w:trHeight w:val="60"/>
        </w:trPr>
        <w:tc>
          <w:tcPr>
            <w:tcW w:w="1153" w:type="pct"/>
            <w:tcBorders>
              <w:top w:val="single" w:sz="8" w:space="0" w:color="95B3D7"/>
              <w:left w:val="nil"/>
              <w:bottom w:val="single" w:sz="8" w:space="0" w:color="95B3D7"/>
              <w:right w:val="nil"/>
              <w:tl2br w:val="nil"/>
              <w:tr2bl w:val="nil"/>
            </w:tcBorders>
          </w:tcPr>
          <w:p w:rsidR="00C27A4E" w:rsidRPr="008B445B" w:rsidRDefault="00C27A4E" w:rsidP="00D40E62">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C27A4E" w:rsidRPr="008B445B" w:rsidRDefault="00C27A4E" w:rsidP="00D40E62">
            <w:pPr>
              <w:spacing w:after="0"/>
              <w:rPr>
                <w:rFonts w:cs="Calibri"/>
                <w:lang w:val="en-US"/>
              </w:rPr>
            </w:pPr>
            <w:r w:rsidRPr="008B445B">
              <w:rPr>
                <w:rFonts w:cs="Calibri"/>
                <w:lang w:val="en-US"/>
              </w:rPr>
              <w:t>Target Organizational Unit, target Mailbox database</w:t>
            </w:r>
          </w:p>
        </w:tc>
      </w:tr>
      <w:tr w:rsidR="00C27A4E" w:rsidRPr="008B445B" w:rsidTr="00EA4405">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C27A4E" w:rsidRPr="008B445B" w:rsidRDefault="00C27A4E" w:rsidP="00D40E62">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C27A4E" w:rsidRPr="008B445B" w:rsidRDefault="00C27A4E" w:rsidP="00D40E62">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C27A4E" w:rsidRPr="008B445B" w:rsidTr="00D40E62">
        <w:trPr>
          <w:trHeight w:val="60"/>
        </w:trPr>
        <w:tc>
          <w:tcPr>
            <w:tcW w:w="1153" w:type="pct"/>
            <w:tcBorders>
              <w:top w:val="single" w:sz="8" w:space="0" w:color="95B3D7"/>
              <w:left w:val="nil"/>
              <w:bottom w:val="single" w:sz="8" w:space="0" w:color="95B3D7"/>
              <w:right w:val="nil"/>
              <w:tl2br w:val="nil"/>
              <w:tr2bl w:val="nil"/>
            </w:tcBorders>
          </w:tcPr>
          <w:p w:rsidR="00C27A4E" w:rsidRPr="008B445B" w:rsidRDefault="00C27A4E" w:rsidP="00D40E62">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C27A4E" w:rsidRPr="008B445B" w:rsidRDefault="00C27A4E" w:rsidP="00D40E62">
            <w:pPr>
              <w:spacing w:after="0"/>
              <w:rPr>
                <w:rFonts w:cs="Calibri"/>
                <w:lang w:val="en-US"/>
              </w:rPr>
            </w:pPr>
            <w:r w:rsidRPr="008B445B">
              <w:rPr>
                <w:rFonts w:cs="Calibri"/>
                <w:lang w:val="en-US"/>
              </w:rPr>
              <w:t>Domain in which the mailbox account will be hosted</w:t>
            </w:r>
          </w:p>
        </w:tc>
      </w:tr>
    </w:tbl>
    <w:p w:rsidR="00A633B0" w:rsidRDefault="00A633B0" w:rsidP="00EB69BF">
      <w:pPr>
        <w:rPr>
          <w:rFonts w:cs="Calibri"/>
          <w:lang w:val="en-US"/>
        </w:rPr>
      </w:pPr>
    </w:p>
    <w:p w:rsidR="003A52E6" w:rsidRDefault="003A52E6" w:rsidP="003A52E6">
      <w:pPr>
        <w:pStyle w:val="Note"/>
        <w:rPr>
          <w:lang w:val="en-US"/>
        </w:rPr>
      </w:pPr>
      <w:r w:rsidRPr="003A52E6">
        <w:rPr>
          <w:b/>
          <w:u w:val="single"/>
          <w:lang w:val="en-US"/>
        </w:rPr>
        <w:t>Note</w:t>
      </w:r>
      <w:r>
        <w:rPr>
          <w:lang w:val="en-US"/>
        </w:rPr>
        <w:t>: there is no option in the Management Console to directly create a Shared mailbox. The work around is to create a standard user mailbox and then disables account through Active Directory User and Computers console (dsa.msc).</w:t>
      </w:r>
    </w:p>
    <w:p w:rsidR="003A52E6" w:rsidRPr="008B445B" w:rsidRDefault="003A52E6" w:rsidP="003A52E6">
      <w:pPr>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p>
    <w:p w:rsidR="00EB69BF" w:rsidRPr="008B445B" w:rsidRDefault="00A633B0" w:rsidP="00EB69BF">
      <w:pPr>
        <w:rPr>
          <w:rFonts w:cs="Calibri"/>
          <w:b/>
          <w:i/>
          <w:lang w:val="en-US"/>
        </w:rPr>
      </w:pPr>
      <w:r w:rsidRPr="008B445B">
        <w:rPr>
          <w:rFonts w:cs="Calibri"/>
          <w:b/>
          <w:i/>
          <w:lang w:val="en-US"/>
        </w:rPr>
        <w:t xml:space="preserve">Step 1: Create </w:t>
      </w:r>
      <w:r w:rsidR="00F32C0A">
        <w:rPr>
          <w:rFonts w:cs="Calibri"/>
          <w:b/>
          <w:i/>
          <w:lang w:val="en-US"/>
        </w:rPr>
        <w:t xml:space="preserve">the </w:t>
      </w:r>
      <w:r w:rsidRPr="008B445B">
        <w:rPr>
          <w:rFonts w:cs="Calibri"/>
          <w:b/>
          <w:i/>
          <w:lang w:val="en-US"/>
        </w:rPr>
        <w:t>mailbox</w:t>
      </w:r>
    </w:p>
    <w:p w:rsidR="00041168" w:rsidRDefault="00041168" w:rsidP="006E3893">
      <w:pPr>
        <w:shd w:val="clear" w:color="auto" w:fill="000000"/>
        <w:rPr>
          <w:b/>
          <w:lang w:val="en-US"/>
        </w:rPr>
      </w:pPr>
      <w:r w:rsidRPr="004F664D">
        <w:rPr>
          <w:b/>
          <w:lang w:val="en-US"/>
        </w:rPr>
        <w:t>New-Mailbox -Name ‘</w:t>
      </w:r>
      <w:r w:rsidRPr="00937CD8">
        <w:rPr>
          <w:b/>
          <w:color w:val="FFFF00"/>
          <w:lang w:val="en-US"/>
        </w:rPr>
        <w:t>&lt;LASTNAME&gt;, &lt;Firstname&gt;</w:t>
      </w:r>
      <w:r w:rsidRPr="004F664D">
        <w:rPr>
          <w:b/>
          <w:lang w:val="en-US"/>
        </w:rPr>
        <w:t xml:space="preserve">’ </w:t>
      </w:r>
      <w:r w:rsidRPr="004F664D">
        <w:rPr>
          <w:b/>
          <w:i/>
          <w:color w:val="FFFF00"/>
          <w:lang w:val="en-US"/>
        </w:rPr>
        <w:t>-Shared</w:t>
      </w:r>
      <w:r w:rsidRPr="004F664D">
        <w:rPr>
          <w:b/>
          <w:lang w:val="en-US"/>
        </w:rPr>
        <w:t xml:space="preserve"> -Alias </w:t>
      </w:r>
      <w:r w:rsidRPr="00937CD8">
        <w:rPr>
          <w:b/>
          <w:color w:val="FFFF00"/>
          <w:lang w:val="en-US"/>
        </w:rPr>
        <w:t>&lt;ALIAS&gt;</w:t>
      </w:r>
      <w:r w:rsidR="00287E92" w:rsidRPr="004F664D">
        <w:rPr>
          <w:b/>
          <w:lang w:val="en-US"/>
        </w:rPr>
        <w:t xml:space="preserve"> </w:t>
      </w:r>
      <w:r w:rsidRPr="004F664D">
        <w:rPr>
          <w:b/>
          <w:lang w:val="en-US"/>
        </w:rPr>
        <w:t xml:space="preserve">-DisplayName </w:t>
      </w:r>
      <w:r w:rsidR="00937CD8">
        <w:rPr>
          <w:b/>
          <w:lang w:val="en-US"/>
        </w:rPr>
        <w:t>“</w:t>
      </w:r>
      <w:r w:rsidRPr="00937CD8">
        <w:rPr>
          <w:b/>
          <w:color w:val="FFFF00"/>
          <w:lang w:val="en-US"/>
        </w:rPr>
        <w:t>&lt;</w:t>
      </w:r>
      <w:r w:rsidR="00287E92" w:rsidRPr="00937CD8">
        <w:rPr>
          <w:b/>
          <w:color w:val="FFFF00"/>
          <w:lang w:val="en-US"/>
        </w:rPr>
        <w:t>DISPLAYNAME</w:t>
      </w:r>
      <w:r w:rsidRPr="00937CD8">
        <w:rPr>
          <w:b/>
          <w:color w:val="FFFF00"/>
          <w:lang w:val="en-US"/>
        </w:rPr>
        <w:t>&gt;</w:t>
      </w:r>
      <w:r w:rsidR="00937CD8">
        <w:rPr>
          <w:b/>
          <w:lang w:val="en-US"/>
        </w:rPr>
        <w:t>”</w:t>
      </w:r>
      <w:r w:rsidR="00287E92" w:rsidRPr="004F664D">
        <w:rPr>
          <w:b/>
          <w:lang w:val="en-US"/>
        </w:rPr>
        <w:t xml:space="preserve"> </w:t>
      </w:r>
      <w:r w:rsidR="00937CD8">
        <w:rPr>
          <w:b/>
          <w:lang w:val="en-US"/>
        </w:rPr>
        <w:t>[</w:t>
      </w:r>
      <w:r w:rsidRPr="004F664D">
        <w:rPr>
          <w:b/>
          <w:lang w:val="en-US"/>
        </w:rPr>
        <w:t xml:space="preserve">-ManagedFolderMailboxPolicy </w:t>
      </w:r>
      <w:r w:rsidRPr="00937CD8">
        <w:rPr>
          <w:b/>
          <w:color w:val="FFFF00"/>
          <w:lang w:val="en-US"/>
        </w:rPr>
        <w:t>&lt;</w:t>
      </w:r>
      <w:r w:rsidR="00287E92" w:rsidRPr="00937CD8">
        <w:rPr>
          <w:b/>
          <w:color w:val="FFFF00"/>
          <w:lang w:val="en-US"/>
        </w:rPr>
        <w:t>MAILBOXPOLICYNAME</w:t>
      </w:r>
      <w:r w:rsidRPr="00937CD8">
        <w:rPr>
          <w:b/>
          <w:color w:val="FFFF00"/>
          <w:lang w:val="en-US"/>
        </w:rPr>
        <w:t>&gt;</w:t>
      </w:r>
      <w:r w:rsidR="00937CD8">
        <w:rPr>
          <w:b/>
          <w:color w:val="FFFF00"/>
          <w:lang w:val="en-US"/>
        </w:rPr>
        <w:t>]</w:t>
      </w:r>
      <w:r w:rsidR="00287E92" w:rsidRPr="004F664D">
        <w:rPr>
          <w:b/>
          <w:lang w:val="en-US"/>
        </w:rPr>
        <w:t xml:space="preserve"> </w:t>
      </w:r>
      <w:r w:rsidRPr="004F664D">
        <w:rPr>
          <w:b/>
          <w:lang w:val="en-US"/>
        </w:rPr>
        <w:t xml:space="preserve">-PrimarySmtpAddress </w:t>
      </w:r>
      <w:r w:rsidR="00713BC9">
        <w:rPr>
          <w:b/>
          <w:i/>
          <w:color w:val="FFFF00"/>
          <w:lang w:val="en-US"/>
        </w:rPr>
        <w:t>&lt;SERVICENAME&gt;@company</w:t>
      </w:r>
      <w:r w:rsidR="00287E92" w:rsidRPr="00DD3B59">
        <w:rPr>
          <w:b/>
          <w:i/>
          <w:color w:val="FFFF00"/>
          <w:lang w:val="en-US"/>
        </w:rPr>
        <w:t>.com</w:t>
      </w:r>
      <w:r w:rsidR="00287E92" w:rsidRPr="004F664D">
        <w:rPr>
          <w:b/>
          <w:lang w:val="en-US"/>
        </w:rPr>
        <w:t xml:space="preserve"> </w:t>
      </w:r>
      <w:r w:rsidRPr="004F664D">
        <w:rPr>
          <w:b/>
          <w:lang w:val="en-US"/>
        </w:rPr>
        <w:t>-OrganizationalUnit '</w:t>
      </w:r>
      <w:r w:rsidRPr="00DD3B59">
        <w:rPr>
          <w:b/>
          <w:color w:val="FFFF00"/>
          <w:lang w:val="en-US"/>
        </w:rPr>
        <w:t>&lt;OU&gt;</w:t>
      </w:r>
      <w:r w:rsidRPr="004F664D">
        <w:rPr>
          <w:b/>
          <w:lang w:val="en-US"/>
        </w:rPr>
        <w:t>' -UserPrincipalName '</w:t>
      </w:r>
      <w:r w:rsidR="00713BC9">
        <w:rPr>
          <w:b/>
          <w:color w:val="FFFF00"/>
          <w:lang w:val="en-US"/>
        </w:rPr>
        <w:t>&lt;UPN&gt;@int.company</w:t>
      </w:r>
      <w:r w:rsidRPr="00DD3B59">
        <w:rPr>
          <w:b/>
          <w:color w:val="FFFF00"/>
          <w:lang w:val="en-US"/>
        </w:rPr>
        <w:t>.com</w:t>
      </w:r>
      <w:r w:rsidRPr="004F664D">
        <w:rPr>
          <w:b/>
          <w:lang w:val="en-US"/>
        </w:rPr>
        <w:t>' -SamAccountName '</w:t>
      </w:r>
      <w:r w:rsidRPr="00DD3B59">
        <w:rPr>
          <w:b/>
          <w:color w:val="FFFF00"/>
          <w:lang w:val="en-US"/>
        </w:rPr>
        <w:t>&lt;SAMACCOUNT&gt;</w:t>
      </w:r>
      <w:r w:rsidRPr="004F664D">
        <w:rPr>
          <w:b/>
          <w:lang w:val="en-US"/>
        </w:rPr>
        <w:t xml:space="preserve">' -FirstName </w:t>
      </w:r>
      <w:r w:rsidRPr="004F664D">
        <w:rPr>
          <w:b/>
          <w:lang w:val="en-US"/>
        </w:rPr>
        <w:lastRenderedPageBreak/>
        <w:t>'</w:t>
      </w:r>
      <w:r w:rsidRPr="00DD3B59">
        <w:rPr>
          <w:b/>
          <w:color w:val="FFFF00"/>
          <w:lang w:val="en-US"/>
        </w:rPr>
        <w:t>&lt;FIRSTNAME&gt;</w:t>
      </w:r>
      <w:r w:rsidRPr="004F664D">
        <w:rPr>
          <w:b/>
          <w:lang w:val="en-US"/>
        </w:rPr>
        <w:t>' -LastName '</w:t>
      </w:r>
      <w:r w:rsidRPr="00DD3B59">
        <w:rPr>
          <w:b/>
          <w:color w:val="FFFF00"/>
          <w:lang w:val="en-US"/>
        </w:rPr>
        <w:t>&lt;LASTNAME&gt;</w:t>
      </w:r>
      <w:r w:rsidRPr="004F664D">
        <w:rPr>
          <w:b/>
          <w:lang w:val="en-US"/>
        </w:rPr>
        <w:t xml:space="preserve">' -Password (Get-Credential).Password -ResetPasswordOnNextLogon </w:t>
      </w:r>
      <w:r w:rsidRPr="009C030E">
        <w:rPr>
          <w:b/>
          <w:color w:val="FFFF00"/>
          <w:lang w:val="en-US"/>
        </w:rPr>
        <w:t>$true</w:t>
      </w:r>
      <w:r w:rsidRPr="004F664D">
        <w:rPr>
          <w:b/>
          <w:lang w:val="en-US"/>
        </w:rPr>
        <w:t xml:space="preserve"> -Database '</w:t>
      </w:r>
      <w:r w:rsidRPr="009C030E">
        <w:rPr>
          <w:b/>
          <w:color w:val="FFFF00"/>
          <w:lang w:val="en-US"/>
        </w:rPr>
        <w:t>&lt;DATABASE&gt;</w:t>
      </w:r>
      <w:r w:rsidRPr="004F664D">
        <w:rPr>
          <w:b/>
          <w:lang w:val="en-US"/>
        </w:rPr>
        <w:t>'</w:t>
      </w:r>
    </w:p>
    <w:p w:rsidR="00937CD8" w:rsidRPr="008B445B" w:rsidRDefault="00937CD8" w:rsidP="00937CD8">
      <w:pPr>
        <w:rPr>
          <w:lang w:val="en-US"/>
        </w:rPr>
      </w:pPr>
      <w:r w:rsidRPr="00937CD8">
        <w:rPr>
          <w:b/>
          <w:u w:val="single"/>
          <w:lang w:val="en-US"/>
        </w:rPr>
        <w:t>Note</w:t>
      </w:r>
      <w:r>
        <w:rPr>
          <w:lang w:val="en-US"/>
        </w:rPr>
        <w:t>: Parameters between “[ ]” are optional.</w:t>
      </w:r>
    </w:p>
    <w:p w:rsidR="00A633B0" w:rsidRDefault="00A633B0" w:rsidP="00A633B0">
      <w:pPr>
        <w:rPr>
          <w:rFonts w:cs="Calibri"/>
          <w:b/>
          <w:i/>
          <w:lang w:val="en-US"/>
        </w:rPr>
      </w:pPr>
      <w:r w:rsidRPr="008B445B">
        <w:rPr>
          <w:rFonts w:cs="Calibri"/>
          <w:b/>
          <w:i/>
          <w:lang w:val="en-US"/>
        </w:rPr>
        <w:t xml:space="preserve">Step 2: </w:t>
      </w:r>
      <w:r w:rsidR="00D13F71" w:rsidRPr="008B445B">
        <w:rPr>
          <w:rFonts w:cs="Calibri"/>
          <w:b/>
          <w:i/>
          <w:lang w:val="en-US"/>
        </w:rPr>
        <w:t>Allow Full mai</w:t>
      </w:r>
      <w:r w:rsidR="004C11AF" w:rsidRPr="008B445B">
        <w:rPr>
          <w:rFonts w:cs="Calibri"/>
          <w:b/>
          <w:i/>
          <w:lang w:val="en-US"/>
        </w:rPr>
        <w:t>lbox access</w:t>
      </w:r>
    </w:p>
    <w:p w:rsidR="00287E92" w:rsidRPr="00287E92" w:rsidRDefault="00287E92" w:rsidP="00D57D8D">
      <w:pPr>
        <w:pStyle w:val="NoteTitle"/>
        <w:rPr>
          <w:lang w:val="en-US"/>
        </w:rPr>
      </w:pPr>
      <w:r w:rsidRPr="00D57D8D">
        <w:rPr>
          <w:u w:val="single"/>
          <w:lang w:val="en-US"/>
        </w:rPr>
        <w:t>Important</w:t>
      </w:r>
      <w:r>
        <w:rPr>
          <w:lang w:val="en-US"/>
        </w:rPr>
        <w:t xml:space="preserve">: </w:t>
      </w:r>
      <w:r w:rsidRPr="00287E92">
        <w:rPr>
          <w:lang w:val="en-US"/>
        </w:rPr>
        <w:t>In Exchange 2010 Service Pack 1 (SP1), Outlook 2007 and Outlook 2010 clients automatically map to any mailbox to which a user has Full Access permissions. If a user is granted Full Access permissions to another user's mailbox or to a shared mailbox, Autodiscover automatically loads all mailboxes to which the user has full access. If the user has full access to a large number of mailboxes, performance issues may occur when starting Outlook. For example, in some Exchange organizations, administrators have full access to all the mailboxes in the organization. In this case, upon starting, Outlook attempts to open all mailboxes in the organization. Users can’t control this behavior and have no way to turn it off.</w:t>
      </w:r>
    </w:p>
    <w:p w:rsidR="00D57D8D" w:rsidRDefault="00F32C0A" w:rsidP="004F664D">
      <w:pPr>
        <w:rPr>
          <w:rFonts w:cs="Calibri"/>
          <w:lang w:val="en-US"/>
        </w:rPr>
      </w:pPr>
      <w:r>
        <w:rPr>
          <w:rFonts w:cs="Calibri"/>
          <w:lang w:val="en-US"/>
        </w:rPr>
        <w:t>Execute this command for each user (&lt;LOGIN&gt;) that you want to allow access:</w:t>
      </w:r>
    </w:p>
    <w:p w:rsidR="004F664D" w:rsidRDefault="004F664D" w:rsidP="004F664D">
      <w:pPr>
        <w:pStyle w:val="Command"/>
      </w:pPr>
      <w:r w:rsidRPr="004F664D">
        <w:t>Add-MailboxPermission "</w:t>
      </w:r>
      <w:r w:rsidRPr="005B360A">
        <w:rPr>
          <w:i/>
          <w:color w:val="FFFF00"/>
        </w:rPr>
        <w:t>&lt;SHAREDMAILBOX_ALIAS&gt;</w:t>
      </w:r>
      <w:r w:rsidRPr="004F664D">
        <w:t>" -User "</w:t>
      </w:r>
      <w:r w:rsidRPr="005B360A">
        <w:rPr>
          <w:i/>
          <w:color w:val="FFFF00"/>
        </w:rPr>
        <w:t>&lt;</w:t>
      </w:r>
      <w:r w:rsidR="00F32C0A" w:rsidRPr="005B360A">
        <w:rPr>
          <w:i/>
          <w:color w:val="FFFF00"/>
        </w:rPr>
        <w:t>LOGIN</w:t>
      </w:r>
      <w:r w:rsidRPr="005B360A">
        <w:rPr>
          <w:i/>
          <w:color w:val="FFFF00"/>
        </w:rPr>
        <w:t>&gt;</w:t>
      </w:r>
      <w:r w:rsidRPr="004F664D">
        <w:t>" -AccessRights FullAccess</w:t>
      </w:r>
    </w:p>
    <w:p w:rsidR="004F664D" w:rsidRDefault="004F664D" w:rsidP="004F664D">
      <w:pPr>
        <w:pStyle w:val="Note"/>
        <w:rPr>
          <w:lang w:val="en-US"/>
        </w:rPr>
      </w:pPr>
      <w:r w:rsidRPr="004F664D">
        <w:rPr>
          <w:b/>
          <w:u w:val="single"/>
          <w:lang w:val="en-US"/>
        </w:rPr>
        <w:t>Note</w:t>
      </w:r>
      <w:r>
        <w:rPr>
          <w:lang w:val="en-US"/>
        </w:rPr>
        <w:t xml:space="preserve">: </w:t>
      </w:r>
      <w:r w:rsidRPr="004F664D">
        <w:rPr>
          <w:lang w:val="en-US"/>
        </w:rPr>
        <w:t xml:space="preserve">Full Access or Receive As permissions aren't granted until the </w:t>
      </w:r>
      <w:r w:rsidRPr="004F664D">
        <w:rPr>
          <w:i/>
          <w:lang w:val="en-US"/>
        </w:rPr>
        <w:t>Microsoft Exchange Information Store</w:t>
      </w:r>
      <w:r w:rsidRPr="004F664D">
        <w:rPr>
          <w:lang w:val="en-US"/>
        </w:rPr>
        <w:t xml:space="preserve"> service caches the permissions and updates the cache. </w:t>
      </w:r>
    </w:p>
    <w:p w:rsidR="003A52E6" w:rsidRPr="00D57D8D" w:rsidRDefault="003A52E6" w:rsidP="003A52E6">
      <w:pPr>
        <w:rPr>
          <w:lang w:val="en-US"/>
        </w:rPr>
      </w:pPr>
    </w:p>
    <w:p w:rsidR="00EB69BF" w:rsidRPr="008B445B" w:rsidRDefault="0065371C" w:rsidP="00246381">
      <w:pPr>
        <w:pStyle w:val="Heading3"/>
        <w:rPr>
          <w:lang w:val="en-US"/>
        </w:rPr>
      </w:pPr>
      <w:bookmarkStart w:id="53" w:name="_Toc264381175"/>
      <w:bookmarkStart w:id="54" w:name="_Toc301517921"/>
      <w:r w:rsidRPr="008B445B">
        <w:rPr>
          <w:lang w:val="en-US"/>
        </w:rPr>
        <w:t>Viewing existing Mailbox</w:t>
      </w:r>
      <w:r w:rsidR="00EB69BF" w:rsidRPr="008B445B">
        <w:rPr>
          <w:lang w:val="en-US"/>
        </w:rPr>
        <w:t xml:space="preserve"> access rights</w:t>
      </w:r>
      <w:bookmarkEnd w:id="53"/>
      <w:bookmarkEnd w:id="54"/>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11147F" w:rsidRPr="008B445B" w:rsidTr="00AF2A80">
        <w:trPr>
          <w:trHeight w:val="153"/>
        </w:trPr>
        <w:tc>
          <w:tcPr>
            <w:tcW w:w="1153" w:type="pct"/>
            <w:tcBorders>
              <w:top w:val="single" w:sz="18" w:space="0" w:color="95B3D7"/>
              <w:bottom w:val="single" w:sz="18" w:space="0" w:color="95B3D7"/>
            </w:tcBorders>
            <w:shd w:val="clear" w:color="auto" w:fill="DBE5F1"/>
          </w:tcPr>
          <w:p w:rsidR="0011147F" w:rsidRPr="008B445B" w:rsidRDefault="0011147F" w:rsidP="00C5357B">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11147F" w:rsidRPr="008B445B" w:rsidRDefault="0011147F" w:rsidP="00C5357B">
            <w:pPr>
              <w:spacing w:after="0"/>
              <w:rPr>
                <w:rFonts w:cs="Calibri"/>
                <w:color w:val="4F81BD"/>
                <w:lang w:val="en-US"/>
              </w:rPr>
            </w:pPr>
          </w:p>
        </w:tc>
      </w:tr>
      <w:tr w:rsidR="0011147F" w:rsidRPr="008B445B" w:rsidTr="00AF2A80">
        <w:trPr>
          <w:trHeight w:val="35"/>
        </w:trPr>
        <w:tc>
          <w:tcPr>
            <w:tcW w:w="1153" w:type="pct"/>
            <w:tcBorders>
              <w:top w:val="single" w:sz="8" w:space="0" w:color="95B3D7"/>
              <w:left w:val="nil"/>
              <w:bottom w:val="single" w:sz="8" w:space="0" w:color="95B3D7"/>
              <w:right w:val="nil"/>
              <w:tl2br w:val="nil"/>
              <w:tr2bl w:val="nil"/>
            </w:tcBorders>
          </w:tcPr>
          <w:p w:rsidR="0011147F" w:rsidRPr="008B445B" w:rsidRDefault="00E53024" w:rsidP="00AF2A80">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0011147F"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11147F" w:rsidRPr="008B445B" w:rsidRDefault="00500272" w:rsidP="00AF2A80">
            <w:pPr>
              <w:spacing w:after="0"/>
              <w:rPr>
                <w:rFonts w:cs="Calibri"/>
                <w:lang w:val="en-US"/>
              </w:rPr>
            </w:pPr>
            <w:hyperlink r:id="rId46" w:history="1">
              <w:r w:rsidR="0011147F" w:rsidRPr="008B445B">
                <w:rPr>
                  <w:rStyle w:val="Hyperlink"/>
                  <w:rFonts w:cs="Calibri"/>
                  <w:color w:val="auto"/>
                  <w:u w:val="none"/>
                  <w:lang w:val="en-US"/>
                </w:rPr>
                <w:t>Mail</w:t>
              </w:r>
            </w:hyperlink>
            <w:r w:rsidR="00AF2A80" w:rsidRPr="008B445B">
              <w:rPr>
                <w:rFonts w:cs="Calibri"/>
                <w:lang w:val="en-US"/>
              </w:rPr>
              <w:t xml:space="preserve"> R</w:t>
            </w:r>
            <w:r w:rsidR="0011147F" w:rsidRPr="008B445B">
              <w:rPr>
                <w:rFonts w:cs="Calibri"/>
                <w:lang w:val="en-US"/>
              </w:rPr>
              <w:t>ecipient</w:t>
            </w:r>
            <w:r w:rsidR="00A936D2" w:rsidRPr="008B445B">
              <w:rPr>
                <w:rFonts w:cs="Calibri"/>
                <w:lang w:val="en-US"/>
              </w:rPr>
              <w:t>s</w:t>
            </w:r>
            <w:r w:rsidR="00AF2A80" w:rsidRPr="008B445B">
              <w:rPr>
                <w:rFonts w:cs="Calibri"/>
                <w:lang w:val="en-US"/>
              </w:rPr>
              <w:t xml:space="preserve"> Role</w:t>
            </w:r>
          </w:p>
        </w:tc>
      </w:tr>
      <w:tr w:rsidR="0011147F" w:rsidRPr="008B445B" w:rsidTr="00AF2A80">
        <w:trPr>
          <w:trHeight w:val="60"/>
        </w:trPr>
        <w:tc>
          <w:tcPr>
            <w:tcW w:w="1153" w:type="pct"/>
            <w:tcBorders>
              <w:top w:val="single" w:sz="8" w:space="0" w:color="95B3D7"/>
              <w:left w:val="nil"/>
              <w:bottom w:val="single" w:sz="8" w:space="0" w:color="95B3D7"/>
              <w:right w:val="nil"/>
              <w:tl2br w:val="nil"/>
              <w:tr2bl w:val="nil"/>
            </w:tcBorders>
          </w:tcPr>
          <w:p w:rsidR="0011147F" w:rsidRPr="008B445B" w:rsidRDefault="0011147F" w:rsidP="00AF2A80">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11147F" w:rsidRPr="008B445B" w:rsidRDefault="0011147F" w:rsidP="00AF2A80">
            <w:pPr>
              <w:spacing w:after="0"/>
              <w:rPr>
                <w:rFonts w:cs="Calibri"/>
                <w:lang w:val="en-US"/>
              </w:rPr>
            </w:pPr>
            <w:r w:rsidRPr="008B445B">
              <w:rPr>
                <w:rFonts w:cs="Calibri"/>
                <w:lang w:val="en-US"/>
              </w:rPr>
              <w:t>Organization</w:t>
            </w:r>
            <w:r w:rsidR="00E829F9" w:rsidRPr="008B445B">
              <w:rPr>
                <w:rFonts w:cs="Calibri"/>
                <w:lang w:val="en-US"/>
              </w:rPr>
              <w:t xml:space="preserve"> or Organizational Unit</w:t>
            </w:r>
          </w:p>
        </w:tc>
      </w:tr>
      <w:tr w:rsidR="0011147F" w:rsidRPr="008B445B" w:rsidTr="00EA4405">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11147F" w:rsidRPr="008B445B" w:rsidRDefault="0011147F" w:rsidP="00AF2A80">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11147F" w:rsidRPr="008B445B" w:rsidRDefault="0011147F" w:rsidP="00AF2A80">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11147F" w:rsidRPr="008B445B" w:rsidTr="00AF2A80">
        <w:trPr>
          <w:trHeight w:val="60"/>
        </w:trPr>
        <w:tc>
          <w:tcPr>
            <w:tcW w:w="1153" w:type="pct"/>
            <w:tcBorders>
              <w:top w:val="single" w:sz="8" w:space="0" w:color="95B3D7"/>
              <w:left w:val="nil"/>
              <w:bottom w:val="single" w:sz="8" w:space="0" w:color="95B3D7"/>
              <w:right w:val="nil"/>
              <w:tl2br w:val="nil"/>
              <w:tr2bl w:val="nil"/>
            </w:tcBorders>
          </w:tcPr>
          <w:p w:rsidR="0011147F" w:rsidRPr="008B445B" w:rsidRDefault="0011147F" w:rsidP="00AF2A80">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11147F" w:rsidRPr="008B445B" w:rsidRDefault="0011147F" w:rsidP="00AF2A80">
            <w:pPr>
              <w:spacing w:after="0"/>
              <w:rPr>
                <w:rFonts w:cs="Calibri"/>
                <w:lang w:val="en-US"/>
              </w:rPr>
            </w:pPr>
            <w:r w:rsidRPr="008B445B">
              <w:rPr>
                <w:rFonts w:cs="Calibri"/>
                <w:lang w:val="en-US"/>
              </w:rPr>
              <w:t>Domain in which the mailbox account is hosted</w:t>
            </w:r>
          </w:p>
        </w:tc>
      </w:tr>
    </w:tbl>
    <w:p w:rsidR="00EB69BF" w:rsidRPr="008B445B" w:rsidRDefault="00EB69BF" w:rsidP="00EB69BF">
      <w:pPr>
        <w:rPr>
          <w:rFonts w:cs="Calibri"/>
          <w:lang w:val="en-US"/>
        </w:rPr>
      </w:pPr>
    </w:p>
    <w:p w:rsidR="006C61E1" w:rsidRPr="008B445B" w:rsidRDefault="006C61E1" w:rsidP="004A0DA7">
      <w:pPr>
        <w:pStyle w:val="Note"/>
        <w:rPr>
          <w:lang w:val="en-US"/>
        </w:rPr>
      </w:pPr>
      <w:r w:rsidRPr="008B445B">
        <w:rPr>
          <w:u w:val="single"/>
          <w:lang w:val="en-US"/>
        </w:rPr>
        <w:t>Note</w:t>
      </w:r>
      <w:r w:rsidRPr="008B445B">
        <w:rPr>
          <w:lang w:val="en-US"/>
        </w:rPr>
        <w:t>: If you are connected on an Exchange 2010 server that is not on the same domain as the mailbox, you need to change the scope of search. By default, an Exchange server has its AD domain as scope.</w:t>
      </w:r>
    </w:p>
    <w:p w:rsidR="006C61E1" w:rsidRPr="008B445B" w:rsidRDefault="004A0DA7" w:rsidP="004A0DA7">
      <w:pPr>
        <w:pStyle w:val="Note"/>
        <w:rPr>
          <w:lang w:val="en-US"/>
        </w:rPr>
      </w:pPr>
      <w:r w:rsidRPr="008B445B">
        <w:rPr>
          <w:lang w:val="en-US"/>
        </w:rPr>
        <w:t>T</w:t>
      </w:r>
      <w:r w:rsidR="006C61E1" w:rsidRPr="008B445B">
        <w:rPr>
          <w:lang w:val="en-US"/>
        </w:rPr>
        <w:t>o expand the scope executes this command:</w:t>
      </w:r>
    </w:p>
    <w:p w:rsidR="006C61E1" w:rsidRPr="008B445B" w:rsidRDefault="006C61E1" w:rsidP="00EF4495">
      <w:pPr>
        <w:pBdr>
          <w:left w:val="single" w:sz="18" w:space="6" w:color="4F81BD"/>
        </w:pBdr>
        <w:shd w:val="clear" w:color="auto" w:fill="000000"/>
        <w:ind w:left="720"/>
        <w:rPr>
          <w:lang w:val="en-US"/>
        </w:rPr>
      </w:pPr>
      <w:r w:rsidRPr="008B445B">
        <w:rPr>
          <w:lang w:val="en-US"/>
        </w:rPr>
        <w:t>Set-AdServerSetting</w:t>
      </w:r>
      <w:r w:rsidR="004A0DA7" w:rsidRPr="008B445B">
        <w:rPr>
          <w:lang w:val="en-US"/>
        </w:rPr>
        <w:t xml:space="preserve"> –ViewEntireForest $True</w:t>
      </w:r>
    </w:p>
    <w:p w:rsidR="004A0DA7" w:rsidRPr="008B445B" w:rsidRDefault="004A0DA7" w:rsidP="00EB69BF">
      <w:pPr>
        <w:rPr>
          <w:rFonts w:cs="Calibri"/>
          <w:lang w:val="en-US"/>
        </w:rPr>
      </w:pPr>
      <w:r w:rsidRPr="008B445B">
        <w:rPr>
          <w:rFonts w:cs="Calibri"/>
          <w:lang w:val="en-US"/>
        </w:rPr>
        <w:t>To check the permission on a mailbox</w:t>
      </w:r>
    </w:p>
    <w:p w:rsidR="00EB69BF" w:rsidRPr="003A2785" w:rsidRDefault="00EB69BF" w:rsidP="00577CBA">
      <w:pPr>
        <w:shd w:val="clear" w:color="auto" w:fill="000000"/>
        <w:rPr>
          <w:rFonts w:cs="Calibri"/>
          <w:b/>
          <w:lang w:val="en-US"/>
        </w:rPr>
      </w:pPr>
      <w:r w:rsidRPr="003A2785">
        <w:rPr>
          <w:rFonts w:cs="Calibri"/>
          <w:b/>
          <w:lang w:val="en-US"/>
        </w:rPr>
        <w:t>Get-MailboxPermission –Identity “</w:t>
      </w:r>
      <w:r w:rsidRPr="005B360A">
        <w:rPr>
          <w:rFonts w:cs="Calibri"/>
          <w:b/>
          <w:i/>
          <w:color w:val="FFFF00"/>
          <w:lang w:val="en-US"/>
        </w:rPr>
        <w:t>&lt;IDENTITY&gt;</w:t>
      </w:r>
      <w:r w:rsidRPr="003A2785">
        <w:rPr>
          <w:rFonts w:cs="Calibri"/>
          <w:b/>
          <w:lang w:val="en-US"/>
        </w:rPr>
        <w:t>” |FT user, accessrights</w:t>
      </w:r>
    </w:p>
    <w:p w:rsidR="00145689" w:rsidRDefault="00145689" w:rsidP="00246381">
      <w:pPr>
        <w:pStyle w:val="Heading3"/>
        <w:rPr>
          <w:lang w:val="en-US"/>
        </w:rPr>
      </w:pPr>
      <w:bookmarkStart w:id="55" w:name="_Toc301517922"/>
      <w:r>
        <w:rPr>
          <w:lang w:val="en-US"/>
        </w:rPr>
        <w:lastRenderedPageBreak/>
        <w:t>Add an E-mail address for a mailbox</w:t>
      </w:r>
      <w:bookmarkEnd w:id="55"/>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145689" w:rsidRPr="008B445B" w:rsidTr="00E62B59">
        <w:trPr>
          <w:trHeight w:val="35"/>
        </w:trPr>
        <w:tc>
          <w:tcPr>
            <w:tcW w:w="1153" w:type="pct"/>
            <w:tcBorders>
              <w:top w:val="single" w:sz="18" w:space="0" w:color="95B3D7"/>
              <w:bottom w:val="single" w:sz="18" w:space="0" w:color="95B3D7"/>
            </w:tcBorders>
            <w:shd w:val="clear" w:color="auto" w:fill="DBE5F1"/>
          </w:tcPr>
          <w:p w:rsidR="00145689" w:rsidRPr="008B445B" w:rsidRDefault="00145689" w:rsidP="00E62B59">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145689" w:rsidRPr="008B445B" w:rsidRDefault="00145689" w:rsidP="00E62B59">
            <w:pPr>
              <w:spacing w:after="0"/>
              <w:rPr>
                <w:rFonts w:cs="Calibri"/>
                <w:color w:val="4F81BD"/>
                <w:lang w:val="en-US"/>
              </w:rPr>
            </w:pPr>
          </w:p>
        </w:tc>
      </w:tr>
      <w:tr w:rsidR="00145689" w:rsidRPr="008B445B" w:rsidTr="00E62B59">
        <w:trPr>
          <w:trHeight w:val="101"/>
        </w:trPr>
        <w:tc>
          <w:tcPr>
            <w:tcW w:w="1153" w:type="pct"/>
            <w:tcBorders>
              <w:top w:val="single" w:sz="8" w:space="0" w:color="95B3D7"/>
              <w:left w:val="nil"/>
              <w:bottom w:val="single" w:sz="8" w:space="0" w:color="95B3D7"/>
              <w:right w:val="nil"/>
              <w:tl2br w:val="nil"/>
              <w:tr2bl w:val="nil"/>
            </w:tcBorders>
          </w:tcPr>
          <w:p w:rsidR="00145689" w:rsidRPr="008B445B" w:rsidRDefault="00145689" w:rsidP="00E62B59">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145689" w:rsidRPr="008B445B" w:rsidRDefault="00500272" w:rsidP="00E62B59">
            <w:pPr>
              <w:spacing w:after="0"/>
              <w:rPr>
                <w:rFonts w:cs="Calibri"/>
                <w:lang w:val="en-US"/>
              </w:rPr>
            </w:pPr>
            <w:hyperlink r:id="rId47" w:history="1">
              <w:r w:rsidR="00145689" w:rsidRPr="008B445B">
                <w:rPr>
                  <w:rStyle w:val="Hyperlink"/>
                  <w:rFonts w:cs="Calibri"/>
                  <w:color w:val="auto"/>
                  <w:u w:val="none"/>
                  <w:lang w:val="en-US"/>
                </w:rPr>
                <w:t>Mail</w:t>
              </w:r>
            </w:hyperlink>
            <w:r w:rsidR="00145689" w:rsidRPr="008B445B">
              <w:rPr>
                <w:rFonts w:cs="Calibri"/>
                <w:lang w:val="en-US"/>
              </w:rPr>
              <w:t xml:space="preserve"> Recipients Role</w:t>
            </w:r>
          </w:p>
        </w:tc>
      </w:tr>
      <w:tr w:rsidR="00145689" w:rsidRPr="008B445B" w:rsidTr="00E62B59">
        <w:trPr>
          <w:trHeight w:val="187"/>
        </w:trPr>
        <w:tc>
          <w:tcPr>
            <w:tcW w:w="1153" w:type="pct"/>
            <w:tcBorders>
              <w:top w:val="single" w:sz="8" w:space="0" w:color="95B3D7"/>
              <w:left w:val="nil"/>
              <w:bottom w:val="single" w:sz="8" w:space="0" w:color="95B3D7"/>
              <w:right w:val="nil"/>
              <w:tl2br w:val="nil"/>
              <w:tr2bl w:val="nil"/>
            </w:tcBorders>
          </w:tcPr>
          <w:p w:rsidR="00145689" w:rsidRPr="008B445B" w:rsidRDefault="00145689" w:rsidP="00E62B59">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145689" w:rsidRPr="008B445B" w:rsidRDefault="00145689" w:rsidP="00E62B59">
            <w:pPr>
              <w:spacing w:after="0"/>
              <w:rPr>
                <w:rFonts w:cs="Calibri"/>
                <w:lang w:val="en-US"/>
              </w:rPr>
            </w:pPr>
            <w:r w:rsidRPr="008B445B">
              <w:rPr>
                <w:rFonts w:cs="Calibri"/>
                <w:lang w:val="en-US"/>
              </w:rPr>
              <w:t>Target Organizational Unit, target Mailbox database</w:t>
            </w:r>
          </w:p>
        </w:tc>
      </w:tr>
      <w:tr w:rsidR="00145689" w:rsidRPr="008B445B" w:rsidTr="00E62B59">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145689" w:rsidRPr="008B445B" w:rsidRDefault="00145689" w:rsidP="00E62B59">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145689" w:rsidRPr="008B445B" w:rsidRDefault="00145689" w:rsidP="00E62B59">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145689" w:rsidRPr="008B445B" w:rsidTr="00E62B59">
        <w:trPr>
          <w:trHeight w:val="74"/>
        </w:trPr>
        <w:tc>
          <w:tcPr>
            <w:tcW w:w="1153" w:type="pct"/>
            <w:tcBorders>
              <w:top w:val="single" w:sz="8" w:space="0" w:color="95B3D7"/>
              <w:left w:val="nil"/>
              <w:bottom w:val="single" w:sz="8" w:space="0" w:color="95B3D7"/>
              <w:right w:val="nil"/>
              <w:tl2br w:val="nil"/>
              <w:tr2bl w:val="nil"/>
            </w:tcBorders>
          </w:tcPr>
          <w:p w:rsidR="00145689" w:rsidRPr="008B445B" w:rsidRDefault="00145689" w:rsidP="00E62B59">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145689" w:rsidRPr="008B445B" w:rsidRDefault="00145689" w:rsidP="00E62B59">
            <w:pPr>
              <w:spacing w:after="0"/>
              <w:rPr>
                <w:rFonts w:cs="Calibri"/>
                <w:lang w:val="en-US"/>
              </w:rPr>
            </w:pPr>
            <w:r w:rsidRPr="008B445B">
              <w:rPr>
                <w:rFonts w:cs="Calibri"/>
                <w:lang w:val="en-US"/>
              </w:rPr>
              <w:t>Domain in which the mailbox account is hosted</w:t>
            </w:r>
          </w:p>
        </w:tc>
      </w:tr>
    </w:tbl>
    <w:p w:rsidR="00145689" w:rsidRDefault="00145689" w:rsidP="00145689"/>
    <w:p w:rsidR="00145689" w:rsidRPr="00145689" w:rsidRDefault="00145689" w:rsidP="00145689">
      <w:pPr>
        <w:rPr>
          <w:b/>
          <w:i/>
        </w:rPr>
      </w:pPr>
      <w:r w:rsidRPr="00145689">
        <w:rPr>
          <w:b/>
          <w:i/>
        </w:rPr>
        <w:t>Use Exchange Management Console</w:t>
      </w:r>
    </w:p>
    <w:p w:rsidR="00145689" w:rsidRPr="008B445B" w:rsidRDefault="00853914" w:rsidP="007A1A1B">
      <w:pPr>
        <w:numPr>
          <w:ilvl w:val="0"/>
          <w:numId w:val="66"/>
        </w:numPr>
        <w:rPr>
          <w:lang w:val="en-US"/>
        </w:rPr>
      </w:pPr>
      <w:r>
        <w:rPr>
          <w:lang w:val="en-US"/>
        </w:rPr>
        <w:t>Connect to an</w:t>
      </w:r>
      <w:r w:rsidR="00145689">
        <w:rPr>
          <w:lang w:val="en-US"/>
        </w:rPr>
        <w:t xml:space="preserve"> Exchange 2010 server or from workstation with Exchange Management Tools.</w:t>
      </w:r>
    </w:p>
    <w:p w:rsidR="00145689" w:rsidRPr="008B445B" w:rsidRDefault="00145689" w:rsidP="007A1A1B">
      <w:pPr>
        <w:numPr>
          <w:ilvl w:val="0"/>
          <w:numId w:val="66"/>
        </w:numPr>
        <w:rPr>
          <w:lang w:val="en-US"/>
        </w:rPr>
      </w:pPr>
      <w:r w:rsidRPr="008B445B">
        <w:rPr>
          <w:lang w:val="en-US"/>
        </w:rPr>
        <w:t xml:space="preserve">Launch an </w:t>
      </w:r>
      <w:r w:rsidRPr="008B445B">
        <w:rPr>
          <w:b/>
          <w:i/>
          <w:lang w:val="en-US"/>
        </w:rPr>
        <w:t xml:space="preserve">Exchange Management </w:t>
      </w:r>
      <w:r>
        <w:rPr>
          <w:b/>
          <w:i/>
          <w:lang w:val="en-US"/>
        </w:rPr>
        <w:t xml:space="preserve">Console </w:t>
      </w:r>
      <w:r w:rsidRPr="008B445B">
        <w:rPr>
          <w:lang w:val="en-US"/>
        </w:rPr>
        <w:t xml:space="preserve">with </w:t>
      </w:r>
      <w:r w:rsidRPr="008B445B">
        <w:rPr>
          <w:i/>
          <w:lang w:val="en-US"/>
        </w:rPr>
        <w:t>Run as administrator</w:t>
      </w:r>
      <w:r w:rsidRPr="008B445B">
        <w:rPr>
          <w:lang w:val="en-US"/>
        </w:rPr>
        <w:t xml:space="preserve"> privileges.</w:t>
      </w:r>
    </w:p>
    <w:p w:rsidR="00145689" w:rsidRPr="00814E15" w:rsidRDefault="00145689" w:rsidP="007A1A1B">
      <w:pPr>
        <w:numPr>
          <w:ilvl w:val="0"/>
          <w:numId w:val="66"/>
        </w:numPr>
        <w:rPr>
          <w:rFonts w:cs="Calibri"/>
          <w:bCs/>
          <w:lang w:val="en-US"/>
        </w:rPr>
      </w:pPr>
      <w:r w:rsidRPr="00814E15">
        <w:rPr>
          <w:rFonts w:cs="Calibri"/>
          <w:bCs/>
          <w:lang w:val="en-US"/>
        </w:rPr>
        <w:t xml:space="preserve">In the console tree, click </w:t>
      </w:r>
      <w:r w:rsidRPr="00814E15">
        <w:rPr>
          <w:rFonts w:cs="Calibri"/>
          <w:b/>
          <w:bCs/>
          <w:lang w:val="en-US"/>
        </w:rPr>
        <w:t>Recipient Configuration</w:t>
      </w:r>
      <w:r>
        <w:rPr>
          <w:rFonts w:cs="Calibri"/>
          <w:bCs/>
          <w:lang w:val="en-US"/>
        </w:rPr>
        <w:t xml:space="preserve"> </w:t>
      </w:r>
      <w:r w:rsidRPr="00145689">
        <w:rPr>
          <w:rFonts w:cs="Calibri"/>
          <w:bCs/>
          <w:lang w:val="en-US"/>
        </w:rPr>
        <w:sym w:font="Wingdings" w:char="F0E0"/>
      </w:r>
      <w:r>
        <w:rPr>
          <w:rFonts w:cs="Calibri"/>
          <w:bCs/>
          <w:lang w:val="en-US"/>
        </w:rPr>
        <w:t xml:space="preserve"> </w:t>
      </w:r>
      <w:r w:rsidRPr="00145689">
        <w:rPr>
          <w:rFonts w:cs="Calibri"/>
          <w:b/>
          <w:bCs/>
          <w:lang w:val="en-US"/>
        </w:rPr>
        <w:t>Mailbox</w:t>
      </w:r>
    </w:p>
    <w:p w:rsidR="00145689" w:rsidRPr="00145689" w:rsidRDefault="00145689" w:rsidP="007A1A1B">
      <w:pPr>
        <w:numPr>
          <w:ilvl w:val="0"/>
          <w:numId w:val="66"/>
        </w:numPr>
        <w:rPr>
          <w:lang w:val="en-US"/>
        </w:rPr>
      </w:pPr>
      <w:r w:rsidRPr="00145689">
        <w:rPr>
          <w:lang w:val="en-US"/>
        </w:rPr>
        <w:t xml:space="preserve">In the result pane, select the mailbox for which you want to add an e-mail address. </w:t>
      </w:r>
    </w:p>
    <w:p w:rsidR="00145689" w:rsidRPr="00145689" w:rsidRDefault="00145689" w:rsidP="007A1A1B">
      <w:pPr>
        <w:numPr>
          <w:ilvl w:val="0"/>
          <w:numId w:val="66"/>
        </w:numPr>
        <w:rPr>
          <w:lang w:val="en-US"/>
        </w:rPr>
      </w:pPr>
      <w:r w:rsidRPr="00145689">
        <w:rPr>
          <w:lang w:val="en-US"/>
        </w:rPr>
        <w:t xml:space="preserve">In the action pane, under the mailbox name, click </w:t>
      </w:r>
      <w:r w:rsidRPr="00145689">
        <w:rPr>
          <w:b/>
          <w:bCs/>
          <w:lang w:val="en-US"/>
        </w:rPr>
        <w:t>Properties</w:t>
      </w:r>
      <w:r w:rsidRPr="00145689">
        <w:rPr>
          <w:lang w:val="en-US"/>
        </w:rPr>
        <w:t>.</w:t>
      </w:r>
    </w:p>
    <w:p w:rsidR="00145689" w:rsidRPr="00145689" w:rsidRDefault="00145689" w:rsidP="007A1A1B">
      <w:pPr>
        <w:numPr>
          <w:ilvl w:val="0"/>
          <w:numId w:val="66"/>
        </w:numPr>
        <w:rPr>
          <w:lang w:val="en-US"/>
        </w:rPr>
      </w:pPr>
      <w:r w:rsidRPr="00145689">
        <w:rPr>
          <w:lang w:val="en-US"/>
        </w:rPr>
        <w:t xml:space="preserve">In </w:t>
      </w:r>
      <w:r>
        <w:rPr>
          <w:b/>
          <w:bCs/>
          <w:lang w:val="en-US"/>
        </w:rPr>
        <w:t>&lt;MAILBOX</w:t>
      </w:r>
      <w:r w:rsidRPr="00145689">
        <w:rPr>
          <w:b/>
          <w:bCs/>
          <w:lang w:val="en-US"/>
        </w:rPr>
        <w:t>&gt; Properties</w:t>
      </w:r>
      <w:r w:rsidRPr="00145689">
        <w:rPr>
          <w:lang w:val="en-US"/>
        </w:rPr>
        <w:t xml:space="preserve">, click the </w:t>
      </w:r>
      <w:r w:rsidRPr="00145689">
        <w:rPr>
          <w:b/>
          <w:bCs/>
          <w:lang w:val="en-US"/>
        </w:rPr>
        <w:t>E-Mail Addresses</w:t>
      </w:r>
      <w:r w:rsidRPr="00145689">
        <w:rPr>
          <w:lang w:val="en-US"/>
        </w:rPr>
        <w:t xml:space="preserve"> tab.</w:t>
      </w:r>
    </w:p>
    <w:p w:rsidR="00145689" w:rsidRPr="00145689" w:rsidRDefault="00145689" w:rsidP="007A1A1B">
      <w:pPr>
        <w:numPr>
          <w:ilvl w:val="0"/>
          <w:numId w:val="66"/>
        </w:numPr>
        <w:rPr>
          <w:lang w:val="en-US"/>
        </w:rPr>
      </w:pPr>
      <w:r w:rsidRPr="00145689">
        <w:rPr>
          <w:lang w:val="en-US"/>
        </w:rPr>
        <w:t xml:space="preserve">To create an e-mail address, under </w:t>
      </w:r>
      <w:r w:rsidRPr="00145689">
        <w:rPr>
          <w:b/>
          <w:bCs/>
          <w:lang w:val="en-US"/>
        </w:rPr>
        <w:t>E-mail Addresses</w:t>
      </w:r>
      <w:r w:rsidRPr="00145689">
        <w:rPr>
          <w:lang w:val="en-US"/>
        </w:rPr>
        <w:t xml:space="preserve">, click the arrow next to </w:t>
      </w:r>
      <w:r w:rsidRPr="00145689">
        <w:rPr>
          <w:b/>
          <w:bCs/>
          <w:lang w:val="en-US"/>
        </w:rPr>
        <w:t>Add</w:t>
      </w:r>
      <w:r w:rsidRPr="00145689">
        <w:rPr>
          <w:lang w:val="en-US"/>
        </w:rPr>
        <w:t xml:space="preserve"> and select from the following address types:</w:t>
      </w:r>
    </w:p>
    <w:p w:rsidR="00145689" w:rsidRPr="00145689" w:rsidRDefault="00145689" w:rsidP="007A1A1B">
      <w:pPr>
        <w:numPr>
          <w:ilvl w:val="1"/>
          <w:numId w:val="66"/>
        </w:numPr>
        <w:rPr>
          <w:lang w:val="en-US"/>
        </w:rPr>
      </w:pPr>
      <w:r w:rsidRPr="00145689">
        <w:rPr>
          <w:b/>
          <w:bCs/>
          <w:lang w:val="en-US"/>
        </w:rPr>
        <w:t>SMTP Address</w:t>
      </w:r>
      <w:r w:rsidRPr="00145689">
        <w:rPr>
          <w:lang w:val="en-US"/>
        </w:rPr>
        <w:t xml:space="preserve"> This is the default address type. Click this button and use the corresponding dialog box to add an SMTP address.</w:t>
      </w:r>
    </w:p>
    <w:p w:rsidR="00636830" w:rsidRDefault="00145689" w:rsidP="007A1A1B">
      <w:pPr>
        <w:numPr>
          <w:ilvl w:val="1"/>
          <w:numId w:val="66"/>
        </w:numPr>
        <w:rPr>
          <w:lang w:val="en-US"/>
        </w:rPr>
      </w:pPr>
      <w:r w:rsidRPr="00145689">
        <w:rPr>
          <w:b/>
          <w:bCs/>
          <w:lang w:val="en-US"/>
        </w:rPr>
        <w:t>Custom Address</w:t>
      </w:r>
      <w:r w:rsidRPr="00145689">
        <w:rPr>
          <w:lang w:val="en-US"/>
        </w:rPr>
        <w:t xml:space="preserve"> Click this button and use the corresponding dialog box to add a custom address (for example, fax or X</w:t>
      </w:r>
      <w:r w:rsidR="00636830">
        <w:rPr>
          <w:lang w:val="en-US"/>
        </w:rPr>
        <w:t>500</w:t>
      </w:r>
      <w:r w:rsidRPr="00145689">
        <w:rPr>
          <w:lang w:val="en-US"/>
        </w:rPr>
        <w:t>)</w:t>
      </w:r>
    </w:p>
    <w:p w:rsidR="00145689" w:rsidRDefault="00145689" w:rsidP="00636830">
      <w:pPr>
        <w:rPr>
          <w:b/>
          <w:i/>
          <w:lang w:val="en-US"/>
        </w:rPr>
      </w:pPr>
      <w:r w:rsidRPr="00636830">
        <w:rPr>
          <w:b/>
          <w:i/>
          <w:lang w:val="en-US"/>
        </w:rPr>
        <w:t>User Exchange Management Shell console</w:t>
      </w:r>
    </w:p>
    <w:p w:rsidR="00636830" w:rsidRPr="008B445B" w:rsidRDefault="00636830" w:rsidP="00636830">
      <w:pPr>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p>
    <w:p w:rsidR="00145689" w:rsidRPr="00145689" w:rsidRDefault="00145689" w:rsidP="00636830">
      <w:pPr>
        <w:pStyle w:val="Command"/>
        <w:spacing w:after="0"/>
      </w:pPr>
      <w:r w:rsidRPr="00145689">
        <w:t xml:space="preserve">$Temp = Get-Mailbox -Identity </w:t>
      </w:r>
      <w:r w:rsidR="00636830" w:rsidRPr="00636830">
        <w:rPr>
          <w:i/>
          <w:color w:val="FFFF00"/>
        </w:rPr>
        <w:t>&lt;SMTP&gt;</w:t>
      </w:r>
    </w:p>
    <w:p w:rsidR="00145689" w:rsidRPr="00145689" w:rsidRDefault="00145689" w:rsidP="00636830">
      <w:pPr>
        <w:pStyle w:val="Command"/>
        <w:spacing w:after="0"/>
      </w:pPr>
      <w:r w:rsidRPr="00145689">
        <w:t>$Temp.EmailAddresses += ("</w:t>
      </w:r>
      <w:r w:rsidRPr="00636830">
        <w:rPr>
          <w:i/>
          <w:color w:val="FFFF00"/>
        </w:rPr>
        <w:t>smtp:</w:t>
      </w:r>
      <w:r w:rsidR="00636830" w:rsidRPr="00636830">
        <w:rPr>
          <w:i/>
          <w:color w:val="FFFF00"/>
        </w:rPr>
        <w:t>&lt;SMTP@ADDRESS&gt;</w:t>
      </w:r>
      <w:r w:rsidRPr="00145689">
        <w:t>")</w:t>
      </w:r>
    </w:p>
    <w:p w:rsidR="00145689" w:rsidRDefault="00145689" w:rsidP="00636830">
      <w:pPr>
        <w:pStyle w:val="Command"/>
      </w:pPr>
      <w:r w:rsidRPr="00145689">
        <w:t xml:space="preserve">Set-Mailbox -Identity </w:t>
      </w:r>
      <w:r w:rsidR="00636830" w:rsidRPr="00636830">
        <w:rPr>
          <w:i/>
          <w:color w:val="FFFF00"/>
        </w:rPr>
        <w:t>&lt;SMTP&gt;</w:t>
      </w:r>
      <w:r w:rsidRPr="00145689">
        <w:t xml:space="preserve"> -EmailAddresses </w:t>
      </w:r>
      <w:r w:rsidRPr="00636830">
        <w:rPr>
          <w:i/>
          <w:color w:val="FFFF00"/>
        </w:rPr>
        <w:t>$Temp.EmailAddresses</w:t>
      </w:r>
    </w:p>
    <w:p w:rsidR="00145689" w:rsidRPr="00145689" w:rsidRDefault="00145689" w:rsidP="00145689">
      <w:pPr>
        <w:rPr>
          <w:lang w:val="en-US"/>
        </w:rPr>
      </w:pPr>
    </w:p>
    <w:p w:rsidR="00F95B8E" w:rsidRPr="008B445B" w:rsidRDefault="003C712E" w:rsidP="00246381">
      <w:pPr>
        <w:pStyle w:val="Heading3"/>
        <w:rPr>
          <w:lang w:val="en-US"/>
        </w:rPr>
      </w:pPr>
      <w:bookmarkStart w:id="56" w:name="_Toc301517923"/>
      <w:r w:rsidRPr="008B445B">
        <w:rPr>
          <w:lang w:val="en-US"/>
        </w:rPr>
        <w:t>Disable a Mailbox</w:t>
      </w:r>
      <w:bookmarkEnd w:id="52"/>
      <w:bookmarkEnd w:id="56"/>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F95B8E" w:rsidRPr="008B445B" w:rsidTr="00AF64F7">
        <w:trPr>
          <w:trHeight w:val="35"/>
        </w:trPr>
        <w:tc>
          <w:tcPr>
            <w:tcW w:w="1153" w:type="pct"/>
            <w:tcBorders>
              <w:top w:val="single" w:sz="18" w:space="0" w:color="95B3D7"/>
              <w:bottom w:val="single" w:sz="18" w:space="0" w:color="95B3D7"/>
            </w:tcBorders>
            <w:shd w:val="clear" w:color="auto" w:fill="DBE5F1"/>
          </w:tcPr>
          <w:p w:rsidR="00F95B8E" w:rsidRPr="008B445B" w:rsidRDefault="00F95B8E" w:rsidP="00C5357B">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F95B8E" w:rsidRPr="008B445B" w:rsidRDefault="00F95B8E" w:rsidP="00C5357B">
            <w:pPr>
              <w:spacing w:after="0"/>
              <w:rPr>
                <w:rFonts w:cs="Calibri"/>
                <w:color w:val="4F81BD"/>
                <w:lang w:val="en-US"/>
              </w:rPr>
            </w:pPr>
          </w:p>
        </w:tc>
      </w:tr>
      <w:tr w:rsidR="00F95B8E" w:rsidRPr="008B445B" w:rsidTr="00A9702C">
        <w:trPr>
          <w:trHeight w:val="101"/>
        </w:trPr>
        <w:tc>
          <w:tcPr>
            <w:tcW w:w="1153" w:type="pct"/>
            <w:tcBorders>
              <w:top w:val="single" w:sz="8" w:space="0" w:color="95B3D7"/>
              <w:left w:val="nil"/>
              <w:bottom w:val="single" w:sz="8" w:space="0" w:color="95B3D7"/>
              <w:right w:val="nil"/>
              <w:tl2br w:val="nil"/>
              <w:tr2bl w:val="nil"/>
            </w:tcBorders>
          </w:tcPr>
          <w:p w:rsidR="00F95B8E" w:rsidRPr="008B445B" w:rsidRDefault="00E53024" w:rsidP="00AF64F7">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00F95B8E"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F95B8E" w:rsidRPr="008B445B" w:rsidRDefault="00500272" w:rsidP="00180B19">
            <w:pPr>
              <w:spacing w:after="0"/>
              <w:rPr>
                <w:rFonts w:cs="Calibri"/>
                <w:lang w:val="en-US"/>
              </w:rPr>
            </w:pPr>
            <w:hyperlink r:id="rId48" w:history="1">
              <w:r w:rsidR="00F95B8E" w:rsidRPr="008B445B">
                <w:rPr>
                  <w:rStyle w:val="Hyperlink"/>
                  <w:rFonts w:cs="Calibri"/>
                  <w:color w:val="auto"/>
                  <w:u w:val="none"/>
                  <w:lang w:val="en-US"/>
                </w:rPr>
                <w:t>Mail</w:t>
              </w:r>
            </w:hyperlink>
            <w:r w:rsidR="00AF2A80" w:rsidRPr="008B445B">
              <w:rPr>
                <w:rFonts w:cs="Calibri"/>
                <w:lang w:val="en-US"/>
              </w:rPr>
              <w:t xml:space="preserve"> R</w:t>
            </w:r>
            <w:r w:rsidR="00F95B8E" w:rsidRPr="008B445B">
              <w:rPr>
                <w:rFonts w:cs="Calibri"/>
                <w:lang w:val="en-US"/>
              </w:rPr>
              <w:t>ecipient</w:t>
            </w:r>
            <w:r w:rsidR="00180B19" w:rsidRPr="008B445B">
              <w:rPr>
                <w:rFonts w:cs="Calibri"/>
                <w:lang w:val="en-US"/>
              </w:rPr>
              <w:t>s</w:t>
            </w:r>
            <w:r w:rsidR="00AF2A80" w:rsidRPr="008B445B">
              <w:rPr>
                <w:rFonts w:cs="Calibri"/>
                <w:lang w:val="en-US"/>
              </w:rPr>
              <w:t xml:space="preserve"> Role</w:t>
            </w:r>
          </w:p>
        </w:tc>
      </w:tr>
      <w:tr w:rsidR="00F95B8E" w:rsidRPr="008B445B" w:rsidTr="00A9702C">
        <w:trPr>
          <w:trHeight w:val="187"/>
        </w:trPr>
        <w:tc>
          <w:tcPr>
            <w:tcW w:w="1153" w:type="pct"/>
            <w:tcBorders>
              <w:top w:val="single" w:sz="8" w:space="0" w:color="95B3D7"/>
              <w:left w:val="nil"/>
              <w:bottom w:val="single" w:sz="8" w:space="0" w:color="95B3D7"/>
              <w:right w:val="nil"/>
              <w:tl2br w:val="nil"/>
              <w:tr2bl w:val="nil"/>
            </w:tcBorders>
          </w:tcPr>
          <w:p w:rsidR="00F95B8E" w:rsidRPr="008B445B" w:rsidRDefault="00F95B8E" w:rsidP="00AF64F7">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F95B8E" w:rsidRPr="008B445B" w:rsidRDefault="00F95B8E" w:rsidP="00AF64F7">
            <w:pPr>
              <w:spacing w:after="0"/>
              <w:rPr>
                <w:rFonts w:cs="Calibri"/>
                <w:lang w:val="en-US"/>
              </w:rPr>
            </w:pPr>
            <w:r w:rsidRPr="008B445B">
              <w:rPr>
                <w:rFonts w:cs="Calibri"/>
                <w:lang w:val="en-US"/>
              </w:rPr>
              <w:t>Target Organizational Unit, target Mailbox database</w:t>
            </w:r>
          </w:p>
        </w:tc>
      </w:tr>
      <w:tr w:rsidR="00F95B8E" w:rsidRPr="008B445B" w:rsidTr="00CF7741">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F95B8E" w:rsidRPr="008B445B" w:rsidRDefault="00F95B8E" w:rsidP="00AF64F7">
            <w:pPr>
              <w:spacing w:after="0"/>
              <w:rPr>
                <w:rFonts w:cs="Calibri"/>
                <w:b/>
                <w:color w:val="404040"/>
                <w:lang w:val="en-US"/>
              </w:rPr>
            </w:pPr>
            <w:r w:rsidRPr="008B445B">
              <w:rPr>
                <w:rFonts w:cs="Calibri"/>
                <w:b/>
                <w:bCs/>
                <w:color w:val="000000"/>
                <w:lang w:val="en-US"/>
              </w:rPr>
              <w:lastRenderedPageBreak/>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F95B8E" w:rsidRPr="008B445B" w:rsidRDefault="00F95B8E" w:rsidP="00AF64F7">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F95B8E" w:rsidRPr="008B445B" w:rsidTr="00A9702C">
        <w:trPr>
          <w:trHeight w:val="74"/>
        </w:trPr>
        <w:tc>
          <w:tcPr>
            <w:tcW w:w="1153" w:type="pct"/>
            <w:tcBorders>
              <w:top w:val="single" w:sz="8" w:space="0" w:color="95B3D7"/>
              <w:left w:val="nil"/>
              <w:bottom w:val="single" w:sz="8" w:space="0" w:color="95B3D7"/>
              <w:right w:val="nil"/>
              <w:tl2br w:val="nil"/>
              <w:tr2bl w:val="nil"/>
            </w:tcBorders>
          </w:tcPr>
          <w:p w:rsidR="00F95B8E" w:rsidRPr="008B445B" w:rsidRDefault="00F95B8E" w:rsidP="00AF64F7">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F95B8E" w:rsidRPr="008B445B" w:rsidRDefault="00F95B8E" w:rsidP="00180B19">
            <w:pPr>
              <w:spacing w:after="0"/>
              <w:rPr>
                <w:rFonts w:cs="Calibri"/>
                <w:lang w:val="en-US"/>
              </w:rPr>
            </w:pPr>
            <w:r w:rsidRPr="008B445B">
              <w:rPr>
                <w:rFonts w:cs="Calibri"/>
                <w:lang w:val="en-US"/>
              </w:rPr>
              <w:t xml:space="preserve">Domain in which the mailbox account </w:t>
            </w:r>
            <w:r w:rsidR="00180B19" w:rsidRPr="008B445B">
              <w:rPr>
                <w:rFonts w:cs="Calibri"/>
                <w:lang w:val="en-US"/>
              </w:rPr>
              <w:t xml:space="preserve">is </w:t>
            </w:r>
            <w:r w:rsidRPr="008B445B">
              <w:rPr>
                <w:rFonts w:cs="Calibri"/>
                <w:lang w:val="en-US"/>
              </w:rPr>
              <w:t>hosted</w:t>
            </w:r>
          </w:p>
        </w:tc>
      </w:tr>
    </w:tbl>
    <w:p w:rsidR="008E3FDC" w:rsidRPr="008B445B" w:rsidRDefault="008E3FDC" w:rsidP="008E3FDC">
      <w:pPr>
        <w:rPr>
          <w:rFonts w:cs="Calibri"/>
          <w:lang w:val="en-US"/>
        </w:rPr>
      </w:pPr>
    </w:p>
    <w:p w:rsidR="00F95B8E" w:rsidRPr="008B445B" w:rsidRDefault="00F95B8E" w:rsidP="008E3FDC">
      <w:pPr>
        <w:rPr>
          <w:rFonts w:cs="Calibri"/>
          <w:b/>
          <w:i/>
          <w:lang w:val="en-US"/>
        </w:rPr>
      </w:pPr>
      <w:r w:rsidRPr="008B445B">
        <w:rPr>
          <w:rFonts w:cs="Calibri"/>
          <w:b/>
          <w:i/>
          <w:lang w:val="en-US"/>
        </w:rPr>
        <w:t>Using Exchange Management Console</w:t>
      </w:r>
    </w:p>
    <w:p w:rsidR="009546E8" w:rsidRPr="00853914" w:rsidRDefault="00853914" w:rsidP="00853914">
      <w:pPr>
        <w:numPr>
          <w:ilvl w:val="0"/>
          <w:numId w:val="17"/>
        </w:numPr>
        <w:spacing w:after="0"/>
        <w:contextualSpacing/>
        <w:rPr>
          <w:lang w:val="en-US"/>
        </w:rPr>
      </w:pPr>
      <w:r>
        <w:rPr>
          <w:lang w:val="en-US"/>
        </w:rPr>
        <w:t>Connect to an Exchange 2010 server or from workstation with Exchange Management Tools.</w:t>
      </w:r>
    </w:p>
    <w:p w:rsidR="009546E8" w:rsidRPr="009546E8" w:rsidRDefault="009546E8" w:rsidP="00853914">
      <w:pPr>
        <w:numPr>
          <w:ilvl w:val="0"/>
          <w:numId w:val="17"/>
        </w:numPr>
        <w:spacing w:after="0"/>
        <w:contextualSpacing/>
        <w:rPr>
          <w:rFonts w:cs="Calibri"/>
          <w:bCs/>
          <w:lang w:val="en-US"/>
        </w:rPr>
      </w:pPr>
      <w:r w:rsidRPr="009546E8">
        <w:rPr>
          <w:rFonts w:cs="Calibri"/>
          <w:bCs/>
          <w:lang w:val="en-US"/>
        </w:rPr>
        <w:t xml:space="preserve">Launch an </w:t>
      </w:r>
      <w:r w:rsidRPr="009546E8">
        <w:rPr>
          <w:rFonts w:cs="Calibri"/>
          <w:b/>
          <w:bCs/>
          <w:lang w:val="en-US"/>
        </w:rPr>
        <w:t>Exchange Management Console</w:t>
      </w:r>
      <w:r w:rsidRPr="009546E8">
        <w:rPr>
          <w:rFonts w:cs="Calibri"/>
          <w:bCs/>
          <w:lang w:val="en-US"/>
        </w:rPr>
        <w:t xml:space="preserve"> with Run as administrator privileges.</w:t>
      </w:r>
    </w:p>
    <w:p w:rsidR="003C712E" w:rsidRPr="008B445B" w:rsidRDefault="00BA7D73" w:rsidP="00853914">
      <w:pPr>
        <w:numPr>
          <w:ilvl w:val="0"/>
          <w:numId w:val="17"/>
        </w:numPr>
        <w:spacing w:after="0"/>
        <w:contextualSpacing/>
        <w:rPr>
          <w:rFonts w:cs="Calibri"/>
          <w:bCs/>
          <w:lang w:val="en-US"/>
        </w:rPr>
      </w:pPr>
      <w:r w:rsidRPr="008B445B">
        <w:rPr>
          <w:rFonts w:cs="Calibri"/>
          <w:bCs/>
          <w:lang w:val="en-US"/>
        </w:rPr>
        <w:t>In the EMC console</w:t>
      </w:r>
      <w:r w:rsidR="003C712E" w:rsidRPr="008B445B">
        <w:rPr>
          <w:rFonts w:cs="Calibri"/>
          <w:bCs/>
          <w:lang w:val="en-US"/>
        </w:rPr>
        <w:t xml:space="preserve">, expand </w:t>
      </w:r>
      <w:r w:rsidR="003C712E" w:rsidRPr="009546E8">
        <w:rPr>
          <w:rFonts w:cs="Calibri"/>
          <w:b/>
          <w:bCs/>
          <w:lang w:val="en-US"/>
        </w:rPr>
        <w:t>Recipient Configuration</w:t>
      </w:r>
      <w:r w:rsidR="003C712E" w:rsidRPr="008B445B">
        <w:rPr>
          <w:rFonts w:cs="Calibri"/>
          <w:bCs/>
          <w:lang w:val="en-US"/>
        </w:rPr>
        <w:t xml:space="preserve">, and then click </w:t>
      </w:r>
      <w:r w:rsidR="003C712E" w:rsidRPr="009546E8">
        <w:rPr>
          <w:rFonts w:cs="Calibri"/>
          <w:b/>
          <w:bCs/>
          <w:lang w:val="en-US"/>
        </w:rPr>
        <w:t>Mailbox</w:t>
      </w:r>
      <w:r w:rsidR="003C712E" w:rsidRPr="008B445B">
        <w:rPr>
          <w:rFonts w:cs="Calibri"/>
          <w:bCs/>
          <w:lang w:val="en-US"/>
        </w:rPr>
        <w:t>.</w:t>
      </w:r>
    </w:p>
    <w:p w:rsidR="003C712E" w:rsidRPr="008B445B" w:rsidRDefault="003C712E" w:rsidP="00853914">
      <w:pPr>
        <w:numPr>
          <w:ilvl w:val="0"/>
          <w:numId w:val="17"/>
        </w:numPr>
        <w:spacing w:after="0"/>
        <w:contextualSpacing/>
        <w:rPr>
          <w:rFonts w:cs="Calibri"/>
          <w:bCs/>
          <w:lang w:val="en-US"/>
        </w:rPr>
      </w:pPr>
      <w:r w:rsidRPr="008B445B">
        <w:rPr>
          <w:rFonts w:cs="Calibri"/>
          <w:bCs/>
          <w:lang w:val="en-US"/>
        </w:rPr>
        <w:t xml:space="preserve">In the result pane, select the mailbox </w:t>
      </w:r>
      <w:r w:rsidR="00E713E5" w:rsidRPr="008B445B">
        <w:rPr>
          <w:rFonts w:cs="Calibri"/>
          <w:bCs/>
          <w:lang w:val="en-US"/>
        </w:rPr>
        <w:t>user</w:t>
      </w:r>
    </w:p>
    <w:p w:rsidR="003C712E" w:rsidRPr="008B445B" w:rsidRDefault="003C712E" w:rsidP="00853914">
      <w:pPr>
        <w:numPr>
          <w:ilvl w:val="0"/>
          <w:numId w:val="17"/>
        </w:numPr>
        <w:spacing w:after="0"/>
        <w:contextualSpacing/>
        <w:rPr>
          <w:rFonts w:cs="Calibri"/>
          <w:bCs/>
          <w:lang w:val="en-US"/>
        </w:rPr>
      </w:pPr>
      <w:r w:rsidRPr="008B445B">
        <w:rPr>
          <w:rFonts w:cs="Calibri"/>
          <w:bCs/>
          <w:lang w:val="en-US"/>
        </w:rPr>
        <w:t>In the action pan</w:t>
      </w:r>
      <w:r w:rsidR="00E64AF0" w:rsidRPr="008B445B">
        <w:rPr>
          <w:rFonts w:cs="Calibri"/>
          <w:bCs/>
          <w:lang w:val="en-US"/>
        </w:rPr>
        <w:t xml:space="preserve">e, click </w:t>
      </w:r>
      <w:r w:rsidR="00E64AF0" w:rsidRPr="009546E8">
        <w:rPr>
          <w:rFonts w:cs="Calibri"/>
          <w:b/>
          <w:bCs/>
          <w:lang w:val="en-US"/>
        </w:rPr>
        <w:t>Disable</w:t>
      </w:r>
      <w:r w:rsidR="00E64AF0" w:rsidRPr="008B445B">
        <w:rPr>
          <w:rFonts w:cs="Calibri"/>
          <w:bCs/>
          <w:lang w:val="en-US"/>
        </w:rPr>
        <w:t xml:space="preserve"> option </w:t>
      </w:r>
    </w:p>
    <w:p w:rsidR="003C712E" w:rsidRPr="008B445B" w:rsidRDefault="00EE5716" w:rsidP="00853914">
      <w:pPr>
        <w:numPr>
          <w:ilvl w:val="0"/>
          <w:numId w:val="17"/>
        </w:numPr>
        <w:spacing w:after="0"/>
        <w:contextualSpacing/>
        <w:rPr>
          <w:rFonts w:cs="Calibri"/>
          <w:bCs/>
          <w:lang w:val="en-US"/>
        </w:rPr>
      </w:pPr>
      <w:r w:rsidRPr="008B445B">
        <w:rPr>
          <w:rFonts w:cs="Calibri"/>
          <w:bCs/>
          <w:lang w:val="en-US"/>
        </w:rPr>
        <w:t xml:space="preserve">On the </w:t>
      </w:r>
      <w:r w:rsidR="003E3419" w:rsidRPr="008B445B">
        <w:rPr>
          <w:rFonts w:cs="Calibri"/>
          <w:bCs/>
          <w:lang w:val="en-US"/>
        </w:rPr>
        <w:t xml:space="preserve">warning </w:t>
      </w:r>
      <w:r w:rsidRPr="008B445B">
        <w:rPr>
          <w:rFonts w:cs="Calibri"/>
          <w:bCs/>
          <w:lang w:val="en-US"/>
        </w:rPr>
        <w:t xml:space="preserve">that </w:t>
      </w:r>
      <w:r w:rsidR="003E3419" w:rsidRPr="008B445B">
        <w:rPr>
          <w:rFonts w:cs="Calibri"/>
          <w:bCs/>
          <w:lang w:val="en-US"/>
        </w:rPr>
        <w:t xml:space="preserve">appears </w:t>
      </w:r>
      <w:r w:rsidRPr="008B445B">
        <w:rPr>
          <w:rFonts w:cs="Calibri"/>
          <w:bCs/>
          <w:lang w:val="en-US"/>
        </w:rPr>
        <w:t xml:space="preserve">in the panel, click </w:t>
      </w:r>
      <w:r w:rsidR="00E64AF0" w:rsidRPr="008B445B">
        <w:rPr>
          <w:rFonts w:cs="Calibri"/>
          <w:bCs/>
          <w:lang w:val="en-US"/>
        </w:rPr>
        <w:t>“Yes”</w:t>
      </w:r>
      <w:r w:rsidR="00643122" w:rsidRPr="008B445B">
        <w:rPr>
          <w:rFonts w:cs="Calibri"/>
          <w:bCs/>
          <w:lang w:val="en-US"/>
        </w:rPr>
        <w:t xml:space="preserve"> and finish this task</w:t>
      </w:r>
      <w:r w:rsidR="00ED556F" w:rsidRPr="008B445B">
        <w:rPr>
          <w:rFonts w:cs="Calibri"/>
          <w:bCs/>
          <w:lang w:val="en-US"/>
        </w:rPr>
        <w:t>.</w:t>
      </w:r>
    </w:p>
    <w:p w:rsidR="00F95B8E" w:rsidRDefault="00F95B8E" w:rsidP="00F95B8E">
      <w:pPr>
        <w:rPr>
          <w:rFonts w:cs="Calibri"/>
          <w:b/>
          <w:bCs/>
          <w:i/>
          <w:lang w:val="en-US"/>
        </w:rPr>
      </w:pPr>
      <w:r w:rsidRPr="008B445B">
        <w:rPr>
          <w:rFonts w:cs="Calibri"/>
          <w:b/>
          <w:bCs/>
          <w:i/>
          <w:lang w:val="en-US"/>
        </w:rPr>
        <w:t>Using Exchange Management Shell console</w:t>
      </w:r>
    </w:p>
    <w:p w:rsidR="00DB2E71" w:rsidRPr="008B445B" w:rsidRDefault="00DB2E71" w:rsidP="00F20762">
      <w:pPr>
        <w:ind w:left="360"/>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p>
    <w:p w:rsidR="00F95B8E" w:rsidRPr="003A2785" w:rsidRDefault="00F95B8E" w:rsidP="00CF7741">
      <w:pPr>
        <w:shd w:val="clear" w:color="auto" w:fill="000000"/>
        <w:ind w:left="360"/>
        <w:rPr>
          <w:rFonts w:cs="Calibri"/>
          <w:b/>
          <w:bCs/>
          <w:lang w:val="en-US"/>
        </w:rPr>
      </w:pPr>
      <w:r w:rsidRPr="003A2785">
        <w:rPr>
          <w:rFonts w:cs="Calibri"/>
          <w:b/>
          <w:bCs/>
          <w:lang w:val="en-US"/>
        </w:rPr>
        <w:t>Get-Mailbox</w:t>
      </w:r>
      <w:r w:rsidRPr="003A2785">
        <w:rPr>
          <w:rFonts w:cs="Calibri"/>
          <w:b/>
          <w:bCs/>
          <w:i/>
          <w:color w:val="FFFF00"/>
          <w:lang w:val="en-US"/>
        </w:rPr>
        <w:t xml:space="preserve"> &lt;</w:t>
      </w:r>
      <w:r w:rsidR="00AF64F7" w:rsidRPr="003A2785">
        <w:rPr>
          <w:rFonts w:cs="Calibri"/>
          <w:b/>
          <w:bCs/>
          <w:i/>
          <w:color w:val="FFFF00"/>
          <w:lang w:val="en-US"/>
        </w:rPr>
        <w:t>ACCOUNT</w:t>
      </w:r>
      <w:r w:rsidRPr="003A2785">
        <w:rPr>
          <w:rFonts w:cs="Calibri"/>
          <w:b/>
          <w:bCs/>
          <w:i/>
          <w:color w:val="FFFF00"/>
          <w:lang w:val="en-US"/>
        </w:rPr>
        <w:t>&gt;</w:t>
      </w:r>
      <w:r w:rsidR="00AF64F7" w:rsidRPr="003A2785">
        <w:rPr>
          <w:rFonts w:cs="Calibri"/>
          <w:b/>
          <w:bCs/>
          <w:i/>
          <w:color w:val="FFFF00"/>
          <w:lang w:val="en-US"/>
        </w:rPr>
        <w:t xml:space="preserve"> </w:t>
      </w:r>
      <w:r w:rsidR="00AF64F7" w:rsidRPr="003A2785">
        <w:rPr>
          <w:rFonts w:cs="Calibri"/>
          <w:b/>
          <w:bCs/>
          <w:lang w:val="en-US"/>
        </w:rPr>
        <w:t>| Disable-Mailbox</w:t>
      </w:r>
    </w:p>
    <w:p w:rsidR="00AF64F7" w:rsidRDefault="00AF64F7" w:rsidP="00F95B8E">
      <w:pPr>
        <w:ind w:left="360"/>
        <w:rPr>
          <w:rFonts w:cs="Calibri"/>
          <w:bCs/>
          <w:lang w:val="en-US"/>
        </w:rPr>
      </w:pPr>
      <w:r w:rsidRPr="008B445B">
        <w:rPr>
          <w:rFonts w:cs="Calibri"/>
          <w:bCs/>
          <w:lang w:val="en-US"/>
        </w:rPr>
        <w:t>Press [ENTER] to confirm with “Y” or choose another option</w:t>
      </w:r>
    </w:p>
    <w:p w:rsidR="00E43204" w:rsidRDefault="00E43204" w:rsidP="00B06643">
      <w:pPr>
        <w:shd w:val="clear" w:color="auto" w:fill="FFFF00"/>
        <w:ind w:left="360"/>
        <w:rPr>
          <w:rFonts w:cs="Calibri"/>
          <w:bCs/>
          <w:lang w:val="en-US"/>
        </w:rPr>
      </w:pPr>
      <w:r w:rsidRPr="00B06643">
        <w:rPr>
          <w:b/>
          <w:u w:val="single"/>
        </w:rPr>
        <w:t>WARNING</w:t>
      </w:r>
      <w:r>
        <w:rPr>
          <w:rFonts w:cs="Calibri"/>
          <w:bCs/>
          <w:lang w:val="en-US"/>
        </w:rPr>
        <w:t xml:space="preserve">: </w:t>
      </w:r>
      <w:r w:rsidR="00C90187" w:rsidRPr="00C90187">
        <w:rPr>
          <w:rFonts w:cs="Calibri"/>
          <w:b/>
          <w:bCs/>
          <w:lang w:val="en-US"/>
        </w:rPr>
        <w:t>Do not</w:t>
      </w:r>
      <w:r w:rsidR="00C90187">
        <w:rPr>
          <w:rFonts w:cs="Calibri"/>
          <w:bCs/>
          <w:lang w:val="en-US"/>
        </w:rPr>
        <w:t xml:space="preserve"> </w:t>
      </w:r>
      <w:r>
        <w:rPr>
          <w:rFonts w:cs="Calibri"/>
          <w:bCs/>
          <w:lang w:val="en-US"/>
        </w:rPr>
        <w:t xml:space="preserve">use the command </w:t>
      </w:r>
      <w:r w:rsidRPr="00B06643">
        <w:rPr>
          <w:rFonts w:cs="Calibri"/>
          <w:b/>
          <w:bCs/>
          <w:i/>
          <w:lang w:val="en-US"/>
        </w:rPr>
        <w:t>Remove-Mailbox</w:t>
      </w:r>
      <w:r>
        <w:rPr>
          <w:rFonts w:cs="Calibri"/>
          <w:bCs/>
          <w:lang w:val="en-US"/>
        </w:rPr>
        <w:t xml:space="preserve"> to disable mailbox because this command will also remove the Active Directory user account!</w:t>
      </w:r>
    </w:p>
    <w:p w:rsidR="00B06643" w:rsidRPr="008B445B" w:rsidRDefault="00B06643" w:rsidP="00F95B8E">
      <w:pPr>
        <w:ind w:left="360"/>
        <w:rPr>
          <w:rFonts w:cs="Calibri"/>
          <w:bCs/>
          <w:lang w:val="en-US"/>
        </w:rPr>
      </w:pPr>
    </w:p>
    <w:p w:rsidR="00F95B8E" w:rsidRPr="008B445B" w:rsidRDefault="003C712E" w:rsidP="00246381">
      <w:pPr>
        <w:pStyle w:val="Heading3"/>
        <w:rPr>
          <w:lang w:val="en-US"/>
        </w:rPr>
      </w:pPr>
      <w:bookmarkStart w:id="57" w:name="_Toc240737397"/>
      <w:bookmarkStart w:id="58" w:name="_Toc301517924"/>
      <w:r w:rsidRPr="008B445B">
        <w:rPr>
          <w:lang w:val="en-US"/>
        </w:rPr>
        <w:t>Connect a Mailbox</w:t>
      </w:r>
      <w:bookmarkEnd w:id="57"/>
      <w:bookmarkEnd w:id="58"/>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F95B8E" w:rsidRPr="008B445B" w:rsidTr="007E50D0">
        <w:trPr>
          <w:trHeight w:val="245"/>
        </w:trPr>
        <w:tc>
          <w:tcPr>
            <w:tcW w:w="1153" w:type="pct"/>
            <w:tcBorders>
              <w:top w:val="single" w:sz="18" w:space="0" w:color="95B3D7"/>
              <w:bottom w:val="single" w:sz="18" w:space="0" w:color="95B3D7"/>
            </w:tcBorders>
            <w:shd w:val="clear" w:color="auto" w:fill="DBE5F1"/>
          </w:tcPr>
          <w:p w:rsidR="00F95B8E" w:rsidRPr="008B445B" w:rsidRDefault="00F95B8E" w:rsidP="00C5357B">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F95B8E" w:rsidRPr="008B445B" w:rsidRDefault="007E50D0" w:rsidP="00C5357B">
            <w:pPr>
              <w:spacing w:after="0"/>
              <w:rPr>
                <w:rFonts w:cs="Calibri"/>
                <w:color w:val="4F81BD"/>
                <w:lang w:val="en-US"/>
              </w:rPr>
            </w:pPr>
            <w:r w:rsidRPr="008B445B">
              <w:rPr>
                <w:rFonts w:cs="Calibri"/>
                <w:color w:val="4F81BD"/>
                <w:lang w:val="en-US"/>
              </w:rPr>
              <w:tab/>
            </w:r>
          </w:p>
        </w:tc>
      </w:tr>
      <w:tr w:rsidR="00F95B8E" w:rsidRPr="008B445B" w:rsidTr="007E50D0">
        <w:trPr>
          <w:trHeight w:val="179"/>
        </w:trPr>
        <w:tc>
          <w:tcPr>
            <w:tcW w:w="1153" w:type="pct"/>
            <w:tcBorders>
              <w:top w:val="single" w:sz="8" w:space="0" w:color="95B3D7"/>
              <w:left w:val="nil"/>
              <w:bottom w:val="single" w:sz="8" w:space="0" w:color="95B3D7"/>
              <w:right w:val="nil"/>
              <w:tl2br w:val="nil"/>
              <w:tr2bl w:val="nil"/>
            </w:tcBorders>
          </w:tcPr>
          <w:p w:rsidR="00F95B8E" w:rsidRPr="008B445B" w:rsidRDefault="00E53024" w:rsidP="007E50D0">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00F95B8E"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F95B8E" w:rsidRPr="008B445B" w:rsidRDefault="00500272" w:rsidP="00180B19">
            <w:pPr>
              <w:spacing w:after="0"/>
              <w:rPr>
                <w:rFonts w:cs="Calibri"/>
                <w:lang w:val="en-US"/>
              </w:rPr>
            </w:pPr>
            <w:hyperlink r:id="rId49" w:history="1">
              <w:r w:rsidR="00AF2A80" w:rsidRPr="008B445B">
                <w:rPr>
                  <w:rStyle w:val="Hyperlink"/>
                  <w:rFonts w:cs="Calibri"/>
                  <w:color w:val="auto"/>
                  <w:u w:val="none"/>
                  <w:lang w:val="en-US"/>
                </w:rPr>
                <w:t>Mail</w:t>
              </w:r>
            </w:hyperlink>
            <w:r w:rsidR="00AF2A80" w:rsidRPr="008B445B">
              <w:rPr>
                <w:rFonts w:cs="Calibri"/>
                <w:lang w:val="en-US"/>
              </w:rPr>
              <w:t xml:space="preserve"> Recipient Creation Role</w:t>
            </w:r>
          </w:p>
        </w:tc>
      </w:tr>
      <w:tr w:rsidR="00F95B8E" w:rsidRPr="008B445B" w:rsidTr="007E50D0">
        <w:trPr>
          <w:trHeight w:val="60"/>
        </w:trPr>
        <w:tc>
          <w:tcPr>
            <w:tcW w:w="1153" w:type="pct"/>
            <w:tcBorders>
              <w:top w:val="single" w:sz="8" w:space="0" w:color="95B3D7"/>
              <w:left w:val="nil"/>
              <w:bottom w:val="single" w:sz="8" w:space="0" w:color="95B3D7"/>
              <w:right w:val="nil"/>
              <w:tl2br w:val="nil"/>
              <w:tr2bl w:val="nil"/>
            </w:tcBorders>
          </w:tcPr>
          <w:p w:rsidR="00F95B8E" w:rsidRPr="008B445B" w:rsidRDefault="00F95B8E" w:rsidP="007E50D0">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F95B8E" w:rsidRPr="008B445B" w:rsidRDefault="00F95B8E" w:rsidP="007E50D0">
            <w:pPr>
              <w:spacing w:after="0"/>
              <w:rPr>
                <w:rFonts w:cs="Calibri"/>
                <w:lang w:val="en-US"/>
              </w:rPr>
            </w:pPr>
            <w:r w:rsidRPr="008B445B">
              <w:rPr>
                <w:rFonts w:cs="Calibri"/>
                <w:lang w:val="en-US"/>
              </w:rPr>
              <w:t>Target Organizational Unit, target Mailbox database</w:t>
            </w:r>
          </w:p>
        </w:tc>
      </w:tr>
      <w:tr w:rsidR="00F95B8E" w:rsidRPr="008B445B" w:rsidTr="00CF7741">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F95B8E" w:rsidRPr="008B445B" w:rsidRDefault="00F95B8E" w:rsidP="007E50D0">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F95B8E" w:rsidRPr="008B445B" w:rsidRDefault="00F95B8E" w:rsidP="007E50D0">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F95B8E" w:rsidRPr="008B445B" w:rsidTr="007E50D0">
        <w:trPr>
          <w:trHeight w:val="166"/>
        </w:trPr>
        <w:tc>
          <w:tcPr>
            <w:tcW w:w="1153" w:type="pct"/>
            <w:tcBorders>
              <w:top w:val="single" w:sz="8" w:space="0" w:color="95B3D7"/>
              <w:left w:val="nil"/>
              <w:bottom w:val="single" w:sz="8" w:space="0" w:color="95B3D7"/>
              <w:right w:val="nil"/>
              <w:tl2br w:val="nil"/>
              <w:tr2bl w:val="nil"/>
            </w:tcBorders>
          </w:tcPr>
          <w:p w:rsidR="00F95B8E" w:rsidRPr="008B445B" w:rsidRDefault="00F95B8E" w:rsidP="007E50D0">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F95B8E" w:rsidRPr="008B445B" w:rsidRDefault="00F95B8E" w:rsidP="007E50D0">
            <w:pPr>
              <w:spacing w:after="0"/>
              <w:rPr>
                <w:rFonts w:cs="Calibri"/>
                <w:lang w:val="en-US"/>
              </w:rPr>
            </w:pPr>
            <w:r w:rsidRPr="008B445B">
              <w:rPr>
                <w:rFonts w:cs="Calibri"/>
                <w:lang w:val="en-US"/>
              </w:rPr>
              <w:t>Domain in which the mailbox account will be hosted</w:t>
            </w:r>
          </w:p>
        </w:tc>
      </w:tr>
    </w:tbl>
    <w:p w:rsidR="0069314C" w:rsidRPr="008B445B" w:rsidRDefault="0069314C" w:rsidP="0069314C">
      <w:pPr>
        <w:rPr>
          <w:rFonts w:cs="Calibri"/>
          <w:lang w:val="en-US"/>
        </w:rPr>
      </w:pPr>
    </w:p>
    <w:p w:rsidR="003C712E" w:rsidRPr="008B445B" w:rsidRDefault="003C712E" w:rsidP="003C712E">
      <w:pPr>
        <w:rPr>
          <w:rFonts w:cs="Calibri"/>
          <w:lang w:val="en-US"/>
        </w:rPr>
      </w:pPr>
      <w:r w:rsidRPr="008B445B">
        <w:rPr>
          <w:rFonts w:cs="Calibri"/>
          <w:lang w:val="en-US"/>
        </w:rPr>
        <w:t>A disconnected mailbox is a mailbox object in the Microsoft Exchange store that is not associated with an Active Directory service user account.</w:t>
      </w:r>
    </w:p>
    <w:p w:rsidR="009249B7" w:rsidRDefault="0090722C" w:rsidP="009249B7">
      <w:pPr>
        <w:rPr>
          <w:rFonts w:cs="Calibri"/>
          <w:bCs/>
          <w:lang w:val="en-US"/>
        </w:rPr>
      </w:pPr>
      <w:r>
        <w:rPr>
          <w:rFonts w:cs="Calibri"/>
          <w:bCs/>
          <w:lang w:val="en-US"/>
        </w:rPr>
        <w:t xml:space="preserve">Refer to </w:t>
      </w:r>
      <w:hyperlink r:id="rId50" w:history="1">
        <w:r w:rsidR="00142B6E" w:rsidRPr="00846FE1">
          <w:rPr>
            <w:rStyle w:val="Hyperlink"/>
            <w:rFonts w:cs="Calibri"/>
            <w:bCs/>
            <w:lang w:val="en-US"/>
          </w:rPr>
          <w:t>http://technet.microsoft.com/en-us/library/bb123490.aspx</w:t>
        </w:r>
      </w:hyperlink>
      <w:r w:rsidR="00142B6E">
        <w:rPr>
          <w:rFonts w:cs="Calibri"/>
          <w:bCs/>
          <w:lang w:val="en-US"/>
        </w:rPr>
        <w:t xml:space="preserve"> to choose the best case that match to your situation.</w:t>
      </w:r>
    </w:p>
    <w:p w:rsidR="001813ED" w:rsidRDefault="001813ED" w:rsidP="001813ED">
      <w:pPr>
        <w:pStyle w:val="Heading4"/>
      </w:pPr>
      <w:r>
        <w:t>Use Exchange Management Console</w:t>
      </w:r>
    </w:p>
    <w:p w:rsidR="00853914" w:rsidRPr="00853914" w:rsidRDefault="00853914" w:rsidP="00853914">
      <w:pPr>
        <w:pStyle w:val="ListParagraph"/>
        <w:numPr>
          <w:ilvl w:val="0"/>
          <w:numId w:val="67"/>
        </w:numPr>
        <w:spacing w:after="0"/>
        <w:rPr>
          <w:lang w:val="en-US"/>
        </w:rPr>
      </w:pPr>
      <w:r w:rsidRPr="00853914">
        <w:rPr>
          <w:lang w:val="en-US"/>
        </w:rPr>
        <w:t>Connect to an Exchange 2010 server or from workstation with Exchange Management Tools.</w:t>
      </w:r>
      <w:r w:rsidR="001813ED" w:rsidRPr="00853914">
        <w:rPr>
          <w:rFonts w:cs="Calibri"/>
          <w:bCs/>
          <w:lang w:val="en-US"/>
        </w:rPr>
        <w:t xml:space="preserve">Launch an </w:t>
      </w:r>
      <w:r w:rsidR="001813ED" w:rsidRPr="00853914">
        <w:rPr>
          <w:rFonts w:cs="Calibri"/>
          <w:b/>
          <w:bCs/>
          <w:i/>
          <w:lang w:val="en-US"/>
        </w:rPr>
        <w:t>Exchange Management Console</w:t>
      </w:r>
      <w:r w:rsidR="001813ED" w:rsidRPr="00853914">
        <w:rPr>
          <w:rFonts w:cs="Calibri"/>
          <w:bCs/>
          <w:lang w:val="en-US"/>
        </w:rPr>
        <w:t xml:space="preserve"> with Run as administrator privileges.</w:t>
      </w:r>
    </w:p>
    <w:p w:rsidR="00853914" w:rsidRPr="00853914" w:rsidRDefault="00853914" w:rsidP="00853914">
      <w:pPr>
        <w:pStyle w:val="ListParagraph"/>
        <w:spacing w:after="0"/>
        <w:rPr>
          <w:lang w:val="en-US"/>
        </w:rPr>
      </w:pPr>
    </w:p>
    <w:p w:rsidR="001813ED" w:rsidRPr="001813ED" w:rsidRDefault="001813ED" w:rsidP="007A1A1B">
      <w:pPr>
        <w:numPr>
          <w:ilvl w:val="0"/>
          <w:numId w:val="67"/>
        </w:numPr>
        <w:rPr>
          <w:rFonts w:cs="Calibri"/>
          <w:bCs/>
          <w:lang w:val="en-US"/>
        </w:rPr>
      </w:pPr>
      <w:r w:rsidRPr="001813ED">
        <w:rPr>
          <w:rFonts w:cs="Calibri"/>
          <w:bCs/>
          <w:lang w:val="en-US"/>
        </w:rPr>
        <w:t xml:space="preserve">In the console tree, navigate to </w:t>
      </w:r>
      <w:r w:rsidRPr="001813ED">
        <w:rPr>
          <w:rFonts w:cs="Calibri"/>
          <w:b/>
          <w:bCs/>
          <w:lang w:val="en-US"/>
        </w:rPr>
        <w:t xml:space="preserve">Recipient Configuration </w:t>
      </w:r>
      <w:r w:rsidRPr="001813ED">
        <w:rPr>
          <w:rFonts w:cs="Calibri"/>
          <w:bCs/>
          <w:lang w:val="en-US"/>
        </w:rPr>
        <w:t xml:space="preserve">&gt; </w:t>
      </w:r>
      <w:r w:rsidRPr="001813ED">
        <w:rPr>
          <w:rFonts w:cs="Calibri"/>
          <w:b/>
          <w:bCs/>
          <w:lang w:val="en-US"/>
        </w:rPr>
        <w:t>Disconnected Mailbox</w:t>
      </w:r>
      <w:r w:rsidRPr="001813ED">
        <w:rPr>
          <w:rFonts w:cs="Calibri"/>
          <w:bCs/>
          <w:lang w:val="en-US"/>
        </w:rPr>
        <w:t>.</w:t>
      </w:r>
    </w:p>
    <w:p w:rsidR="001813ED" w:rsidRPr="001813ED" w:rsidRDefault="001813ED" w:rsidP="007A1A1B">
      <w:pPr>
        <w:numPr>
          <w:ilvl w:val="0"/>
          <w:numId w:val="67"/>
        </w:numPr>
        <w:rPr>
          <w:rFonts w:cs="Calibri"/>
          <w:bCs/>
          <w:lang w:val="en-US"/>
        </w:rPr>
      </w:pPr>
      <w:r w:rsidRPr="001813ED">
        <w:rPr>
          <w:rFonts w:cs="Calibri"/>
          <w:bCs/>
          <w:lang w:val="en-US"/>
        </w:rPr>
        <w:lastRenderedPageBreak/>
        <w:t>In the result pane, select the disabled mailbox that you want to reconnect.</w:t>
      </w:r>
    </w:p>
    <w:p w:rsidR="001813ED" w:rsidRPr="001813ED" w:rsidRDefault="001813ED" w:rsidP="007A1A1B">
      <w:pPr>
        <w:numPr>
          <w:ilvl w:val="0"/>
          <w:numId w:val="67"/>
        </w:numPr>
        <w:rPr>
          <w:rFonts w:cs="Calibri"/>
          <w:bCs/>
          <w:lang w:val="en-US"/>
        </w:rPr>
      </w:pPr>
      <w:r w:rsidRPr="001813ED">
        <w:rPr>
          <w:rFonts w:cs="Calibri"/>
          <w:bCs/>
          <w:lang w:val="en-US"/>
        </w:rPr>
        <w:t xml:space="preserve">In the action pane, click </w:t>
      </w:r>
      <w:r w:rsidRPr="001813ED">
        <w:rPr>
          <w:rFonts w:cs="Calibri"/>
          <w:b/>
          <w:bCs/>
          <w:lang w:val="en-US"/>
        </w:rPr>
        <w:t>Connect</w:t>
      </w:r>
      <w:r w:rsidRPr="001813ED">
        <w:rPr>
          <w:rFonts w:cs="Calibri"/>
          <w:bCs/>
          <w:lang w:val="en-US"/>
        </w:rPr>
        <w:t>.</w:t>
      </w:r>
    </w:p>
    <w:p w:rsidR="001813ED" w:rsidRPr="001813ED" w:rsidRDefault="001813ED" w:rsidP="007A1A1B">
      <w:pPr>
        <w:numPr>
          <w:ilvl w:val="0"/>
          <w:numId w:val="67"/>
        </w:numPr>
        <w:rPr>
          <w:rFonts w:cs="Calibri"/>
          <w:bCs/>
          <w:lang w:val="en-US"/>
        </w:rPr>
      </w:pPr>
      <w:r w:rsidRPr="001813ED">
        <w:rPr>
          <w:rFonts w:cs="Calibri"/>
          <w:bCs/>
          <w:lang w:val="en-US"/>
        </w:rPr>
        <w:t xml:space="preserve">On the </w:t>
      </w:r>
      <w:r w:rsidRPr="001813ED">
        <w:rPr>
          <w:rFonts w:cs="Calibri"/>
          <w:b/>
          <w:bCs/>
          <w:lang w:val="en-US"/>
        </w:rPr>
        <w:t>Introduction</w:t>
      </w:r>
      <w:r w:rsidRPr="001813ED">
        <w:rPr>
          <w:rFonts w:cs="Calibri"/>
          <w:bCs/>
          <w:lang w:val="en-US"/>
        </w:rPr>
        <w:t xml:space="preserve"> page, select the following type for the mailbox you're connecting:</w:t>
      </w:r>
    </w:p>
    <w:p w:rsidR="001813ED" w:rsidRPr="001813ED" w:rsidRDefault="001813ED" w:rsidP="007A1A1B">
      <w:pPr>
        <w:numPr>
          <w:ilvl w:val="1"/>
          <w:numId w:val="67"/>
        </w:numPr>
        <w:rPr>
          <w:rFonts w:cs="Calibri"/>
          <w:bCs/>
          <w:lang w:val="en-US"/>
        </w:rPr>
      </w:pPr>
      <w:r w:rsidRPr="001813ED">
        <w:rPr>
          <w:rFonts w:cs="Calibri"/>
          <w:b/>
          <w:bCs/>
          <w:lang w:val="en-US"/>
        </w:rPr>
        <w:t>User Mailbox</w:t>
      </w:r>
      <w:r w:rsidRPr="001813ED">
        <w:rPr>
          <w:rFonts w:cs="Calibri"/>
          <w:bCs/>
          <w:lang w:val="en-US"/>
        </w:rPr>
        <w:t xml:space="preserve"> Click this button to connect the mailbox as a mailbox owned by a user to se</w:t>
      </w:r>
      <w:r w:rsidR="00D236B9">
        <w:rPr>
          <w:rFonts w:cs="Calibri"/>
          <w:bCs/>
          <w:lang w:val="en-US"/>
        </w:rPr>
        <w:t>nd and receive e-mail messages.</w:t>
      </w:r>
    </w:p>
    <w:p w:rsidR="001813ED" w:rsidRPr="001813ED" w:rsidRDefault="001813ED" w:rsidP="007A1A1B">
      <w:pPr>
        <w:numPr>
          <w:ilvl w:val="0"/>
          <w:numId w:val="67"/>
        </w:numPr>
        <w:rPr>
          <w:rFonts w:cs="Calibri"/>
          <w:bCs/>
          <w:lang w:val="en-US"/>
        </w:rPr>
      </w:pPr>
      <w:r w:rsidRPr="001813ED">
        <w:rPr>
          <w:rFonts w:cs="Calibri"/>
          <w:bCs/>
          <w:lang w:val="en-US"/>
        </w:rPr>
        <w:t xml:space="preserve">On the </w:t>
      </w:r>
      <w:r w:rsidRPr="001813ED">
        <w:rPr>
          <w:rFonts w:cs="Calibri"/>
          <w:b/>
          <w:bCs/>
          <w:lang w:val="en-US"/>
        </w:rPr>
        <w:t>Mailbox Settings</w:t>
      </w:r>
      <w:r w:rsidRPr="001813ED">
        <w:rPr>
          <w:rFonts w:cs="Calibri"/>
          <w:bCs/>
          <w:lang w:val="en-US"/>
        </w:rPr>
        <w:t xml:space="preserve"> page, configure the following settings:</w:t>
      </w:r>
    </w:p>
    <w:p w:rsidR="001813ED" w:rsidRPr="001813ED" w:rsidRDefault="001813ED" w:rsidP="007A1A1B">
      <w:pPr>
        <w:numPr>
          <w:ilvl w:val="1"/>
          <w:numId w:val="67"/>
        </w:numPr>
        <w:rPr>
          <w:rFonts w:cs="Calibri"/>
          <w:bCs/>
          <w:lang w:val="en-US"/>
        </w:rPr>
      </w:pPr>
      <w:r w:rsidRPr="001813ED">
        <w:rPr>
          <w:rFonts w:cs="Calibri"/>
          <w:b/>
          <w:bCs/>
          <w:lang w:val="en-US"/>
        </w:rPr>
        <w:t>Matching User</w:t>
      </w:r>
      <w:r w:rsidRPr="001813ED">
        <w:rPr>
          <w:rFonts w:cs="Calibri"/>
          <w:bCs/>
          <w:lang w:val="en-US"/>
        </w:rPr>
        <w:t xml:space="preserve"> Click this button to have Exchange locate a matching user object in Active Directory. Click </w:t>
      </w:r>
      <w:r w:rsidRPr="001813ED">
        <w:rPr>
          <w:rFonts w:cs="Calibri"/>
          <w:b/>
          <w:bCs/>
          <w:lang w:val="en-US"/>
        </w:rPr>
        <w:t>Browse</w:t>
      </w:r>
      <w:r w:rsidRPr="001813ED">
        <w:rPr>
          <w:rFonts w:cs="Calibri"/>
          <w:bCs/>
          <w:lang w:val="en-US"/>
        </w:rPr>
        <w:t xml:space="preserve"> to open the </w:t>
      </w:r>
      <w:r w:rsidRPr="001813ED">
        <w:rPr>
          <w:rFonts w:cs="Calibri"/>
          <w:b/>
          <w:bCs/>
          <w:lang w:val="en-US"/>
        </w:rPr>
        <w:t>Select User</w:t>
      </w:r>
      <w:r w:rsidRPr="001813ED">
        <w:rPr>
          <w:rFonts w:cs="Calibri"/>
          <w:bCs/>
          <w:lang w:val="en-US"/>
        </w:rPr>
        <w:t xml:space="preserve"> dialog box. If Exchange locates a matching user, it will appear in this dialog box. Select the user, and then click </w:t>
      </w:r>
      <w:r w:rsidRPr="001813ED">
        <w:rPr>
          <w:rFonts w:cs="Calibri"/>
          <w:b/>
          <w:bCs/>
          <w:lang w:val="en-US"/>
        </w:rPr>
        <w:t>OK</w:t>
      </w:r>
      <w:r w:rsidRPr="001813ED">
        <w:rPr>
          <w:rFonts w:cs="Calibri"/>
          <w:bCs/>
          <w:lang w:val="en-US"/>
        </w:rPr>
        <w:t xml:space="preserve">. </w:t>
      </w:r>
      <w:r w:rsidRPr="001813ED">
        <w:rPr>
          <w:rFonts w:cs="Calibri"/>
          <w:bCs/>
          <w:lang w:val="en-US"/>
        </w:rPr>
        <w:br/>
        <w:t xml:space="preserve">If Exchange can't find a matching user, you must click </w:t>
      </w:r>
      <w:r w:rsidRPr="001813ED">
        <w:rPr>
          <w:rFonts w:cs="Calibri"/>
          <w:b/>
          <w:bCs/>
          <w:lang w:val="en-US"/>
        </w:rPr>
        <w:t>Existing User</w:t>
      </w:r>
      <w:r w:rsidRPr="001813ED">
        <w:rPr>
          <w:rFonts w:cs="Calibri"/>
          <w:bCs/>
          <w:lang w:val="en-US"/>
        </w:rPr>
        <w:t xml:space="preserve">. To locate a user account that matches the mailbox object, Exchange uses the </w:t>
      </w:r>
      <w:r w:rsidRPr="001813ED">
        <w:rPr>
          <w:rFonts w:cs="Calibri"/>
          <w:b/>
          <w:bCs/>
          <w:lang w:val="en-US"/>
        </w:rPr>
        <w:t>LegacyExchangeDN</w:t>
      </w:r>
      <w:r w:rsidRPr="001813ED">
        <w:rPr>
          <w:rFonts w:cs="Calibri"/>
          <w:bCs/>
          <w:lang w:val="en-US"/>
        </w:rPr>
        <w:t xml:space="preserve"> and </w:t>
      </w:r>
      <w:r w:rsidRPr="001813ED">
        <w:rPr>
          <w:rFonts w:cs="Calibri"/>
          <w:b/>
          <w:bCs/>
          <w:lang w:val="en-US"/>
        </w:rPr>
        <w:t>DisplayName</w:t>
      </w:r>
      <w:r w:rsidRPr="001813ED">
        <w:rPr>
          <w:rFonts w:cs="Calibri"/>
          <w:bCs/>
          <w:lang w:val="en-US"/>
        </w:rPr>
        <w:t xml:space="preserve"> attributes of the Exchange store mailbox object.</w:t>
      </w:r>
    </w:p>
    <w:p w:rsidR="00D236B9" w:rsidRDefault="001813ED" w:rsidP="007A1A1B">
      <w:pPr>
        <w:numPr>
          <w:ilvl w:val="1"/>
          <w:numId w:val="67"/>
        </w:numPr>
        <w:rPr>
          <w:rFonts w:cs="Calibri"/>
          <w:bCs/>
          <w:lang w:val="en-US"/>
        </w:rPr>
      </w:pPr>
      <w:r w:rsidRPr="001813ED">
        <w:rPr>
          <w:rFonts w:cs="Calibri"/>
          <w:b/>
          <w:bCs/>
          <w:lang w:val="en-US"/>
        </w:rPr>
        <w:t>Existing User</w:t>
      </w:r>
      <w:r w:rsidRPr="001813ED">
        <w:rPr>
          <w:rFonts w:cs="Calibri"/>
          <w:bCs/>
          <w:lang w:val="en-US"/>
        </w:rPr>
        <w:t xml:space="preserve"> Click this button if you want to connect the mailbox to a user other than the matching user. Click </w:t>
      </w:r>
      <w:r w:rsidRPr="001813ED">
        <w:rPr>
          <w:rFonts w:cs="Calibri"/>
          <w:b/>
          <w:bCs/>
          <w:lang w:val="en-US"/>
        </w:rPr>
        <w:t>Browse</w:t>
      </w:r>
      <w:r w:rsidRPr="001813ED">
        <w:rPr>
          <w:rFonts w:cs="Calibri"/>
          <w:bCs/>
          <w:lang w:val="en-US"/>
        </w:rPr>
        <w:t xml:space="preserve"> to see a list of users available in Active Directory. The list contains only users that don't have an associated mailbox.</w:t>
      </w:r>
    </w:p>
    <w:p w:rsidR="001813ED" w:rsidRPr="001813ED" w:rsidRDefault="001813ED" w:rsidP="007A1A1B">
      <w:pPr>
        <w:numPr>
          <w:ilvl w:val="1"/>
          <w:numId w:val="67"/>
        </w:numPr>
        <w:rPr>
          <w:rFonts w:cs="Calibri"/>
          <w:bCs/>
          <w:lang w:val="en-US"/>
        </w:rPr>
      </w:pPr>
      <w:r w:rsidRPr="001813ED">
        <w:rPr>
          <w:rFonts w:cs="Calibri"/>
          <w:b/>
          <w:bCs/>
          <w:lang w:val="en-US"/>
        </w:rPr>
        <w:t>Alias</w:t>
      </w:r>
      <w:r w:rsidRPr="001813ED">
        <w:rPr>
          <w:rFonts w:cs="Calibri"/>
          <w:bCs/>
          <w:lang w:val="en-US"/>
        </w:rPr>
        <w:t xml:space="preserve"> Use this box to type an alias for the mailbox. </w:t>
      </w:r>
    </w:p>
    <w:p w:rsidR="00D236B9" w:rsidRPr="00814E15" w:rsidRDefault="00D236B9" w:rsidP="007A1A1B">
      <w:pPr>
        <w:numPr>
          <w:ilvl w:val="1"/>
          <w:numId w:val="67"/>
        </w:numPr>
        <w:rPr>
          <w:rFonts w:cs="Calibri"/>
          <w:bCs/>
          <w:lang w:val="en-US"/>
        </w:rPr>
      </w:pPr>
      <w:r w:rsidRPr="00814E15">
        <w:rPr>
          <w:rFonts w:cs="Calibri"/>
          <w:b/>
          <w:bCs/>
          <w:lang w:val="en-US"/>
        </w:rPr>
        <w:t>Retention policy</w:t>
      </w:r>
      <w:r w:rsidRPr="00814E15">
        <w:rPr>
          <w:rFonts w:cs="Calibri"/>
          <w:bCs/>
          <w:lang w:val="en-US"/>
        </w:rPr>
        <w:t xml:space="preserve"> Select this check box to specify a retention policy for the mailbox. </w:t>
      </w:r>
      <w:r>
        <w:rPr>
          <w:rFonts w:cs="Calibri"/>
          <w:bCs/>
          <w:lang w:val="en-US"/>
        </w:rPr>
        <w:t>Based on the CGGVeritas policies, c</w:t>
      </w:r>
      <w:r w:rsidRPr="00814E15">
        <w:rPr>
          <w:rFonts w:cs="Calibri"/>
          <w:bCs/>
          <w:lang w:val="en-US"/>
        </w:rPr>
        <w:t xml:space="preserve">lick </w:t>
      </w:r>
      <w:r w:rsidRPr="00814E15">
        <w:rPr>
          <w:rFonts w:cs="Calibri"/>
          <w:b/>
          <w:bCs/>
          <w:lang w:val="en-US"/>
        </w:rPr>
        <w:t>Browse</w:t>
      </w:r>
      <w:r w:rsidRPr="00814E15">
        <w:rPr>
          <w:rFonts w:cs="Calibri"/>
          <w:bCs/>
          <w:lang w:val="en-US"/>
        </w:rPr>
        <w:t xml:space="preserve"> to open the </w:t>
      </w:r>
      <w:r w:rsidRPr="00814E15">
        <w:rPr>
          <w:rFonts w:cs="Calibri"/>
          <w:b/>
          <w:bCs/>
          <w:lang w:val="en-US"/>
        </w:rPr>
        <w:t>Select Retention Policy</w:t>
      </w:r>
      <w:r w:rsidRPr="00814E15">
        <w:rPr>
          <w:rFonts w:cs="Calibri"/>
          <w:bCs/>
          <w:lang w:val="en-US"/>
        </w:rPr>
        <w:t xml:space="preserve"> dialog box</w:t>
      </w:r>
      <w:r>
        <w:rPr>
          <w:rFonts w:cs="Calibri"/>
          <w:bCs/>
          <w:lang w:val="en-US"/>
        </w:rPr>
        <w:t xml:space="preserve"> and select the policy that must be apply to the user mailbox</w:t>
      </w:r>
    </w:p>
    <w:p w:rsidR="00D236B9" w:rsidRPr="00814E15" w:rsidRDefault="00D236B9" w:rsidP="007A1A1B">
      <w:pPr>
        <w:numPr>
          <w:ilvl w:val="1"/>
          <w:numId w:val="67"/>
        </w:numPr>
        <w:rPr>
          <w:rFonts w:cs="Calibri"/>
          <w:bCs/>
          <w:lang w:val="en-US"/>
        </w:rPr>
      </w:pPr>
      <w:r w:rsidRPr="00814E15">
        <w:rPr>
          <w:rFonts w:cs="Calibri"/>
          <w:b/>
          <w:bCs/>
          <w:lang w:val="en-US"/>
        </w:rPr>
        <w:t>Exchange ActiveSync mailbox policy</w:t>
      </w:r>
      <w:r>
        <w:rPr>
          <w:rFonts w:cs="Calibri"/>
          <w:b/>
          <w:bCs/>
          <w:lang w:val="en-US"/>
        </w:rPr>
        <w:t xml:space="preserve">: </w:t>
      </w:r>
      <w:r w:rsidRPr="00C04EE7">
        <w:rPr>
          <w:rFonts w:cs="Calibri"/>
          <w:bCs/>
          <w:lang w:val="en-US"/>
        </w:rPr>
        <w:t>do not check</w:t>
      </w:r>
      <w:r w:rsidRPr="00814E15">
        <w:rPr>
          <w:rFonts w:cs="Calibri"/>
          <w:bCs/>
          <w:lang w:val="en-US"/>
        </w:rPr>
        <w:t xml:space="preserve"> </w:t>
      </w:r>
    </w:p>
    <w:p w:rsidR="001813ED" w:rsidRPr="001813ED" w:rsidRDefault="001813ED" w:rsidP="007A1A1B">
      <w:pPr>
        <w:numPr>
          <w:ilvl w:val="0"/>
          <w:numId w:val="67"/>
        </w:numPr>
        <w:rPr>
          <w:rFonts w:cs="Calibri"/>
          <w:bCs/>
          <w:lang w:val="en-US"/>
        </w:rPr>
      </w:pPr>
      <w:r w:rsidRPr="001813ED">
        <w:rPr>
          <w:rFonts w:cs="Calibri"/>
          <w:bCs/>
          <w:lang w:val="en-US"/>
        </w:rPr>
        <w:t xml:space="preserve">On the </w:t>
      </w:r>
      <w:r w:rsidRPr="001813ED">
        <w:rPr>
          <w:rFonts w:cs="Calibri"/>
          <w:b/>
          <w:bCs/>
          <w:lang w:val="en-US"/>
        </w:rPr>
        <w:t>Connect Mailbox</w:t>
      </w:r>
      <w:r w:rsidRPr="001813ED">
        <w:rPr>
          <w:rFonts w:cs="Calibri"/>
          <w:bCs/>
          <w:lang w:val="en-US"/>
        </w:rPr>
        <w:t xml:space="preserve"> page, review your configuration settings. Click </w:t>
      </w:r>
      <w:r w:rsidRPr="001813ED">
        <w:rPr>
          <w:rFonts w:cs="Calibri"/>
          <w:b/>
          <w:bCs/>
          <w:lang w:val="en-US"/>
        </w:rPr>
        <w:t>Connect</w:t>
      </w:r>
      <w:r w:rsidRPr="001813ED">
        <w:rPr>
          <w:rFonts w:cs="Calibri"/>
          <w:bCs/>
          <w:lang w:val="en-US"/>
        </w:rPr>
        <w:t xml:space="preserve"> to associate the disconnected mailbox with the Active Directory user that you selected on the </w:t>
      </w:r>
      <w:r w:rsidRPr="001813ED">
        <w:rPr>
          <w:rFonts w:cs="Calibri"/>
          <w:b/>
          <w:bCs/>
          <w:lang w:val="en-US"/>
        </w:rPr>
        <w:t>Mailbox Settings</w:t>
      </w:r>
      <w:r w:rsidRPr="001813ED">
        <w:rPr>
          <w:rFonts w:cs="Calibri"/>
          <w:bCs/>
          <w:lang w:val="en-US"/>
        </w:rPr>
        <w:t xml:space="preserve"> page. Click </w:t>
      </w:r>
      <w:r w:rsidRPr="001813ED">
        <w:rPr>
          <w:rFonts w:cs="Calibri"/>
          <w:b/>
          <w:bCs/>
          <w:lang w:val="en-US"/>
        </w:rPr>
        <w:t>Back</w:t>
      </w:r>
      <w:r w:rsidRPr="001813ED">
        <w:rPr>
          <w:rFonts w:cs="Calibri"/>
          <w:bCs/>
          <w:lang w:val="en-US"/>
        </w:rPr>
        <w:t xml:space="preserve"> to make configuration changes.</w:t>
      </w:r>
    </w:p>
    <w:p w:rsidR="001813ED" w:rsidRPr="001813ED" w:rsidRDefault="001813ED" w:rsidP="007A1A1B">
      <w:pPr>
        <w:numPr>
          <w:ilvl w:val="0"/>
          <w:numId w:val="67"/>
        </w:numPr>
        <w:rPr>
          <w:rFonts w:cs="Calibri"/>
          <w:bCs/>
          <w:lang w:val="en-US"/>
        </w:rPr>
      </w:pPr>
      <w:r w:rsidRPr="001813ED">
        <w:rPr>
          <w:rFonts w:cs="Calibri"/>
          <w:bCs/>
          <w:lang w:val="en-US"/>
        </w:rPr>
        <w:t xml:space="preserve">On the </w:t>
      </w:r>
      <w:r w:rsidRPr="001813ED">
        <w:rPr>
          <w:rFonts w:cs="Calibri"/>
          <w:b/>
          <w:bCs/>
          <w:lang w:val="en-US"/>
        </w:rPr>
        <w:t>Completion</w:t>
      </w:r>
      <w:r w:rsidRPr="001813ED">
        <w:rPr>
          <w:rFonts w:cs="Calibri"/>
          <w:bCs/>
          <w:lang w:val="en-US"/>
        </w:rPr>
        <w:t xml:space="preserve"> page, review the following, and then click </w:t>
      </w:r>
      <w:r w:rsidRPr="001813ED">
        <w:rPr>
          <w:rFonts w:cs="Calibri"/>
          <w:b/>
          <w:bCs/>
          <w:lang w:val="en-US"/>
        </w:rPr>
        <w:t>Finish</w:t>
      </w:r>
      <w:r w:rsidRPr="001813ED">
        <w:rPr>
          <w:rFonts w:cs="Calibri"/>
          <w:bCs/>
          <w:lang w:val="en-US"/>
        </w:rPr>
        <w:t xml:space="preserve"> to close the wizard: </w:t>
      </w:r>
    </w:p>
    <w:p w:rsidR="001813ED" w:rsidRPr="001813ED" w:rsidRDefault="001813ED" w:rsidP="007A1A1B">
      <w:pPr>
        <w:numPr>
          <w:ilvl w:val="1"/>
          <w:numId w:val="67"/>
        </w:numPr>
        <w:rPr>
          <w:rFonts w:cs="Calibri"/>
          <w:bCs/>
          <w:lang w:val="en-US"/>
        </w:rPr>
      </w:pPr>
      <w:r w:rsidRPr="001813ED">
        <w:rPr>
          <w:rFonts w:cs="Calibri"/>
          <w:bCs/>
          <w:lang w:val="en-US"/>
        </w:rPr>
        <w:t xml:space="preserve">A status of </w:t>
      </w:r>
      <w:r w:rsidRPr="001813ED">
        <w:rPr>
          <w:rFonts w:cs="Calibri"/>
          <w:b/>
          <w:bCs/>
          <w:lang w:val="en-US"/>
        </w:rPr>
        <w:t>Completed</w:t>
      </w:r>
      <w:r w:rsidRPr="001813ED">
        <w:rPr>
          <w:rFonts w:cs="Calibri"/>
          <w:bCs/>
          <w:lang w:val="en-US"/>
        </w:rPr>
        <w:t xml:space="preserve"> indicates that the wizard completed the task successfully. </w:t>
      </w:r>
    </w:p>
    <w:p w:rsidR="001813ED" w:rsidRPr="001813ED" w:rsidRDefault="001813ED" w:rsidP="007A1A1B">
      <w:pPr>
        <w:numPr>
          <w:ilvl w:val="1"/>
          <w:numId w:val="67"/>
        </w:numPr>
        <w:rPr>
          <w:rFonts w:cs="Calibri"/>
          <w:bCs/>
          <w:lang w:val="en-US"/>
        </w:rPr>
      </w:pPr>
      <w:r w:rsidRPr="001813ED">
        <w:rPr>
          <w:rFonts w:cs="Calibri"/>
          <w:bCs/>
          <w:lang w:val="en-US"/>
        </w:rPr>
        <w:t xml:space="preserve">A status of </w:t>
      </w:r>
      <w:r w:rsidRPr="001813ED">
        <w:rPr>
          <w:rFonts w:cs="Calibri"/>
          <w:b/>
          <w:bCs/>
          <w:lang w:val="en-US"/>
        </w:rPr>
        <w:t>Failed</w:t>
      </w:r>
      <w:r w:rsidRPr="001813ED">
        <w:rPr>
          <w:rFonts w:cs="Calibri"/>
          <w:bCs/>
          <w:lang w:val="en-US"/>
        </w:rPr>
        <w:t xml:space="preserve"> indicates that the task wasn't completed. If the task fails, review the summary for an explanation, and then click </w:t>
      </w:r>
      <w:r w:rsidRPr="001813ED">
        <w:rPr>
          <w:rFonts w:cs="Calibri"/>
          <w:b/>
          <w:bCs/>
          <w:lang w:val="en-US"/>
        </w:rPr>
        <w:t>Back</w:t>
      </w:r>
      <w:r w:rsidRPr="001813ED">
        <w:rPr>
          <w:rFonts w:cs="Calibri"/>
          <w:bCs/>
          <w:lang w:val="en-US"/>
        </w:rPr>
        <w:t xml:space="preserve"> to make any configuration changes.</w:t>
      </w:r>
    </w:p>
    <w:p w:rsidR="00D236B9" w:rsidRDefault="00D236B9" w:rsidP="00D236B9">
      <w:pPr>
        <w:pStyle w:val="Heading4"/>
      </w:pPr>
      <w:r w:rsidRPr="008B445B">
        <w:t>Us</w:t>
      </w:r>
      <w:r w:rsidR="003F4B99">
        <w:t>e</w:t>
      </w:r>
      <w:r w:rsidRPr="008B445B">
        <w:t xml:space="preserve"> Exchange Management Shell Console</w:t>
      </w:r>
    </w:p>
    <w:p w:rsidR="00D236B9" w:rsidRPr="00641176" w:rsidRDefault="00D236B9" w:rsidP="00C607F7">
      <w:pPr>
        <w:ind w:left="720"/>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r>
        <w:rPr>
          <w:rFonts w:cs="Calibri"/>
          <w:bCs/>
          <w:lang w:val="en-US"/>
        </w:rPr>
        <w:t>.</w:t>
      </w:r>
    </w:p>
    <w:p w:rsidR="00D236B9" w:rsidRDefault="00D236B9" w:rsidP="00C607F7">
      <w:pPr>
        <w:pStyle w:val="Command"/>
        <w:ind w:left="720"/>
      </w:pPr>
      <w:r w:rsidRPr="00D236B9">
        <w:t>Connect-Mailbox -Identity "</w:t>
      </w:r>
      <w:r w:rsidRPr="003F71F1">
        <w:rPr>
          <w:i/>
          <w:color w:val="FFFF00"/>
        </w:rPr>
        <w:t>&lt;MAILBOX-NAME&gt;</w:t>
      </w:r>
      <w:r w:rsidRPr="00D236B9">
        <w:t>" -Database "</w:t>
      </w:r>
      <w:r w:rsidRPr="003F71F1">
        <w:rPr>
          <w:i/>
          <w:color w:val="FFFF00"/>
        </w:rPr>
        <w:t>&lt;TARGET-DB&gt;</w:t>
      </w:r>
      <w:r w:rsidRPr="00D236B9">
        <w:t>" -User "</w:t>
      </w:r>
      <w:r w:rsidRPr="003F71F1">
        <w:rPr>
          <w:i/>
          <w:color w:val="FFFF00"/>
        </w:rPr>
        <w:t>&lt;NEWOWNER-LOGIN&gt;</w:t>
      </w:r>
      <w:r w:rsidRPr="00D236B9">
        <w:t>"</w:t>
      </w:r>
    </w:p>
    <w:p w:rsidR="000450C7" w:rsidRDefault="000450C7" w:rsidP="000450C7">
      <w:pPr>
        <w:pStyle w:val="Heading3Numbered"/>
        <w:numPr>
          <w:ilvl w:val="2"/>
          <w:numId w:val="77"/>
        </w:numPr>
        <w:tabs>
          <w:tab w:val="left" w:pos="720"/>
        </w:tabs>
        <w:ind w:left="1304"/>
      </w:pPr>
      <w:bookmarkStart w:id="59" w:name="_Toc298247755"/>
      <w:bookmarkStart w:id="60" w:name="_Toc301517925"/>
      <w:r>
        <w:lastRenderedPageBreak/>
        <w:t>Create a Mailbox for an Existing User</w:t>
      </w:r>
      <w:bookmarkEnd w:id="59"/>
      <w:bookmarkEnd w:id="60"/>
    </w:p>
    <w:p w:rsidR="000450C7" w:rsidRDefault="000450C7" w:rsidP="000450C7">
      <w:pPr>
        <w:numPr>
          <w:ilvl w:val="0"/>
          <w:numId w:val="78"/>
        </w:numPr>
        <w:rPr>
          <w:bCs/>
        </w:rPr>
      </w:pPr>
      <w:r>
        <w:rPr>
          <w:bCs/>
        </w:rPr>
        <w:t>In the Exchange Management Console, click Recipient Configuration.</w:t>
      </w:r>
    </w:p>
    <w:p w:rsidR="000450C7" w:rsidRDefault="000450C7" w:rsidP="000450C7">
      <w:pPr>
        <w:numPr>
          <w:ilvl w:val="0"/>
          <w:numId w:val="78"/>
        </w:numPr>
        <w:rPr>
          <w:bCs/>
        </w:rPr>
      </w:pPr>
      <w:r>
        <w:rPr>
          <w:bCs/>
        </w:rPr>
        <w:t>In the action pane, click New Mailbox. The New Mailbox wizard appears.</w:t>
      </w:r>
    </w:p>
    <w:p w:rsidR="000450C7" w:rsidRDefault="000450C7" w:rsidP="000450C7">
      <w:pPr>
        <w:numPr>
          <w:ilvl w:val="0"/>
          <w:numId w:val="78"/>
        </w:numPr>
        <w:rPr>
          <w:bCs/>
        </w:rPr>
      </w:pPr>
      <w:r>
        <w:rPr>
          <w:bCs/>
        </w:rPr>
        <w:t>On the Introduction page, click User Mailbox, and then click Next.</w:t>
      </w:r>
    </w:p>
    <w:p w:rsidR="000450C7" w:rsidRDefault="000450C7" w:rsidP="000450C7">
      <w:pPr>
        <w:numPr>
          <w:ilvl w:val="0"/>
          <w:numId w:val="78"/>
        </w:numPr>
        <w:rPr>
          <w:bCs/>
        </w:rPr>
      </w:pPr>
      <w:r>
        <w:rPr>
          <w:bCs/>
        </w:rPr>
        <w:t xml:space="preserve">On the User Type page, click Existing user, and then click Browse. </w:t>
      </w:r>
    </w:p>
    <w:p w:rsidR="000450C7" w:rsidRDefault="000450C7" w:rsidP="000450C7">
      <w:pPr>
        <w:numPr>
          <w:ilvl w:val="0"/>
          <w:numId w:val="78"/>
        </w:numPr>
        <w:rPr>
          <w:bCs/>
        </w:rPr>
      </w:pPr>
      <w:r>
        <w:rPr>
          <w:bCs/>
        </w:rPr>
        <w:t xml:space="preserve">In the Select User dialog box, select the user that you want to create a new mailbox for, and then click OK. </w:t>
      </w:r>
    </w:p>
    <w:p w:rsidR="000450C7" w:rsidRDefault="000450C7" w:rsidP="000450C7">
      <w:pPr>
        <w:numPr>
          <w:ilvl w:val="0"/>
          <w:numId w:val="78"/>
        </w:numPr>
        <w:rPr>
          <w:bCs/>
        </w:rPr>
      </w:pPr>
      <w:r>
        <w:rPr>
          <w:bCs/>
        </w:rPr>
        <w:t>On the User Type page, click Next.</w:t>
      </w:r>
    </w:p>
    <w:p w:rsidR="000450C7" w:rsidRDefault="000450C7" w:rsidP="000450C7">
      <w:pPr>
        <w:numPr>
          <w:ilvl w:val="0"/>
          <w:numId w:val="78"/>
        </w:numPr>
        <w:rPr>
          <w:bCs/>
        </w:rPr>
      </w:pPr>
      <w:r>
        <w:rPr>
          <w:bCs/>
        </w:rPr>
        <w:t>On the Mailbox Settings page, complete the following fields:</w:t>
      </w:r>
    </w:p>
    <w:p w:rsidR="000450C7" w:rsidRDefault="000450C7" w:rsidP="000450C7">
      <w:pPr>
        <w:numPr>
          <w:ilvl w:val="1"/>
          <w:numId w:val="78"/>
        </w:numPr>
        <w:rPr>
          <w:bCs/>
        </w:rPr>
      </w:pPr>
      <w:r>
        <w:rPr>
          <w:bCs/>
        </w:rPr>
        <w:t>Alias: T</w:t>
      </w:r>
      <w:r>
        <w:t xml:space="preserve">ype </w:t>
      </w:r>
      <w:r>
        <w:rPr>
          <w:bCs/>
        </w:rPr>
        <w:t xml:space="preserve">the </w:t>
      </w:r>
      <w:r>
        <w:t>User logon name (User Principal Name)</w:t>
      </w:r>
      <w:r>
        <w:rPr>
          <w:bCs/>
        </w:rPr>
        <w:t xml:space="preserve"> of the user, the alias cannot exceed 64 characters and must be unique in the forest.</w:t>
      </w:r>
    </w:p>
    <w:p w:rsidR="000450C7" w:rsidRDefault="000450C7" w:rsidP="000450C7">
      <w:pPr>
        <w:numPr>
          <w:ilvl w:val="1"/>
          <w:numId w:val="78"/>
        </w:numPr>
        <w:rPr>
          <w:bCs/>
        </w:rPr>
      </w:pPr>
      <w:r>
        <w:rPr>
          <w:bCs/>
        </w:rPr>
        <w:t>Mailbox database: check the box “Specify the mailbox database rather than using database automatically selected” Click Browse to open the Select Mailbox Database dialog box. This dialog box lists all the mailbox databases in your Exchange organization. By default, the mailbox databases are sorted by name. You can also click the title of the corresponding column to sort the databases by storage group name or server name. Select the mailbox database you want to use, and then click OK.</w:t>
      </w:r>
    </w:p>
    <w:p w:rsidR="000450C7" w:rsidRDefault="000450C7" w:rsidP="000450C7">
      <w:pPr>
        <w:numPr>
          <w:ilvl w:val="1"/>
          <w:numId w:val="78"/>
        </w:numPr>
        <w:rPr>
          <w:bCs/>
        </w:rPr>
      </w:pPr>
      <w:r>
        <w:rPr>
          <w:bCs/>
        </w:rPr>
        <w:t>(Optional) Managed folder mailbox policy: To specify a messaging records management (MRM) policy, select this check box, and then click Browse to select the MRM mailbox policy to be associated with this mailbox. For example, use this option if you want this mailbox to adhere to an MRM policy such as the retention period for the mailbox data.</w:t>
      </w:r>
    </w:p>
    <w:p w:rsidR="000450C7" w:rsidRDefault="000450C7" w:rsidP="000450C7">
      <w:pPr>
        <w:numPr>
          <w:ilvl w:val="1"/>
          <w:numId w:val="78"/>
        </w:numPr>
        <w:rPr>
          <w:bCs/>
        </w:rPr>
      </w:pPr>
      <w:r>
        <w:rPr>
          <w:bCs/>
        </w:rPr>
        <w:t xml:space="preserve">(Optional) </w:t>
      </w:r>
      <w:r>
        <w:t xml:space="preserve">Exchange ActiveSync mailbox policy: </w:t>
      </w:r>
      <w:r>
        <w:rPr>
          <w:bCs/>
        </w:rPr>
        <w:t xml:space="preserve">To specify an Exchange ActiveSync mailbox policy, select this check box, and then click </w:t>
      </w:r>
      <w:r>
        <w:t>Browse</w:t>
      </w:r>
      <w:r>
        <w:rPr>
          <w:bCs/>
        </w:rPr>
        <w:t xml:space="preserve"> to select the Exchange ActiveSync mailbox policy to be associated with this mailbox. </w:t>
      </w:r>
    </w:p>
    <w:p w:rsidR="000450C7" w:rsidRDefault="000450C7" w:rsidP="000450C7">
      <w:pPr>
        <w:numPr>
          <w:ilvl w:val="1"/>
          <w:numId w:val="78"/>
        </w:numPr>
        <w:rPr>
          <w:bCs/>
        </w:rPr>
      </w:pPr>
      <w:r>
        <w:rPr>
          <w:bCs/>
        </w:rPr>
        <w:t>(Optional) Archive Settings: To specify Archive mailbox and this is not planned for Contoso</w:t>
      </w:r>
    </w:p>
    <w:p w:rsidR="000450C7" w:rsidRDefault="000450C7" w:rsidP="000450C7">
      <w:pPr>
        <w:numPr>
          <w:ilvl w:val="0"/>
          <w:numId w:val="78"/>
        </w:numPr>
        <w:rPr>
          <w:bCs/>
        </w:rPr>
      </w:pPr>
      <w:r>
        <w:rPr>
          <w:bCs/>
        </w:rPr>
        <w:t xml:space="preserve">On the </w:t>
      </w:r>
      <w:r>
        <w:t>New Mailbox</w:t>
      </w:r>
      <w:r>
        <w:rPr>
          <w:bCs/>
        </w:rPr>
        <w:t xml:space="preserve"> page, review the </w:t>
      </w:r>
      <w:r>
        <w:t>Configuration Summary</w:t>
      </w:r>
      <w:r>
        <w:rPr>
          <w:bCs/>
        </w:rPr>
        <w:t xml:space="preserve">. This summary contains information about the options you have selected for the mailbox. To create the new mailbox, click </w:t>
      </w:r>
      <w:r>
        <w:t>New</w:t>
      </w:r>
      <w:r>
        <w:rPr>
          <w:bCs/>
        </w:rPr>
        <w:t xml:space="preserve">. </w:t>
      </w:r>
    </w:p>
    <w:p w:rsidR="000450C7" w:rsidRDefault="000450C7" w:rsidP="000450C7">
      <w:pPr>
        <w:numPr>
          <w:ilvl w:val="0"/>
          <w:numId w:val="78"/>
        </w:numPr>
        <w:rPr>
          <w:bCs/>
        </w:rPr>
      </w:pPr>
      <w:r>
        <w:rPr>
          <w:bCs/>
        </w:rPr>
        <w:t>On the com</w:t>
      </w:r>
      <w:r>
        <w:t>pletion</w:t>
      </w:r>
      <w:r>
        <w:rPr>
          <w:bCs/>
        </w:rPr>
        <w:t xml:space="preserve"> page, the summary states whether the mailbox was successfully created and displays the Exchange Management Shell command that was used to create the mailbox. </w:t>
      </w:r>
    </w:p>
    <w:p w:rsidR="000450C7" w:rsidRDefault="000450C7" w:rsidP="000450C7">
      <w:pPr>
        <w:numPr>
          <w:ilvl w:val="0"/>
          <w:numId w:val="78"/>
        </w:numPr>
        <w:rPr>
          <w:bCs/>
        </w:rPr>
      </w:pPr>
      <w:r>
        <w:rPr>
          <w:bCs/>
        </w:rPr>
        <w:t xml:space="preserve">Click </w:t>
      </w:r>
      <w:r>
        <w:t>Finish</w:t>
      </w:r>
      <w:r>
        <w:rPr>
          <w:bCs/>
        </w:rPr>
        <w:t xml:space="preserve"> to create the mailbox for the user.</w:t>
      </w:r>
    </w:p>
    <w:p w:rsidR="000450C7" w:rsidRDefault="000450C7" w:rsidP="000450C7">
      <w:pPr>
        <w:rPr>
          <w:b/>
          <w:bCs/>
        </w:rPr>
      </w:pPr>
    </w:p>
    <w:p w:rsidR="000450C7" w:rsidRDefault="000450C7" w:rsidP="000450C7">
      <w:pPr>
        <w:rPr>
          <w:b/>
          <w:bCs/>
        </w:rPr>
      </w:pPr>
      <w:r>
        <w:rPr>
          <w:b/>
          <w:bCs/>
        </w:rPr>
        <w:t>Screen shots for New and Existing User</w:t>
      </w:r>
    </w:p>
    <w:p w:rsidR="000450C7" w:rsidRDefault="000450C7" w:rsidP="000450C7">
      <w:pPr>
        <w:rPr>
          <w:bCs/>
          <w:u w:val="single"/>
        </w:rPr>
      </w:pPr>
      <w:r>
        <w:rPr>
          <w:bCs/>
          <w:u w:val="single"/>
        </w:rPr>
        <w:lastRenderedPageBreak/>
        <w:t>Existing User:</w:t>
      </w:r>
    </w:p>
    <w:p w:rsidR="000450C7" w:rsidRDefault="000450C7" w:rsidP="000450C7">
      <w:pPr>
        <w:rPr>
          <w:b/>
          <w:bCs/>
        </w:rPr>
      </w:pPr>
      <w:r>
        <w:rPr>
          <w:rFonts w:ascii="Segoe UI" w:hAnsi="Segoe UI" w:cs="Segoe UI"/>
          <w:noProof/>
          <w:color w:val="1370AB"/>
          <w:lang w:val="en-US" w:eastAsia="en-US"/>
        </w:rPr>
        <w:drawing>
          <wp:inline distT="0" distB="0" distL="0" distR="0" wp14:anchorId="755C4180" wp14:editId="6F49CF39">
            <wp:extent cx="5720080" cy="2381885"/>
            <wp:effectExtent l="0" t="0" r="0" b="0"/>
            <wp:docPr id="119" name="Picture 119" descr="Description: mhtml:file://C:\Users\hasanan\AppData\Local\Temp\Temp1_newuser1.zip\Problem_20100215_1145.mht!screenshot_0002.jpe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mhtml:file://C:\Users\hasanan\AppData\Local\Temp\Temp1_newuser1.zip\Problem_20100215_1145.mht!screenshot_0002.jpe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0080" cy="2381885"/>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drawing>
          <wp:inline distT="0" distB="0" distL="0" distR="0" wp14:anchorId="7D9FA421" wp14:editId="706891E0">
            <wp:extent cx="5720080" cy="2668905"/>
            <wp:effectExtent l="0" t="0" r="0" b="0"/>
            <wp:docPr id="118" name="Picture 118" descr="Description: mhtml:file://C:\Users\hasanan\AppData\Local\Temp\Temp1_newuser1.zip\Problem_20100215_1145.mht!screenshot_0003.jpe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mhtml:file://C:\Users\hasanan\AppData\Local\Temp\Temp1_newuser1.zip\Problem_20100215_1145.mht!screenshot_0003.jpe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0080" cy="2668905"/>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drawing>
          <wp:inline distT="0" distB="0" distL="0" distR="0" wp14:anchorId="76B1435F" wp14:editId="09727D3D">
            <wp:extent cx="5720080" cy="2668905"/>
            <wp:effectExtent l="0" t="0" r="0" b="0"/>
            <wp:docPr id="117" name="Picture 117" descr="Description: mhtml:file://C:\Users\hasanan\AppData\Local\Temp\Temp1_newuser1.zip\Problem_20100215_1145.mht!screenshot_0004.jpe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escription: mhtml:file://C:\Users\hasanan\AppData\Local\Temp\Temp1_newuser1.zip\Problem_20100215_1145.mht!screenshot_0004.jpe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0080" cy="2668905"/>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lastRenderedPageBreak/>
        <w:drawing>
          <wp:inline distT="0" distB="0" distL="0" distR="0" wp14:anchorId="083B4C07" wp14:editId="65E06B3A">
            <wp:extent cx="5720080" cy="2796540"/>
            <wp:effectExtent l="0" t="0" r="0" b="3810"/>
            <wp:docPr id="116" name="Picture 116" descr="Description: mhtml:file://C:\Users\hasanan\AppData\Local\Temp\Temp1_newuser1.zip\Problem_20100215_1145.mht!screenshot_0005.jpe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mhtml:file://C:\Users\hasanan\AppData\Local\Temp\Temp1_newuser1.zip\Problem_20100215_1145.mht!screenshot_0005.jpe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080" cy="2796540"/>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drawing>
          <wp:inline distT="0" distB="0" distL="0" distR="0" wp14:anchorId="6D7E833C" wp14:editId="297D759B">
            <wp:extent cx="5720080" cy="2583815"/>
            <wp:effectExtent l="0" t="0" r="0" b="6985"/>
            <wp:docPr id="115" name="Picture 115" descr="Description: mhtml:file://C:\Users\hasanan\AppData\Local\Temp\Temp1_newuser1.zip\Problem_20100215_1145.mht!screenshot_0011.jpe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escription: mhtml:file://C:\Users\hasanan\AppData\Local\Temp\Temp1_newuser1.zip\Problem_20100215_1145.mht!screenshot_0011.jpe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0080" cy="2583815"/>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drawing>
          <wp:inline distT="0" distB="0" distL="0" distR="0" wp14:anchorId="4D1588DC" wp14:editId="4E3039AF">
            <wp:extent cx="5720080" cy="2796540"/>
            <wp:effectExtent l="0" t="0" r="0" b="3810"/>
            <wp:docPr id="114" name="Picture 114" descr="Description: mhtml:file://C:\Users\hasanan\AppData\Local\Temp\Temp1_newuser1.zip\Problem_20100215_1145.mht!screenshot_0012.jpe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cription: mhtml:file://C:\Users\hasanan\AppData\Local\Temp\Temp1_newuser1.zip\Problem_20100215_1145.mht!screenshot_0012.jpe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0080" cy="2796540"/>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lastRenderedPageBreak/>
        <w:drawing>
          <wp:inline distT="0" distB="0" distL="0" distR="0" wp14:anchorId="2B21DFA5" wp14:editId="4D8D7417">
            <wp:extent cx="5720080" cy="2753995"/>
            <wp:effectExtent l="0" t="0" r="0" b="8255"/>
            <wp:docPr id="113" name="Picture 113" descr="Description: mhtml:file://C:\Users\hasanan\AppData\Local\Temp\Temp1_newuser1.zip\Problem_20100215_1145.mht!screenshot_0013.jpe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escription: mhtml:file://C:\Users\hasanan\AppData\Local\Temp\Temp1_newuser1.zip\Problem_20100215_1145.mht!screenshot_0013.jpe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0080" cy="2753995"/>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drawing>
          <wp:inline distT="0" distB="0" distL="0" distR="0" wp14:anchorId="46AB6435" wp14:editId="38301487">
            <wp:extent cx="5720080" cy="2700655"/>
            <wp:effectExtent l="0" t="0" r="0" b="4445"/>
            <wp:docPr id="112" name="Picture 112" descr="Description: mhtml:file://C:\Users\hasanan\AppData\Local\Temp\Temp1_newuser1.zip\Problem_20100215_1145.mht!screenshot_0014.jpe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escription: mhtml:file://C:\Users\hasanan\AppData\Local\Temp\Temp1_newuser1.zip\Problem_20100215_1145.mht!screenshot_0014.jpe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0080" cy="2700655"/>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drawing>
          <wp:inline distT="0" distB="0" distL="0" distR="0" wp14:anchorId="27905FA1" wp14:editId="68B15C22">
            <wp:extent cx="5720080" cy="2764155"/>
            <wp:effectExtent l="0" t="0" r="0" b="0"/>
            <wp:docPr id="111" name="Picture 111" descr="Description: mhtml:file://C:\Users\hasanan\AppData\Local\Temp\Temp1_newuser1.zip\Problem_20100215_1145.mht!screenshot_0015.jpe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escription: mhtml:file://C:\Users\hasanan\AppData\Local\Temp\Temp1_newuser1.zip\Problem_20100215_1145.mht!screenshot_0015.jpe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0080" cy="2764155"/>
                    </a:xfrm>
                    <a:prstGeom prst="rect">
                      <a:avLst/>
                    </a:prstGeom>
                    <a:noFill/>
                    <a:ln>
                      <a:noFill/>
                    </a:ln>
                  </pic:spPr>
                </pic:pic>
              </a:graphicData>
            </a:graphic>
          </wp:inline>
        </w:drawing>
      </w:r>
    </w:p>
    <w:p w:rsidR="000450C7" w:rsidRDefault="000450C7" w:rsidP="000450C7">
      <w:pPr>
        <w:rPr>
          <w:b/>
          <w:bCs/>
        </w:rPr>
      </w:pPr>
      <w:r>
        <w:rPr>
          <w:rFonts w:ascii="Segoe UI" w:hAnsi="Segoe UI" w:cs="Segoe UI"/>
          <w:noProof/>
          <w:color w:val="1370AB"/>
          <w:lang w:val="en-US" w:eastAsia="en-US"/>
        </w:rPr>
        <w:lastRenderedPageBreak/>
        <w:drawing>
          <wp:inline distT="0" distB="0" distL="0" distR="0" wp14:anchorId="77286A7A" wp14:editId="6489BA43">
            <wp:extent cx="5720080" cy="2743200"/>
            <wp:effectExtent l="0" t="0" r="0" b="0"/>
            <wp:docPr id="110" name="Picture 110" descr="Description: mhtml:file://C:\Users\hasanan\AppData\Local\Temp\Temp1_newuser1.zip\Problem_20100215_1145.mht!screenshot_0016.jpe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escription: mhtml:file://C:\Users\hasanan\AppData\Local\Temp\Temp1_newuser1.zip\Problem_20100215_1145.mht!screenshot_0016.jpe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0080" cy="2743200"/>
                    </a:xfrm>
                    <a:prstGeom prst="rect">
                      <a:avLst/>
                    </a:prstGeom>
                    <a:noFill/>
                    <a:ln>
                      <a:noFill/>
                    </a:ln>
                  </pic:spPr>
                </pic:pic>
              </a:graphicData>
            </a:graphic>
          </wp:inline>
        </w:drawing>
      </w:r>
    </w:p>
    <w:p w:rsidR="000450C7" w:rsidRDefault="000450C7" w:rsidP="000450C7">
      <w:pPr>
        <w:rPr>
          <w:b/>
          <w:bCs/>
          <w:u w:val="single"/>
        </w:rPr>
      </w:pPr>
      <w:r>
        <w:rPr>
          <w:b/>
          <w:bCs/>
          <w:u w:val="single"/>
        </w:rPr>
        <w:t>New user</w:t>
      </w:r>
    </w:p>
    <w:p w:rsidR="000450C7" w:rsidRDefault="000450C7" w:rsidP="000450C7">
      <w:pPr>
        <w:rPr>
          <w:bCs/>
          <w:u w:val="single"/>
        </w:rPr>
      </w:pPr>
      <w:r>
        <w:rPr>
          <w:rFonts w:ascii="Segoe UI" w:hAnsi="Segoe UI" w:cs="Segoe UI"/>
          <w:noProof/>
          <w:color w:val="1370AB"/>
          <w:lang w:val="en-US" w:eastAsia="en-US"/>
        </w:rPr>
        <w:drawing>
          <wp:inline distT="0" distB="0" distL="0" distR="0" wp14:anchorId="12BB8491" wp14:editId="3ED97B8D">
            <wp:extent cx="5720080" cy="2477135"/>
            <wp:effectExtent l="0" t="0" r="0" b="0"/>
            <wp:docPr id="109" name="Picture 109" descr="Description: mhtml:file://C:\Users\hasanan\AppData\Local\Temp\Temp1_newuser1.zip\Problem_20100215_1145.mht!screenshot_0002.jpe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scription: mhtml:file://C:\Users\hasanan\AppData\Local\Temp\Temp1_newuser1.zip\Problem_20100215_1145.mht!screenshot_0002.jpe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0080" cy="2477135"/>
                    </a:xfrm>
                    <a:prstGeom prst="rect">
                      <a:avLst/>
                    </a:prstGeom>
                    <a:noFill/>
                    <a:ln>
                      <a:noFill/>
                    </a:ln>
                  </pic:spPr>
                </pic:pic>
              </a:graphicData>
            </a:graphic>
          </wp:inline>
        </w:drawing>
      </w:r>
    </w:p>
    <w:p w:rsidR="000450C7" w:rsidRDefault="000450C7" w:rsidP="000450C7">
      <w:pPr>
        <w:rPr>
          <w:bCs/>
          <w:u w:val="single"/>
        </w:rPr>
      </w:pPr>
      <w:r>
        <w:rPr>
          <w:rFonts w:ascii="Segoe UI" w:hAnsi="Segoe UI" w:cs="Segoe UI"/>
          <w:noProof/>
          <w:color w:val="1370AB"/>
          <w:lang w:val="en-US" w:eastAsia="en-US"/>
        </w:rPr>
        <w:drawing>
          <wp:inline distT="0" distB="0" distL="0" distR="0" wp14:anchorId="3865B800" wp14:editId="3150A16E">
            <wp:extent cx="5720080" cy="2668905"/>
            <wp:effectExtent l="0" t="0" r="0" b="0"/>
            <wp:docPr id="108" name="Picture 108" descr="Description: mhtml:file://C:\Users\hasanan\AppData\Local\Temp\Temp1_newuser1.zip\Problem_20100215_1145.mht!screenshot_0003.jpe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escription: mhtml:file://C:\Users\hasanan\AppData\Local\Temp\Temp1_newuser1.zip\Problem_20100215_1145.mht!screenshot_0003.jpe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0080" cy="2668905"/>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lastRenderedPageBreak/>
        <w:drawing>
          <wp:inline distT="0" distB="0" distL="0" distR="0" wp14:anchorId="7D4DD319" wp14:editId="2DA853A1">
            <wp:extent cx="5720080" cy="2604770"/>
            <wp:effectExtent l="0" t="0" r="0" b="5080"/>
            <wp:docPr id="107" name="Picture 107" descr="Description: mhtml:file://C:\Users\hasanan\AppData\Local\Temp\Temp1_new%20user.zip\Problem_20100215_1144.mht!screenshot_0031.jpe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escription: mhtml:file://C:\Users\hasanan\AppData\Local\Temp\Temp1_new%20user.zip\Problem_20100215_1144.mht!screenshot_0031.jpe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20080" cy="2604770"/>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drawing>
          <wp:inline distT="0" distB="0" distL="0" distR="0" wp14:anchorId="2D9D108B" wp14:editId="7D908227">
            <wp:extent cx="5720080" cy="2583815"/>
            <wp:effectExtent l="0" t="0" r="0" b="6985"/>
            <wp:docPr id="106" name="Picture 106" descr="Description: mhtml:file://C:\Users\hasanan\AppData\Local\Temp\Temp1_new%20user.zip\Problem_20100215_1144.mht!screenshot_0035.jpe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escription: mhtml:file://C:\Users\hasanan\AppData\Local\Temp\Temp1_new%20user.zip\Problem_20100215_1144.mht!screenshot_0035.jpe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0080" cy="2583815"/>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drawing>
          <wp:inline distT="0" distB="0" distL="0" distR="0" wp14:anchorId="2BDE1452" wp14:editId="01BE54E6">
            <wp:extent cx="5720080" cy="2552065"/>
            <wp:effectExtent l="0" t="0" r="0" b="635"/>
            <wp:docPr id="105" name="Picture 105" descr="Description: mhtml:file://C:\Users\hasanan\AppData\Local\Temp\Temp1_new%20user.zip\Problem_20100215_1144.mht!screenshot_0037.jpe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escription: mhtml:file://C:\Users\hasanan\AppData\Local\Temp\Temp1_new%20user.zip\Problem_20100215_1144.mht!screenshot_0037.jpe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0080" cy="2552065"/>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lastRenderedPageBreak/>
        <w:drawing>
          <wp:inline distT="0" distB="0" distL="0" distR="0" wp14:anchorId="7DCBBD7D" wp14:editId="0C315EA0">
            <wp:extent cx="5720080" cy="2626360"/>
            <wp:effectExtent l="0" t="0" r="0" b="2540"/>
            <wp:docPr id="104" name="Picture 104" descr="Description: mhtml:file://C:\Users\hasanan\AppData\Local\Temp\Temp1_new%20user.zip\Problem_20100215_1144.mht!screenshot_0041.jpe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escription: mhtml:file://C:\Users\hasanan\AppData\Local\Temp\Temp1_new%20user.zip\Problem_20100215_1144.mht!screenshot_0041.jpe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0080" cy="2626360"/>
                    </a:xfrm>
                    <a:prstGeom prst="rect">
                      <a:avLst/>
                    </a:prstGeom>
                    <a:noFill/>
                    <a:ln>
                      <a:noFill/>
                    </a:ln>
                  </pic:spPr>
                </pic:pic>
              </a:graphicData>
            </a:graphic>
          </wp:inline>
        </w:drawing>
      </w:r>
    </w:p>
    <w:p w:rsidR="000450C7" w:rsidRDefault="000450C7" w:rsidP="000450C7">
      <w:pPr>
        <w:rPr>
          <w:bCs/>
        </w:rPr>
      </w:pPr>
      <w:r>
        <w:rPr>
          <w:b/>
          <w:bCs/>
        </w:rPr>
        <w:t>Note:</w:t>
      </w:r>
      <w:r>
        <w:rPr>
          <w:bCs/>
        </w:rPr>
        <w:t xml:space="preserve"> the below screen shots are same for New user and existing user</w:t>
      </w:r>
    </w:p>
    <w:p w:rsidR="000450C7" w:rsidRDefault="000450C7" w:rsidP="000450C7">
      <w:pPr>
        <w:rPr>
          <w:bCs/>
        </w:rPr>
      </w:pPr>
      <w:r>
        <w:rPr>
          <w:rFonts w:ascii="Segoe UI" w:hAnsi="Segoe UI" w:cs="Segoe UI"/>
          <w:noProof/>
          <w:color w:val="1370AB"/>
          <w:lang w:val="en-US" w:eastAsia="en-US"/>
        </w:rPr>
        <w:drawing>
          <wp:inline distT="0" distB="0" distL="0" distR="0" wp14:anchorId="5D07CE0E" wp14:editId="0F78D631">
            <wp:extent cx="5720080" cy="2658110"/>
            <wp:effectExtent l="0" t="0" r="0" b="8890"/>
            <wp:docPr id="103" name="Picture 103" descr="Description: mhtml:file://C:\Users\hasanan\AppData\Local\Temp\Temp1_new%20user.zip\Problem_20100215_1144.mht!screenshot_0023.jpe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mhtml:file://C:\Users\hasanan\AppData\Local\Temp\Temp1_new%20user.zip\Problem_20100215_1144.mht!screenshot_0023.jpe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0080" cy="2658110"/>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drawing>
          <wp:inline distT="0" distB="0" distL="0" distR="0" wp14:anchorId="29BDC6E1" wp14:editId="70837E9A">
            <wp:extent cx="5720080" cy="2658110"/>
            <wp:effectExtent l="0" t="0" r="0" b="8890"/>
            <wp:docPr id="102" name="Picture 102" descr="Description: mhtml:file://C:\Users\hasanan\AppData\Local\Temp\Temp1_new%20user.zip\Problem_20100215_1144.mht!screenshot_0024.jpe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escription: mhtml:file://C:\Users\hasanan\AppData\Local\Temp\Temp1_new%20user.zip\Problem_20100215_1144.mht!screenshot_0024.jpe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0080" cy="2658110"/>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lastRenderedPageBreak/>
        <w:drawing>
          <wp:inline distT="0" distB="0" distL="0" distR="0" wp14:anchorId="7F9CC41D" wp14:editId="3C1C9B93">
            <wp:extent cx="5720080" cy="2700655"/>
            <wp:effectExtent l="0" t="0" r="0" b="4445"/>
            <wp:docPr id="31" name="Picture 31" descr="Description: mhtml:file://C:\Users\hasanan\AppData\Local\Temp\Temp1_new%20user.zip\Problem_20100215_1144.mht!screenshot_0025.jpe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mhtml:file://C:\Users\hasanan\AppData\Local\Temp\Temp1_new%20user.zip\Problem_20100215_1144.mht!screenshot_0025.jpe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0080" cy="2700655"/>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drawing>
          <wp:inline distT="0" distB="0" distL="0" distR="0" wp14:anchorId="308926CD" wp14:editId="18A25C7E">
            <wp:extent cx="5720080" cy="2785745"/>
            <wp:effectExtent l="0" t="0" r="0" b="0"/>
            <wp:docPr id="30" name="Picture 30" descr="Description: mhtml:file://C:\Users\hasanan\AppData\Local\Temp\Temp1_new%20user.zip\Problem_20100215_1144.mht!screenshot_0026.jpe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escription: mhtml:file://C:\Users\hasanan\AppData\Local\Temp\Temp1_new%20user.zip\Problem_20100215_1144.mht!screenshot_0026.jpe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0080" cy="2785745"/>
                    </a:xfrm>
                    <a:prstGeom prst="rect">
                      <a:avLst/>
                    </a:prstGeom>
                    <a:noFill/>
                    <a:ln>
                      <a:noFill/>
                    </a:ln>
                  </pic:spPr>
                </pic:pic>
              </a:graphicData>
            </a:graphic>
          </wp:inline>
        </w:drawing>
      </w:r>
    </w:p>
    <w:p w:rsidR="000450C7" w:rsidRDefault="000450C7" w:rsidP="000450C7">
      <w:pPr>
        <w:rPr>
          <w:bCs/>
        </w:rPr>
      </w:pPr>
      <w:r>
        <w:rPr>
          <w:rFonts w:ascii="Segoe UI" w:hAnsi="Segoe UI" w:cs="Segoe UI"/>
          <w:noProof/>
          <w:color w:val="1370AB"/>
          <w:lang w:val="en-US" w:eastAsia="en-US"/>
        </w:rPr>
        <w:drawing>
          <wp:inline distT="0" distB="0" distL="0" distR="0" wp14:anchorId="27C31555" wp14:editId="02162344">
            <wp:extent cx="5720080" cy="2668905"/>
            <wp:effectExtent l="0" t="0" r="0" b="0"/>
            <wp:docPr id="29" name="Picture 29" descr="Description: mhtml:file://C:\Users\hasanan\AppData\Local\Temp\Temp1_new%20user.zip\Problem_20100215_1144.mht!screenshot_0047.jpe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escription: mhtml:file://C:\Users\hasanan\AppData\Local\Temp\Temp1_new%20user.zip\Problem_20100215_1144.mht!screenshot_0047.jpe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0080" cy="2668905"/>
                    </a:xfrm>
                    <a:prstGeom prst="rect">
                      <a:avLst/>
                    </a:prstGeom>
                    <a:noFill/>
                    <a:ln>
                      <a:noFill/>
                    </a:ln>
                  </pic:spPr>
                </pic:pic>
              </a:graphicData>
            </a:graphic>
          </wp:inline>
        </w:drawing>
      </w:r>
    </w:p>
    <w:p w:rsidR="00E82AC4" w:rsidRPr="008B445B" w:rsidRDefault="00E82AC4" w:rsidP="009249B7">
      <w:pPr>
        <w:rPr>
          <w:rFonts w:cs="Calibri"/>
          <w:bCs/>
          <w:lang w:val="en-US"/>
        </w:rPr>
      </w:pPr>
    </w:p>
    <w:p w:rsidR="007A7A3D" w:rsidRDefault="007A7A3D" w:rsidP="007A7A3D">
      <w:pPr>
        <w:pStyle w:val="Heading3"/>
      </w:pPr>
      <w:bookmarkStart w:id="61" w:name="_Toc297900689"/>
      <w:bookmarkStart w:id="62" w:name="_Toc301517926"/>
      <w:bookmarkStart w:id="63" w:name="_Toc264381180"/>
      <w:bookmarkStart w:id="64" w:name="_Toc240737404"/>
      <w:r>
        <w:lastRenderedPageBreak/>
        <w:t>Enable a Personal Archive for a New mailbox</w:t>
      </w:r>
      <w:bookmarkEnd w:id="61"/>
      <w:bookmarkEnd w:id="62"/>
    </w:p>
    <w:p w:rsidR="007A7A3D" w:rsidRDefault="007A7A3D" w:rsidP="007A7A3D">
      <w:pPr>
        <w:pStyle w:val="NormalWeb"/>
        <w:rPr>
          <w:rFonts w:ascii="Calibri" w:eastAsia="Arial" w:hAnsi="Calibri" w:cs="Arial"/>
          <w:lang w:val="en-AU" w:eastAsia="ja-JP"/>
        </w:rPr>
      </w:pPr>
      <w:r>
        <w:rPr>
          <w:rFonts w:ascii="Calibri" w:eastAsia="Arial" w:hAnsi="Calibri" w:cs="Arial"/>
          <w:lang w:val="en-AU" w:eastAsia="ja-JP"/>
        </w:rPr>
        <w:t>You need to be assigned permissions before you can perform this procedure.</w:t>
      </w:r>
    </w:p>
    <w:p w:rsidR="007A7A3D" w:rsidRDefault="007A7A3D" w:rsidP="007A7A3D">
      <w:pPr>
        <w:pStyle w:val="NormalWeb"/>
        <w:rPr>
          <w:b/>
          <w:bCs/>
          <w:color w:val="4F81BD" w:themeColor="accent1"/>
        </w:rPr>
      </w:pPr>
    </w:p>
    <w:p w:rsidR="007A7A3D" w:rsidRDefault="007A7A3D" w:rsidP="007A7A3D">
      <w:pPr>
        <w:spacing w:before="100" w:beforeAutospacing="1" w:after="240" w:line="240" w:lineRule="auto"/>
        <w:rPr>
          <w:b/>
          <w:bCs/>
          <w:color w:val="4F81BD" w:themeColor="accent1"/>
        </w:rPr>
      </w:pPr>
      <w:r>
        <w:rPr>
          <w:b/>
          <w:bCs/>
          <w:color w:val="4F81BD" w:themeColor="accent1"/>
        </w:rPr>
        <w:t>Using EMC:</w:t>
      </w:r>
    </w:p>
    <w:p w:rsidR="007A7A3D" w:rsidRDefault="007A7A3D" w:rsidP="0081517B">
      <w:pPr>
        <w:numPr>
          <w:ilvl w:val="0"/>
          <w:numId w:val="163"/>
        </w:numPr>
        <w:spacing w:before="100" w:beforeAutospacing="1" w:after="240" w:line="240" w:lineRule="auto"/>
      </w:pPr>
      <w:r>
        <w:t xml:space="preserve">In the console tree, click </w:t>
      </w:r>
      <w:r>
        <w:rPr>
          <w:b/>
          <w:bCs/>
        </w:rPr>
        <w:t>Recipient Configuration</w:t>
      </w:r>
      <w:r>
        <w:t>.</w:t>
      </w:r>
    </w:p>
    <w:p w:rsidR="007A7A3D" w:rsidRDefault="007A7A3D" w:rsidP="0081517B">
      <w:pPr>
        <w:numPr>
          <w:ilvl w:val="0"/>
          <w:numId w:val="163"/>
        </w:numPr>
        <w:spacing w:before="100" w:beforeAutospacing="1" w:after="240" w:line="240" w:lineRule="auto"/>
      </w:pPr>
      <w:r>
        <w:t xml:space="preserve">In the action pane, click </w:t>
      </w:r>
      <w:r>
        <w:rPr>
          <w:b/>
          <w:bCs/>
        </w:rPr>
        <w:t>New Mailbox</w:t>
      </w:r>
      <w:r>
        <w:t xml:space="preserve">. </w:t>
      </w:r>
    </w:p>
    <w:p w:rsidR="007A7A3D" w:rsidRDefault="007A7A3D" w:rsidP="0081517B">
      <w:pPr>
        <w:numPr>
          <w:ilvl w:val="0"/>
          <w:numId w:val="163"/>
        </w:numPr>
        <w:spacing w:before="100" w:beforeAutospacing="1" w:after="240" w:line="240" w:lineRule="auto"/>
      </w:pPr>
      <w:r>
        <w:t xml:space="preserve">On the </w:t>
      </w:r>
      <w:r>
        <w:rPr>
          <w:b/>
          <w:bCs/>
        </w:rPr>
        <w:t>Introduction</w:t>
      </w:r>
      <w:r>
        <w:t xml:space="preserve"> page, select one of the following options:</w:t>
      </w:r>
    </w:p>
    <w:p w:rsidR="007A7A3D" w:rsidRDefault="007A7A3D" w:rsidP="0081517B">
      <w:pPr>
        <w:numPr>
          <w:ilvl w:val="1"/>
          <w:numId w:val="163"/>
        </w:numPr>
        <w:spacing w:before="100" w:beforeAutospacing="1" w:after="240" w:line="240" w:lineRule="auto"/>
      </w:pPr>
      <w:r>
        <w:rPr>
          <w:b/>
          <w:bCs/>
        </w:rPr>
        <w:t>User Mailbox</w:t>
      </w:r>
      <w:r>
        <w:t>   Click this button to create a mailbox that is owned by a user to send and receive e-mail messages.</w:t>
      </w:r>
      <w:r>
        <w:br/>
      </w:r>
      <w:r>
        <w:br/>
        <w:t xml:space="preserve">The Active Directory account that is associated with user mailboxes must reside in the same forest as the Exchange server. To use an account in a trusted forest, select </w:t>
      </w:r>
      <w:r>
        <w:rPr>
          <w:b/>
          <w:bCs/>
        </w:rPr>
        <w:t>Linked Mailbox</w:t>
      </w:r>
      <w:r>
        <w:t>.</w:t>
      </w:r>
    </w:p>
    <w:p w:rsidR="007A7A3D" w:rsidRDefault="007A7A3D" w:rsidP="0081517B">
      <w:pPr>
        <w:numPr>
          <w:ilvl w:val="1"/>
          <w:numId w:val="163"/>
        </w:numPr>
        <w:spacing w:before="100" w:beforeAutospacing="1" w:after="240" w:line="240" w:lineRule="auto"/>
      </w:pPr>
      <w:r>
        <w:rPr>
          <w:b/>
          <w:bCs/>
        </w:rPr>
        <w:t>Linked Mailbox</w:t>
      </w:r>
      <w:r>
        <w:t>   Click this button to create a user mailbox that is accessed by a user in a separate, trusted forest. You must still create a user account in the forest in which Exchange Server resides. This is required to create the necessary Active Directory object for storing the mailbox information.</w:t>
      </w:r>
      <w:r>
        <w:br/>
      </w:r>
      <w:r>
        <w:br/>
        <w:t>Linked mailboxes might be necessary for organizations that choose to deploy Exchange in a resource forest. The resource forest scenario allows an organization to centralize Exchange in a single forest, while allowing access to the Exchange organization with user accounts in one or more trusted forests.</w:t>
      </w:r>
    </w:p>
    <w:p w:rsidR="007A7A3D" w:rsidRDefault="007A7A3D" w:rsidP="0081517B">
      <w:pPr>
        <w:numPr>
          <w:ilvl w:val="0"/>
          <w:numId w:val="163"/>
        </w:numPr>
        <w:spacing w:before="100" w:beforeAutospacing="1" w:after="240" w:line="240" w:lineRule="auto"/>
      </w:pPr>
      <w:r>
        <w:t xml:space="preserve">On the </w:t>
      </w:r>
      <w:r>
        <w:rPr>
          <w:b/>
          <w:bCs/>
        </w:rPr>
        <w:t>User Type</w:t>
      </w:r>
      <w:r>
        <w:t xml:space="preserve"> page, click </w:t>
      </w:r>
      <w:r>
        <w:rPr>
          <w:b/>
          <w:bCs/>
        </w:rPr>
        <w:t>New User</w:t>
      </w:r>
      <w:r>
        <w:t xml:space="preserve">. </w:t>
      </w:r>
    </w:p>
    <w:p w:rsidR="007A7A3D" w:rsidRDefault="007A7A3D" w:rsidP="0081517B">
      <w:pPr>
        <w:numPr>
          <w:ilvl w:val="0"/>
          <w:numId w:val="163"/>
        </w:numPr>
        <w:spacing w:before="100" w:beforeAutospacing="1" w:after="240" w:line="240" w:lineRule="auto"/>
      </w:pPr>
      <w:r>
        <w:t xml:space="preserve">On the </w:t>
      </w:r>
      <w:r>
        <w:rPr>
          <w:b/>
          <w:bCs/>
        </w:rPr>
        <w:t>User Information</w:t>
      </w:r>
      <w:r>
        <w:t xml:space="preserve"> page, complete the following fields:</w:t>
      </w:r>
    </w:p>
    <w:p w:rsidR="007A7A3D" w:rsidRDefault="007A7A3D" w:rsidP="0081517B">
      <w:pPr>
        <w:numPr>
          <w:ilvl w:val="1"/>
          <w:numId w:val="163"/>
        </w:numPr>
        <w:spacing w:before="100" w:beforeAutospacing="1" w:after="240" w:line="240" w:lineRule="auto"/>
      </w:pPr>
      <w:r>
        <w:rPr>
          <w:b/>
          <w:bCs/>
        </w:rPr>
        <w:t>Specify the organizational unit rather than using a default one</w:t>
      </w:r>
      <w:r>
        <w:t xml:space="preserve">   Select this check box to select an organizational unit (OU) other than the default (which is the recipient scope). If the recipient scope is set to the forest, the default value is set to the </w:t>
      </w:r>
      <w:r>
        <w:rPr>
          <w:b/>
          <w:bCs/>
        </w:rPr>
        <w:t>Users</w:t>
      </w:r>
      <w:r>
        <w:t xml:space="preserve"> container in the Active Directory domain that contains the computer on which the Exchange Management Console is running. If the recipient scope is set to a specific domain, the </w:t>
      </w:r>
      <w:r>
        <w:rPr>
          <w:b/>
          <w:bCs/>
        </w:rPr>
        <w:t>Users</w:t>
      </w:r>
      <w:r>
        <w:t xml:space="preserve"> container in that domain is selected by default. If the recipient scope is set to a specific OU, that OU is selected by default. To select a different OU, click </w:t>
      </w:r>
      <w:r>
        <w:rPr>
          <w:b/>
          <w:bCs/>
        </w:rPr>
        <w:t>Browse</w:t>
      </w:r>
      <w:r>
        <w:t xml:space="preserve"> to open the </w:t>
      </w:r>
      <w:r>
        <w:rPr>
          <w:b/>
          <w:bCs/>
        </w:rPr>
        <w:t>Select Organizational Unit</w:t>
      </w:r>
      <w:r>
        <w:t xml:space="preserve"> dialog box. This dialog box displays all OUs in the forest that are within the specified scope. Select the desired OU, and then click </w:t>
      </w:r>
      <w:r>
        <w:rPr>
          <w:b/>
          <w:bCs/>
        </w:rPr>
        <w:t>OK</w:t>
      </w:r>
      <w:r>
        <w:t>.</w:t>
      </w:r>
    </w:p>
    <w:p w:rsidR="007A7A3D" w:rsidRDefault="007A7A3D" w:rsidP="0081517B">
      <w:pPr>
        <w:numPr>
          <w:ilvl w:val="1"/>
          <w:numId w:val="163"/>
        </w:numPr>
        <w:spacing w:before="100" w:beforeAutospacing="1" w:after="240" w:line="240" w:lineRule="auto"/>
      </w:pPr>
      <w:r>
        <w:rPr>
          <w:b/>
          <w:bCs/>
        </w:rPr>
        <w:t>First name</w:t>
      </w:r>
      <w:r>
        <w:t>   Use this box to type the first name of the user. This field is optional.</w:t>
      </w:r>
    </w:p>
    <w:p w:rsidR="007A7A3D" w:rsidRDefault="007A7A3D" w:rsidP="0081517B">
      <w:pPr>
        <w:numPr>
          <w:ilvl w:val="1"/>
          <w:numId w:val="163"/>
        </w:numPr>
        <w:spacing w:before="100" w:beforeAutospacing="1" w:after="240" w:line="240" w:lineRule="auto"/>
      </w:pPr>
      <w:r>
        <w:rPr>
          <w:b/>
          <w:bCs/>
        </w:rPr>
        <w:t>Initials</w:t>
      </w:r>
      <w:r>
        <w:t>   Use this box to type the initials of the user. This field is optional.</w:t>
      </w:r>
    </w:p>
    <w:p w:rsidR="007A7A3D" w:rsidRDefault="007A7A3D" w:rsidP="0081517B">
      <w:pPr>
        <w:numPr>
          <w:ilvl w:val="1"/>
          <w:numId w:val="163"/>
        </w:numPr>
        <w:spacing w:before="100" w:beforeAutospacing="1" w:after="240" w:line="240" w:lineRule="auto"/>
      </w:pPr>
      <w:r>
        <w:rPr>
          <w:b/>
          <w:bCs/>
        </w:rPr>
        <w:t>Last name</w:t>
      </w:r>
      <w:r>
        <w:t>   Use this box to type the last name of the user. This field is optional.</w:t>
      </w:r>
    </w:p>
    <w:p w:rsidR="007A7A3D" w:rsidRDefault="007A7A3D" w:rsidP="0081517B">
      <w:pPr>
        <w:numPr>
          <w:ilvl w:val="1"/>
          <w:numId w:val="163"/>
        </w:numPr>
        <w:spacing w:before="100" w:beforeAutospacing="1" w:after="240" w:line="240" w:lineRule="auto"/>
      </w:pPr>
      <w:r>
        <w:rPr>
          <w:b/>
          <w:bCs/>
        </w:rPr>
        <w:t>Name</w:t>
      </w:r>
      <w:r>
        <w:t xml:space="preserve">   Use this box to type a name for the user. This is the name that's listed in Active Directory. By default, this box is populated with the names you enter in the </w:t>
      </w:r>
      <w:r>
        <w:rPr>
          <w:b/>
          <w:bCs/>
        </w:rPr>
        <w:lastRenderedPageBreak/>
        <w:t>First name</w:t>
      </w:r>
      <w:r>
        <w:t xml:space="preserve">, </w:t>
      </w:r>
      <w:r>
        <w:rPr>
          <w:b/>
          <w:bCs/>
        </w:rPr>
        <w:t>Initials</w:t>
      </w:r>
      <w:r>
        <w:t xml:space="preserve">, and </w:t>
      </w:r>
      <w:r>
        <w:rPr>
          <w:b/>
          <w:bCs/>
        </w:rPr>
        <w:t>Last name</w:t>
      </w:r>
      <w:r>
        <w:t xml:space="preserve"> boxes. If you didn't use those boxes, you must still type a name in this field. The name can't exceed 64 characters.</w:t>
      </w:r>
    </w:p>
    <w:p w:rsidR="007A7A3D" w:rsidRDefault="007A7A3D" w:rsidP="0081517B">
      <w:pPr>
        <w:numPr>
          <w:ilvl w:val="1"/>
          <w:numId w:val="163"/>
        </w:numPr>
        <w:spacing w:before="100" w:beforeAutospacing="1" w:after="240" w:line="240" w:lineRule="auto"/>
      </w:pPr>
      <w:r>
        <w:rPr>
          <w:b/>
          <w:bCs/>
        </w:rPr>
        <w:t>User logon name (User Principal Name)</w:t>
      </w:r>
      <w:r>
        <w:t xml:space="preserve">   Use this box to type the name that the user will use to log on to the mailbox. The user logon name consists of a user name and a suffix. Typically, the suffix is the domain name in which the user account resides. </w:t>
      </w:r>
    </w:p>
    <w:p w:rsidR="007A7A3D" w:rsidRDefault="007A7A3D" w:rsidP="0081517B">
      <w:pPr>
        <w:numPr>
          <w:ilvl w:val="1"/>
          <w:numId w:val="163"/>
        </w:numPr>
        <w:spacing w:before="100" w:beforeAutospacing="1" w:after="240" w:line="240" w:lineRule="auto"/>
      </w:pPr>
      <w:r>
        <w:rPr>
          <w:b/>
          <w:bCs/>
        </w:rPr>
        <w:t>User logon name (pre-Windows 2000)</w:t>
      </w:r>
      <w:r>
        <w:t xml:space="preserve">   Use this box to type the name for the user that is compatible with the legacy versions of Microsoft Windows (prior to the release of Windows 2000 Server). This field is automatically populated based on the </w:t>
      </w:r>
      <w:r>
        <w:rPr>
          <w:b/>
          <w:bCs/>
        </w:rPr>
        <w:t xml:space="preserve">User logon name (User Principal Name) </w:t>
      </w:r>
      <w:r>
        <w:t>field. This field is required.</w:t>
      </w:r>
    </w:p>
    <w:p w:rsidR="007A7A3D" w:rsidRDefault="007A7A3D" w:rsidP="0081517B">
      <w:pPr>
        <w:numPr>
          <w:ilvl w:val="1"/>
          <w:numId w:val="163"/>
        </w:numPr>
        <w:spacing w:before="100" w:beforeAutospacing="1" w:after="240" w:line="240" w:lineRule="auto"/>
      </w:pPr>
      <w:r>
        <w:rPr>
          <w:b/>
          <w:bCs/>
        </w:rPr>
        <w:t>Password</w:t>
      </w:r>
      <w:r>
        <w:t>   Use this box to type the password that the user must use to log on to his or her mailbox.</w:t>
      </w:r>
    </w:p>
    <w:tbl>
      <w:tblPr>
        <w:tblW w:w="5000" w:type="pct"/>
        <w:tblCellSpacing w:w="0" w:type="dxa"/>
        <w:tblInd w:w="1440" w:type="dxa"/>
        <w:tblCellMar>
          <w:left w:w="0" w:type="dxa"/>
          <w:right w:w="0" w:type="dxa"/>
        </w:tblCellMar>
        <w:tblLook w:val="04A0" w:firstRow="1" w:lastRow="0" w:firstColumn="1" w:lastColumn="0" w:noHBand="0" w:noVBand="1"/>
      </w:tblPr>
      <w:tblGrid>
        <w:gridCol w:w="9004"/>
      </w:tblGrid>
      <w:tr w:rsidR="007A7A3D" w:rsidTr="007A7A3D">
        <w:trPr>
          <w:tblCellSpacing w:w="0" w:type="dxa"/>
        </w:trPr>
        <w:tc>
          <w:tcPr>
            <w:tcW w:w="0" w:type="auto"/>
            <w:vAlign w:val="center"/>
            <w:hideMark/>
          </w:tcPr>
          <w:p w:rsidR="007A7A3D" w:rsidRDefault="007A7A3D">
            <w:pPr>
              <w:rPr>
                <w:b/>
                <w:bCs/>
                <w:sz w:val="24"/>
                <w:szCs w:val="24"/>
                <w:u w:val="single"/>
              </w:rPr>
            </w:pPr>
            <w:r>
              <w:rPr>
                <w:b/>
                <w:bCs/>
                <w:u w:val="single"/>
              </w:rPr>
              <w:t xml:space="preserve">Note: </w:t>
            </w:r>
          </w:p>
        </w:tc>
      </w:tr>
      <w:tr w:rsidR="007A7A3D" w:rsidTr="007A7A3D">
        <w:trPr>
          <w:tblCellSpacing w:w="0" w:type="dxa"/>
        </w:trPr>
        <w:tc>
          <w:tcPr>
            <w:tcW w:w="0" w:type="auto"/>
            <w:vAlign w:val="center"/>
            <w:hideMark/>
          </w:tcPr>
          <w:p w:rsidR="007A7A3D" w:rsidRDefault="007A7A3D">
            <w:r>
              <w:t xml:space="preserve">Make sure that the password you supply complies with the password length, complexity, </w:t>
            </w:r>
          </w:p>
          <w:p w:rsidR="007A7A3D" w:rsidRDefault="007A7A3D">
            <w:pPr>
              <w:rPr>
                <w:sz w:val="24"/>
                <w:szCs w:val="24"/>
              </w:rPr>
            </w:pPr>
            <w:r>
              <w:t xml:space="preserve">And history requirements of the domain in which you are creating the user account. </w:t>
            </w:r>
          </w:p>
        </w:tc>
      </w:tr>
    </w:tbl>
    <w:p w:rsidR="007A7A3D" w:rsidRDefault="007A7A3D" w:rsidP="0081517B">
      <w:pPr>
        <w:numPr>
          <w:ilvl w:val="1"/>
          <w:numId w:val="163"/>
        </w:numPr>
        <w:spacing w:before="100" w:beforeAutospacing="1" w:after="240" w:line="240" w:lineRule="auto"/>
        <w:ind w:left="1080"/>
      </w:pPr>
      <w:r>
        <w:rPr>
          <w:b/>
          <w:bCs/>
        </w:rPr>
        <w:t>Confirm password</w:t>
      </w:r>
      <w:r>
        <w:t xml:space="preserve">   Use this box to confirm the password that you typed in the </w:t>
      </w:r>
      <w:r>
        <w:rPr>
          <w:b/>
          <w:bCs/>
        </w:rPr>
        <w:t>Password</w:t>
      </w:r>
      <w:r>
        <w:t xml:space="preserve"> box.</w:t>
      </w:r>
    </w:p>
    <w:p w:rsidR="007A7A3D" w:rsidRDefault="007A7A3D" w:rsidP="0081517B">
      <w:pPr>
        <w:numPr>
          <w:ilvl w:val="1"/>
          <w:numId w:val="163"/>
        </w:numPr>
        <w:spacing w:before="100" w:beforeAutospacing="1" w:after="240" w:line="240" w:lineRule="auto"/>
        <w:ind w:left="1080"/>
      </w:pPr>
      <w:r>
        <w:rPr>
          <w:b/>
          <w:bCs/>
        </w:rPr>
        <w:t>User must change password at next logon</w:t>
      </w:r>
      <w:r>
        <w:t xml:space="preserve">   Select this check box if you want the user to reset the password when they first logon to the mailbox. </w:t>
      </w:r>
      <w:r>
        <w:br/>
      </w:r>
      <w:r>
        <w:br/>
        <w:t>If you select this check box, at first logon, the new user will be prompted with a dialog box in which to change the password. The user won't be allowed to perform any tasks until the password is successfully changed.</w:t>
      </w:r>
    </w:p>
    <w:p w:rsidR="007A7A3D" w:rsidRDefault="007A7A3D" w:rsidP="0081517B">
      <w:pPr>
        <w:numPr>
          <w:ilvl w:val="0"/>
          <w:numId w:val="163"/>
        </w:numPr>
        <w:spacing w:before="100" w:beforeAutospacing="1" w:after="240" w:line="240" w:lineRule="auto"/>
        <w:ind w:left="360"/>
      </w:pPr>
      <w:r>
        <w:t xml:space="preserve">On the </w:t>
      </w:r>
      <w:r>
        <w:rPr>
          <w:b/>
          <w:bCs/>
        </w:rPr>
        <w:t>Mailbox Settings</w:t>
      </w:r>
      <w:r>
        <w:t xml:space="preserve"> page, complete the following fields:</w:t>
      </w:r>
    </w:p>
    <w:p w:rsidR="007A7A3D" w:rsidRDefault="007A7A3D" w:rsidP="0081517B">
      <w:pPr>
        <w:numPr>
          <w:ilvl w:val="1"/>
          <w:numId w:val="163"/>
        </w:numPr>
        <w:spacing w:before="100" w:beforeAutospacing="1" w:after="240" w:line="240" w:lineRule="auto"/>
        <w:ind w:left="1080"/>
      </w:pPr>
      <w:r>
        <w:rPr>
          <w:b/>
          <w:bCs/>
        </w:rPr>
        <w:t>Alias</w:t>
      </w:r>
      <w:r>
        <w:t>   Use this box to type an alias for the mailbox. The alias can't exceed 64 characters and must be unique in the forest.</w:t>
      </w:r>
    </w:p>
    <w:p w:rsidR="007A7A3D" w:rsidRDefault="007A7A3D" w:rsidP="0081517B">
      <w:pPr>
        <w:numPr>
          <w:ilvl w:val="1"/>
          <w:numId w:val="163"/>
        </w:numPr>
        <w:spacing w:before="100" w:beforeAutospacing="1" w:after="240" w:line="240" w:lineRule="auto"/>
        <w:ind w:left="1080"/>
      </w:pPr>
      <w:r>
        <w:rPr>
          <w:b/>
          <w:bCs/>
        </w:rPr>
        <w:t>Specify the mailbox database rather than using a database automatically selected</w:t>
      </w:r>
      <w:r>
        <w:t xml:space="preserve">   Select this check box to specify an Exchange 2010 mailbox database instead of allowing Exchange to select a database for you. Click </w:t>
      </w:r>
      <w:r>
        <w:rPr>
          <w:b/>
          <w:bCs/>
        </w:rPr>
        <w:t>Browse</w:t>
      </w:r>
      <w:r>
        <w:t xml:space="preserve"> to open the </w:t>
      </w:r>
      <w:r>
        <w:rPr>
          <w:b/>
          <w:bCs/>
        </w:rPr>
        <w:t>Select Mailbox Database</w:t>
      </w:r>
      <w:r>
        <w:t xml:space="preserve"> dialog box. This dialog box lists all the Exchange 2010 mailbox databases in your Exchange organization. By default, the mailbox databases are sorted by name. You can also click the title of the corresponding column to sort the databases by database name or server name. Select the mailbox database you want to use, and then click </w:t>
      </w:r>
      <w:r>
        <w:rPr>
          <w:b/>
          <w:bCs/>
        </w:rPr>
        <w:t>OK</w:t>
      </w:r>
      <w:r>
        <w:t>. This is an optional field.</w:t>
      </w:r>
    </w:p>
    <w:p w:rsidR="007A7A3D" w:rsidRDefault="007A7A3D" w:rsidP="0081517B">
      <w:pPr>
        <w:numPr>
          <w:ilvl w:val="1"/>
          <w:numId w:val="163"/>
        </w:numPr>
        <w:spacing w:before="100" w:beforeAutospacing="1" w:after="240" w:line="240" w:lineRule="auto"/>
        <w:ind w:left="1080"/>
      </w:pPr>
      <w:r>
        <w:rPr>
          <w:b/>
          <w:bCs/>
        </w:rPr>
        <w:t>Managed folder mailbox policy</w:t>
      </w:r>
      <w:r>
        <w:t xml:space="preserve">   Leave this check box cleared. Managed folders are not compatible with personal archives. Personal archives use retention policies. </w:t>
      </w:r>
    </w:p>
    <w:p w:rsidR="007A7A3D" w:rsidRDefault="007A7A3D" w:rsidP="0081517B">
      <w:pPr>
        <w:numPr>
          <w:ilvl w:val="1"/>
          <w:numId w:val="163"/>
        </w:numPr>
        <w:spacing w:before="100" w:beforeAutospacing="1" w:after="240" w:line="240" w:lineRule="auto"/>
        <w:ind w:left="1080"/>
      </w:pPr>
      <w:r>
        <w:rPr>
          <w:b/>
          <w:bCs/>
        </w:rPr>
        <w:t>Exchange ActiveSync mailbox policy</w:t>
      </w:r>
      <w:r>
        <w:t xml:space="preserve">   Select this check box to specify an Exchange ActiveSync mailbox policy for the mailbox. Exchange ActiveSync enables access to an Exchange mailbox from a mobile device. </w:t>
      </w:r>
      <w:r>
        <w:br/>
      </w:r>
      <w:r>
        <w:lastRenderedPageBreak/>
        <w:br/>
        <w:t xml:space="preserve">Click </w:t>
      </w:r>
      <w:r>
        <w:rPr>
          <w:b/>
          <w:bCs/>
        </w:rPr>
        <w:t>Browse</w:t>
      </w:r>
      <w:r>
        <w:t xml:space="preserve"> to open the </w:t>
      </w:r>
      <w:r>
        <w:rPr>
          <w:b/>
          <w:bCs/>
        </w:rPr>
        <w:t>Select ActiveSync Mailbox Policy</w:t>
      </w:r>
      <w:r>
        <w:t xml:space="preserve"> dialog box. Use this dialog box to select the policy that you want associated with this mailbox. This is an optional field. </w:t>
      </w:r>
    </w:p>
    <w:p w:rsidR="007A7A3D" w:rsidRDefault="007A7A3D" w:rsidP="0081517B">
      <w:pPr>
        <w:numPr>
          <w:ilvl w:val="0"/>
          <w:numId w:val="163"/>
        </w:numPr>
        <w:spacing w:before="100" w:beforeAutospacing="1" w:after="240" w:line="240" w:lineRule="auto"/>
        <w:ind w:left="360"/>
      </w:pPr>
      <w:r>
        <w:t xml:space="preserve">On the </w:t>
      </w:r>
      <w:r>
        <w:rPr>
          <w:b/>
          <w:bCs/>
        </w:rPr>
        <w:t>Archive Settings</w:t>
      </w:r>
      <w:r>
        <w:t xml:space="preserve"> page, select the </w:t>
      </w:r>
      <w:r>
        <w:rPr>
          <w:b/>
          <w:bCs/>
        </w:rPr>
        <w:t>Create an archive mailbox for this account</w:t>
      </w:r>
      <w:r>
        <w:t xml:space="preserve"> check box. Mailbox items will be moved automatically from the primary user mailbox to the archive, based on the default retention policy settings or those you define.</w:t>
      </w:r>
    </w:p>
    <w:p w:rsidR="007A7A3D" w:rsidRDefault="007A7A3D" w:rsidP="0081517B">
      <w:pPr>
        <w:numPr>
          <w:ilvl w:val="0"/>
          <w:numId w:val="163"/>
        </w:numPr>
        <w:spacing w:before="100" w:beforeAutospacing="1" w:after="240" w:line="240" w:lineRule="auto"/>
        <w:ind w:left="360"/>
      </w:pPr>
      <w:r>
        <w:t xml:space="preserve">On the </w:t>
      </w:r>
      <w:r>
        <w:rPr>
          <w:b/>
          <w:bCs/>
        </w:rPr>
        <w:t>New Mailbox</w:t>
      </w:r>
      <w:r>
        <w:t xml:space="preserve"> page, review your configuration settings. To make any configuration changes, click </w:t>
      </w:r>
      <w:r>
        <w:rPr>
          <w:b/>
          <w:bCs/>
        </w:rPr>
        <w:t>Back</w:t>
      </w:r>
      <w:r>
        <w:t xml:space="preserve">. To create the new mailbox, click </w:t>
      </w:r>
      <w:r>
        <w:rPr>
          <w:b/>
          <w:bCs/>
        </w:rPr>
        <w:t>New</w:t>
      </w:r>
      <w:r>
        <w:t>.</w:t>
      </w:r>
    </w:p>
    <w:p w:rsidR="007A7A3D" w:rsidRDefault="007A7A3D" w:rsidP="0081517B">
      <w:pPr>
        <w:numPr>
          <w:ilvl w:val="0"/>
          <w:numId w:val="163"/>
        </w:numPr>
        <w:spacing w:before="100" w:beforeAutospacing="1" w:after="240" w:line="240" w:lineRule="auto"/>
        <w:ind w:left="360"/>
      </w:pPr>
      <w:r>
        <w:t xml:space="preserve">On the </w:t>
      </w:r>
      <w:r>
        <w:rPr>
          <w:b/>
          <w:bCs/>
        </w:rPr>
        <w:t>Completion</w:t>
      </w:r>
      <w:r>
        <w:t xml:space="preserve"> page, review the following, and then click </w:t>
      </w:r>
      <w:r>
        <w:rPr>
          <w:b/>
          <w:bCs/>
        </w:rPr>
        <w:t>Finish</w:t>
      </w:r>
      <w:r>
        <w:t xml:space="preserve"> to close the wizard: </w:t>
      </w:r>
    </w:p>
    <w:p w:rsidR="007A7A3D" w:rsidRDefault="007A7A3D" w:rsidP="0081517B">
      <w:pPr>
        <w:numPr>
          <w:ilvl w:val="1"/>
          <w:numId w:val="163"/>
        </w:numPr>
        <w:spacing w:before="100" w:beforeAutospacing="1" w:after="240" w:line="240" w:lineRule="auto"/>
        <w:ind w:left="1080"/>
      </w:pPr>
      <w:r>
        <w:t xml:space="preserve">A status of </w:t>
      </w:r>
      <w:r>
        <w:rPr>
          <w:b/>
          <w:bCs/>
        </w:rPr>
        <w:t>Completed</w:t>
      </w:r>
      <w:r>
        <w:t xml:space="preserve"> indicates that the wizard completed the task successfully. </w:t>
      </w:r>
    </w:p>
    <w:p w:rsidR="007A7A3D" w:rsidRDefault="007A7A3D" w:rsidP="0081517B">
      <w:pPr>
        <w:numPr>
          <w:ilvl w:val="1"/>
          <w:numId w:val="163"/>
        </w:numPr>
        <w:spacing w:before="100" w:beforeAutospacing="1" w:after="240" w:line="240" w:lineRule="auto"/>
        <w:ind w:left="1080"/>
      </w:pPr>
      <w:r>
        <w:t xml:space="preserve">A status of </w:t>
      </w:r>
      <w:r>
        <w:rPr>
          <w:b/>
          <w:bCs/>
        </w:rPr>
        <w:t>Failed</w:t>
      </w:r>
      <w:r>
        <w:t xml:space="preserve"> indicates that the task wasn't completed. If the task fails, review the summary for an explanation, and then click </w:t>
      </w:r>
      <w:r>
        <w:rPr>
          <w:b/>
          <w:bCs/>
        </w:rPr>
        <w:t>Back</w:t>
      </w:r>
      <w:r>
        <w:t xml:space="preserve"> to make any configuration changes.</w:t>
      </w:r>
    </w:p>
    <w:p w:rsidR="007A7A3D" w:rsidRDefault="007A7A3D" w:rsidP="007A7A3D">
      <w:pPr>
        <w:spacing w:before="100" w:beforeAutospacing="1" w:after="240" w:line="240" w:lineRule="auto"/>
        <w:rPr>
          <w:b/>
          <w:bCs/>
          <w:color w:val="4F81BD" w:themeColor="accent1"/>
        </w:rPr>
      </w:pPr>
      <w:r>
        <w:rPr>
          <w:b/>
          <w:bCs/>
          <w:color w:val="4F81BD" w:themeColor="accent1"/>
        </w:rPr>
        <w:t>Using PowerShell:</w:t>
      </w:r>
    </w:p>
    <w:p w:rsidR="007A7A3D" w:rsidRDefault="007A7A3D" w:rsidP="007A7A3D">
      <w:pPr>
        <w:spacing w:before="100" w:beforeAutospacing="1" w:after="240" w:line="240" w:lineRule="auto"/>
      </w:pPr>
      <w:r>
        <w:t>This example creates the user Chris Ashton in Active Directory and creates the mailbox on mailbox database DB01 with archive enabled. The password must be reset at the next logon. To set the initial value of the password, this example creates a variable (</w:t>
      </w:r>
      <w:r>
        <w:rPr>
          <w:i/>
          <w:iCs/>
        </w:rPr>
        <w:t>$password</w:t>
      </w:r>
      <w:r>
        <w:t xml:space="preserve">), prompts you to enter a password, and assigns that password to the variable as a </w:t>
      </w:r>
      <w:r>
        <w:rPr>
          <w:b/>
          <w:bCs/>
        </w:rPr>
        <w:t>SecureString</w:t>
      </w:r>
      <w:r>
        <w:t xml:space="preserve"> object.</w:t>
      </w:r>
    </w:p>
    <w:p w:rsidR="007A7A3D" w:rsidRDefault="007A7A3D" w:rsidP="007A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$password = Read-Host "Enter password" -AsSecureString</w:t>
      </w:r>
    </w:p>
    <w:p w:rsidR="007A7A3D" w:rsidRDefault="007A7A3D" w:rsidP="007A7A3D">
      <w:pPr>
        <w:spacing w:before="100" w:beforeAutospacing="1" w:after="240" w:line="240" w:lineRule="auto"/>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New-Mailbox -UserPrincipalName chris@contoso.com -Alias chris -Archive -Database "DB01" -Name ChrisAshton -OrganizationalUnit Users -Password $password -FirstName Chris -LastName Ashton -DisplayName "Chris Ashton" -ResetPasswordOnNextLogon $True</w:t>
      </w:r>
    </w:p>
    <w:p w:rsidR="007A7A3D" w:rsidRDefault="007A7A3D" w:rsidP="007A7A3D">
      <w:pPr>
        <w:spacing w:before="100" w:beforeAutospacing="1" w:after="240" w:line="240" w:lineRule="auto"/>
      </w:pPr>
      <w:r>
        <w:t>After you create the mailbox with archive enabled, you may also want to configure archive quotas to limit the size of the personal archive.</w:t>
      </w:r>
    </w:p>
    <w:p w:rsidR="007A7A3D" w:rsidRDefault="007A7A3D" w:rsidP="007A7A3D">
      <w:pPr>
        <w:pStyle w:val="Heading3"/>
      </w:pPr>
      <w:bookmarkStart w:id="65" w:name="_Toc297900690"/>
      <w:bookmarkStart w:id="66" w:name="_Toc301517927"/>
      <w:r>
        <w:t>Enable a Personal Archive for an Existing Mailbox</w:t>
      </w:r>
      <w:bookmarkEnd w:id="65"/>
      <w:bookmarkEnd w:id="66"/>
    </w:p>
    <w:p w:rsidR="007A7A3D" w:rsidRDefault="007A7A3D" w:rsidP="007A7A3D">
      <w:pPr>
        <w:pStyle w:val="NormalWeb"/>
        <w:rPr>
          <w:sz w:val="24"/>
          <w:szCs w:val="24"/>
        </w:rPr>
      </w:pPr>
      <w:r>
        <w:t xml:space="preserve">By enabling </w:t>
      </w:r>
      <w:r>
        <w:rPr>
          <w:sz w:val="24"/>
          <w:szCs w:val="24"/>
        </w:rPr>
        <w:t>the personal archive for a mailbox, you can regain control of the organization's messaging data by eliminating the need for .pst files. The personal archive also allows users to store messages in an archive mailbox, which is then accessible to users from Microsoft Outlook 2010 and Microsoft Office Outlook Web App.</w:t>
      </w:r>
    </w:p>
    <w:p w:rsidR="007A7A3D" w:rsidRDefault="007A7A3D" w:rsidP="007A7A3D">
      <w:pPr>
        <w:spacing w:before="100" w:beforeAutospacing="1" w:after="100" w:afterAutospacing="1"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When you enable a personal archive for a mailbox, the archive and the mailbox will reside on the same server.</w:t>
      </w:r>
    </w:p>
    <w:p w:rsidR="007A7A3D" w:rsidRDefault="007A7A3D" w:rsidP="007A7A3D">
      <w:pPr>
        <w:spacing w:before="100" w:beforeAutospacing="1" w:after="100" w:afterAutospacing="1" w:line="240" w:lineRule="auto"/>
        <w:rPr>
          <w:rFonts w:ascii="Times New Roman" w:eastAsia="Times New Roman" w:hAnsi="Times New Roman" w:cs="Times New Roman"/>
          <w:b/>
          <w:bCs/>
          <w:color w:val="4F81BD" w:themeColor="accent1"/>
          <w:sz w:val="24"/>
          <w:szCs w:val="24"/>
          <w:lang w:val="en-US" w:eastAsia="en-US"/>
        </w:rPr>
      </w:pPr>
    </w:p>
    <w:p w:rsidR="007A7A3D" w:rsidRDefault="007A7A3D" w:rsidP="007A7A3D">
      <w:pPr>
        <w:spacing w:before="100" w:beforeAutospacing="1" w:after="100" w:afterAutospacing="1" w:line="240" w:lineRule="auto"/>
        <w:rPr>
          <w:rFonts w:ascii="Times New Roman" w:eastAsia="Times New Roman" w:hAnsi="Times New Roman" w:cs="Times New Roman"/>
          <w:b/>
          <w:bCs/>
          <w:color w:val="4F81BD" w:themeColor="accent1"/>
          <w:sz w:val="24"/>
          <w:szCs w:val="24"/>
          <w:lang w:val="en-US" w:eastAsia="en-US"/>
        </w:rPr>
      </w:pPr>
    </w:p>
    <w:p w:rsidR="007A7A3D" w:rsidRDefault="007A7A3D" w:rsidP="007A7A3D">
      <w:pPr>
        <w:spacing w:before="100" w:beforeAutospacing="1" w:after="100" w:afterAutospacing="1" w:line="240" w:lineRule="auto"/>
        <w:ind w:firstLine="720"/>
        <w:rPr>
          <w:rFonts w:ascii="Times New Roman" w:eastAsia="Times New Roman" w:hAnsi="Times New Roman" w:cs="Times New Roman"/>
          <w:sz w:val="24"/>
          <w:szCs w:val="24"/>
          <w:lang w:val="en-US" w:eastAsia="en-US"/>
        </w:rPr>
      </w:pPr>
      <w:r>
        <w:rPr>
          <w:rFonts w:ascii="Times New Roman" w:eastAsia="Times New Roman" w:hAnsi="Times New Roman" w:cs="Times New Roman"/>
          <w:b/>
          <w:bCs/>
          <w:color w:val="4F81BD" w:themeColor="accent1"/>
          <w:sz w:val="24"/>
          <w:szCs w:val="24"/>
          <w:lang w:val="en-US" w:eastAsia="en-US"/>
        </w:rPr>
        <w:t>Prerequisites</w:t>
      </w:r>
      <w:r>
        <w:rPr>
          <w:rFonts w:ascii="Times New Roman" w:eastAsia="Times New Roman" w:hAnsi="Times New Roman" w:cs="Times New Roman"/>
          <w:sz w:val="24"/>
          <w:szCs w:val="24"/>
          <w:lang w:val="en-US" w:eastAsia="en-US"/>
        </w:rPr>
        <w:t>:</w:t>
      </w:r>
    </w:p>
    <w:p w:rsidR="007A7A3D" w:rsidRDefault="007A7A3D" w:rsidP="0081517B">
      <w:pPr>
        <w:numPr>
          <w:ilvl w:val="0"/>
          <w:numId w:val="164"/>
        </w:numPr>
        <w:spacing w:before="100" w:beforeAutospacing="1" w:after="240" w:line="240" w:lineRule="auto"/>
        <w:ind w:left="360"/>
      </w:pPr>
      <w:r>
        <w:lastRenderedPageBreak/>
        <w:t xml:space="preserve">We recommend that mailbox users move all current archive data stored in their .pst files into their Inbox so they don't lose any messages. Alternatively, administrators can move the mailbox data by using the </w:t>
      </w:r>
      <w:r>
        <w:rPr>
          <w:b/>
          <w:bCs/>
        </w:rPr>
        <w:t>Import-Mailbox</w:t>
      </w:r>
      <w:r>
        <w:t xml:space="preserve"> cmdlet.</w:t>
      </w:r>
    </w:p>
    <w:p w:rsidR="007A7A3D" w:rsidRDefault="007A7A3D" w:rsidP="0081517B">
      <w:pPr>
        <w:numPr>
          <w:ilvl w:val="0"/>
          <w:numId w:val="164"/>
        </w:numPr>
        <w:spacing w:before="100" w:beforeAutospacing="1" w:after="240" w:line="240" w:lineRule="auto"/>
        <w:ind w:left="360"/>
      </w:pPr>
      <w:r>
        <w:t>Online archives are a premium feature and require an Exchange Enterprise client access license to enable an archive for a mailbox.</w:t>
      </w:r>
    </w:p>
    <w:p w:rsidR="007A7A3D" w:rsidRDefault="007A7A3D" w:rsidP="007A7A3D">
      <w:pPr>
        <w:spacing w:before="100" w:beforeAutospacing="1" w:after="100" w:afterAutospacing="1" w:line="240" w:lineRule="auto"/>
        <w:ind w:firstLine="360"/>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t>Using EMC:</w:t>
      </w:r>
    </w:p>
    <w:p w:rsidR="007A7A3D" w:rsidRDefault="007A7A3D" w:rsidP="007A7A3D">
      <w:pPr>
        <w:pStyle w:val="NormalWeb"/>
      </w:pPr>
      <w:r>
        <w:rPr>
          <w:sz w:val="24"/>
          <w:szCs w:val="24"/>
        </w:rPr>
        <w:t xml:space="preserve">You </w:t>
      </w:r>
      <w:r>
        <w:t>need to be assigned permissions before you can perform this procedure.</w:t>
      </w:r>
    </w:p>
    <w:p w:rsidR="007A7A3D" w:rsidRDefault="007A7A3D" w:rsidP="007A7A3D">
      <w:pPr>
        <w:pStyle w:val="NormalWeb"/>
      </w:pPr>
      <w:r>
        <w:t xml:space="preserve">Properties specific to a user mailbox are controlled by the </w:t>
      </w:r>
      <w:r>
        <w:rPr>
          <w:b/>
          <w:bCs/>
        </w:rPr>
        <w:t>Set-Mailbox</w:t>
      </w:r>
      <w:r>
        <w:t xml:space="preserve"> cmdlet. In the EMC, you can set additional properties, and the permissions may vary depending upon the feature that you're configuring. With the permissions listed for this procedure, you can edit all of the settings available in the </w:t>
      </w:r>
      <w:r>
        <w:rPr>
          <w:b/>
          <w:bCs/>
        </w:rPr>
        <w:t>&lt;User Mailbox&gt; Properties</w:t>
      </w:r>
      <w:r>
        <w:t xml:space="preserve"> dialog box.</w:t>
      </w:r>
    </w:p>
    <w:p w:rsidR="007A7A3D" w:rsidRDefault="007A7A3D" w:rsidP="0081517B">
      <w:pPr>
        <w:numPr>
          <w:ilvl w:val="0"/>
          <w:numId w:val="165"/>
        </w:numPr>
        <w:spacing w:before="100" w:beforeAutospacing="1" w:after="240" w:line="240" w:lineRule="auto"/>
        <w:ind w:left="360"/>
      </w:pPr>
      <w:r>
        <w:t xml:space="preserve">In the console tree, navigate to </w:t>
      </w:r>
      <w:r>
        <w:rPr>
          <w:b/>
          <w:bCs/>
        </w:rPr>
        <w:t>Recipient Configuration</w:t>
      </w:r>
      <w:r>
        <w:t xml:space="preserve"> &gt; </w:t>
      </w:r>
      <w:r>
        <w:rPr>
          <w:b/>
          <w:bCs/>
        </w:rPr>
        <w:t>Mailbox</w:t>
      </w:r>
      <w:r>
        <w:t>.</w:t>
      </w:r>
    </w:p>
    <w:p w:rsidR="007A7A3D" w:rsidRDefault="007A7A3D" w:rsidP="0081517B">
      <w:pPr>
        <w:numPr>
          <w:ilvl w:val="0"/>
          <w:numId w:val="165"/>
        </w:numPr>
        <w:spacing w:before="100" w:beforeAutospacing="1" w:after="240" w:line="240" w:lineRule="auto"/>
        <w:ind w:left="360"/>
      </w:pPr>
      <w:r>
        <w:t>In the result pane, select the user you want to enable an archive for.</w:t>
      </w:r>
    </w:p>
    <w:p w:rsidR="007A7A3D" w:rsidRDefault="007A7A3D" w:rsidP="0081517B">
      <w:pPr>
        <w:numPr>
          <w:ilvl w:val="0"/>
          <w:numId w:val="165"/>
        </w:numPr>
        <w:spacing w:before="100" w:beforeAutospacing="1" w:after="240" w:line="240" w:lineRule="auto"/>
        <w:ind w:left="360"/>
      </w:pPr>
      <w:r>
        <w:t xml:space="preserve">In the action pane, click </w:t>
      </w:r>
      <w:r>
        <w:rPr>
          <w:b/>
          <w:bCs/>
        </w:rPr>
        <w:t>Enable Archive</w:t>
      </w:r>
      <w:r>
        <w:t>.</w:t>
      </w:r>
    </w:p>
    <w:p w:rsidR="007A7A3D" w:rsidRDefault="007A7A3D" w:rsidP="0081517B">
      <w:pPr>
        <w:numPr>
          <w:ilvl w:val="0"/>
          <w:numId w:val="165"/>
        </w:numPr>
        <w:spacing w:before="100" w:beforeAutospacing="1" w:after="240" w:line="240" w:lineRule="auto"/>
        <w:ind w:left="360"/>
      </w:pPr>
      <w:r>
        <w:t xml:space="preserve">A warning appears confirming that you want to enable the personal archive. Click </w:t>
      </w:r>
      <w:r>
        <w:rPr>
          <w:b/>
          <w:bCs/>
        </w:rPr>
        <w:t>Yes</w:t>
      </w:r>
      <w:r>
        <w:t>.</w:t>
      </w:r>
    </w:p>
    <w:p w:rsidR="007A7A3D" w:rsidRDefault="007A7A3D" w:rsidP="007A7A3D">
      <w:pPr>
        <w:spacing w:before="100" w:beforeAutospacing="1" w:after="100" w:afterAutospacing="1" w:line="240" w:lineRule="auto"/>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t>Use PowerShell:</w:t>
      </w:r>
    </w:p>
    <w:p w:rsidR="007A7A3D" w:rsidRDefault="007A7A3D" w:rsidP="007A7A3D">
      <w:pPr>
        <w:pStyle w:val="NormalWeb"/>
      </w:pPr>
      <w:r>
        <w:rPr>
          <w:sz w:val="24"/>
          <w:szCs w:val="24"/>
        </w:rPr>
        <w:t xml:space="preserve">You </w:t>
      </w:r>
      <w:r>
        <w:t>need to be assigned permissions before you can perform this procedure.</w:t>
      </w:r>
    </w:p>
    <w:p w:rsidR="007A7A3D" w:rsidRDefault="007A7A3D" w:rsidP="007A7A3D">
      <w:pPr>
        <w:pStyle w:val="NormalWeb"/>
      </w:pPr>
      <w:r>
        <w:t>This example enables the personal archive for Tony Smith's mailbox</w:t>
      </w:r>
    </w:p>
    <w:p w:rsidR="007A7A3D" w:rsidRDefault="007A7A3D" w:rsidP="007A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n-US"/>
        </w:rPr>
      </w:pPr>
    </w:p>
    <w:p w:rsidR="007A7A3D" w:rsidRDefault="007A7A3D" w:rsidP="007A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Enable-Mailbox "Tony Smith" -Archive</w:t>
      </w:r>
    </w:p>
    <w:p w:rsidR="007A7A3D" w:rsidRDefault="007A7A3D" w:rsidP="007A7A3D">
      <w:pPr>
        <w:spacing w:before="100" w:beforeAutospacing="1" w:after="100" w:afterAutospacing="1" w:line="240" w:lineRule="auto"/>
      </w:pPr>
      <w:r>
        <w:rPr>
          <w:rFonts w:ascii="Times New Roman" w:eastAsia="Times New Roman" w:hAnsi="Times New Roman" w:cs="Times New Roman"/>
          <w:sz w:val="24"/>
          <w:szCs w:val="24"/>
          <w:lang w:val="en-US" w:eastAsia="en-US"/>
        </w:rPr>
        <w:t xml:space="preserve">This </w:t>
      </w:r>
      <w:r>
        <w:t>example enables the personal archive for all mailboxes on mailbox database DB01.</w:t>
      </w:r>
    </w:p>
    <w:p w:rsidR="007A7A3D" w:rsidRDefault="007A7A3D" w:rsidP="007A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Get-Mailbox -Database DB01 | Enable-Mailbox -Archive</w:t>
      </w:r>
    </w:p>
    <w:p w:rsidR="007A7A3D" w:rsidRDefault="007A7A3D" w:rsidP="007A7A3D">
      <w:r>
        <w:t>After you enable the personal archive, you may want to configure the archive storage quotas.</w:t>
      </w:r>
    </w:p>
    <w:p w:rsidR="007A7A3D" w:rsidRDefault="007A7A3D" w:rsidP="007A7A3D">
      <w:pPr>
        <w:pStyle w:val="Heading3"/>
      </w:pPr>
      <w:bookmarkStart w:id="67" w:name="_Toc297900691"/>
      <w:bookmarkStart w:id="68" w:name="_Toc301517928"/>
      <w:r>
        <w:t>Configure Personal Archive Quotas for a Mailbox</w:t>
      </w:r>
      <w:bookmarkEnd w:id="67"/>
      <w:bookmarkEnd w:id="68"/>
    </w:p>
    <w:p w:rsidR="007A7A3D" w:rsidRDefault="007A7A3D" w:rsidP="007A7A3D">
      <w:r>
        <w:t>Because personal archives are created with unlimited storage quotas by default, you'll need to use the mailbox's property page to configure storage quotas for the personal archive. The following is a list of the quotas that you can configure with a description of each.</w:t>
      </w:r>
    </w:p>
    <w:p w:rsidR="007A7A3D" w:rsidRDefault="007A7A3D" w:rsidP="0081517B">
      <w:pPr>
        <w:pStyle w:val="ListParagraph"/>
        <w:numPr>
          <w:ilvl w:val="0"/>
          <w:numId w:val="166"/>
        </w:numPr>
        <w:ind w:left="360"/>
      </w:pPr>
      <w:r>
        <w:t>Archive warning quota – When archives are created with unlimited storage quotas by default, you'll need to use the mailbox's property page to configure storage quotas for the personal archive. The following is a list of the quotas that you can configure with a description of each.</w:t>
      </w:r>
    </w:p>
    <w:p w:rsidR="007A7A3D" w:rsidRDefault="007A7A3D" w:rsidP="0081517B">
      <w:pPr>
        <w:pStyle w:val="ListParagraph"/>
        <w:numPr>
          <w:ilvl w:val="0"/>
          <w:numId w:val="166"/>
        </w:numPr>
        <w:ind w:left="360"/>
      </w:pPr>
      <w:r>
        <w:t>Archive Quota – When a personal archive exceeds the specified archive quota, messages are no longer moved to the archive and a warning message is sent to the mailbox user.</w:t>
      </w:r>
    </w:p>
    <w:p w:rsidR="007A7A3D" w:rsidRDefault="007A7A3D" w:rsidP="007A7A3D">
      <w:r>
        <w:t>In the EMC, you can configure only the archive warning quota. In the Shell, you can configure the archive quota and the archive warning quota.</w:t>
      </w:r>
    </w:p>
    <w:p w:rsidR="007A7A3D" w:rsidRDefault="007A7A3D" w:rsidP="007A7A3D">
      <w:pPr>
        <w:ind w:firstLine="720"/>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t>Using EMC</w:t>
      </w:r>
    </w:p>
    <w:p w:rsidR="007A7A3D" w:rsidRDefault="007A7A3D" w:rsidP="007A7A3D">
      <w:pPr>
        <w:pStyle w:val="NormalWeb"/>
      </w:pPr>
      <w:r>
        <w:lastRenderedPageBreak/>
        <w:t>You need to be assigned permissions before you can perform this procedure.</w:t>
      </w:r>
    </w:p>
    <w:p w:rsidR="007A7A3D" w:rsidRDefault="007A7A3D" w:rsidP="0081517B">
      <w:pPr>
        <w:numPr>
          <w:ilvl w:val="0"/>
          <w:numId w:val="167"/>
        </w:numPr>
        <w:spacing w:before="100" w:beforeAutospacing="1" w:after="240" w:line="240" w:lineRule="auto"/>
        <w:ind w:left="720"/>
      </w:pPr>
      <w:r>
        <w:t xml:space="preserve">In the console tree, navigate to </w:t>
      </w:r>
      <w:r>
        <w:rPr>
          <w:b/>
          <w:bCs/>
        </w:rPr>
        <w:t>Recipient Configuration</w:t>
      </w:r>
      <w:r>
        <w:t xml:space="preserve"> &gt; </w:t>
      </w:r>
      <w:r>
        <w:rPr>
          <w:b/>
          <w:bCs/>
        </w:rPr>
        <w:t>Mailbox</w:t>
      </w:r>
      <w:r>
        <w:t>.</w:t>
      </w:r>
    </w:p>
    <w:p w:rsidR="007A7A3D" w:rsidRDefault="007A7A3D" w:rsidP="0081517B">
      <w:pPr>
        <w:numPr>
          <w:ilvl w:val="0"/>
          <w:numId w:val="167"/>
        </w:numPr>
        <w:spacing w:before="100" w:beforeAutospacing="1" w:after="240" w:line="240" w:lineRule="auto"/>
        <w:ind w:left="720"/>
      </w:pPr>
      <w:r>
        <w:t>In the result pane, select the user mailbox you want to configure.</w:t>
      </w:r>
    </w:p>
    <w:p w:rsidR="007A7A3D" w:rsidRDefault="007A7A3D" w:rsidP="0081517B">
      <w:pPr>
        <w:numPr>
          <w:ilvl w:val="0"/>
          <w:numId w:val="167"/>
        </w:numPr>
        <w:spacing w:before="100" w:beforeAutospacing="1" w:after="240" w:line="240" w:lineRule="auto"/>
        <w:ind w:left="720"/>
      </w:pPr>
      <w:r>
        <w:t xml:space="preserve">In the action pane, click </w:t>
      </w:r>
      <w:r>
        <w:rPr>
          <w:b/>
          <w:bCs/>
        </w:rPr>
        <w:t>Properties</w:t>
      </w:r>
      <w:r>
        <w:t>.</w:t>
      </w:r>
    </w:p>
    <w:p w:rsidR="007A7A3D" w:rsidRDefault="007A7A3D" w:rsidP="0081517B">
      <w:pPr>
        <w:numPr>
          <w:ilvl w:val="0"/>
          <w:numId w:val="167"/>
        </w:numPr>
        <w:spacing w:before="100" w:beforeAutospacing="1" w:after="240" w:line="240" w:lineRule="auto"/>
        <w:ind w:left="720"/>
      </w:pPr>
      <w:r>
        <w:t xml:space="preserve">In </w:t>
      </w:r>
      <w:r>
        <w:rPr>
          <w:b/>
          <w:bCs/>
        </w:rPr>
        <w:t>&lt;Mailbox Name&gt; Properties</w:t>
      </w:r>
      <w:r>
        <w:t xml:space="preserve">, click the </w:t>
      </w:r>
      <w:r>
        <w:rPr>
          <w:b/>
          <w:bCs/>
        </w:rPr>
        <w:t>Mailbox Settings</w:t>
      </w:r>
      <w:r>
        <w:t xml:space="preserve"> tab.</w:t>
      </w:r>
    </w:p>
    <w:p w:rsidR="007A7A3D" w:rsidRDefault="007A7A3D" w:rsidP="0081517B">
      <w:pPr>
        <w:numPr>
          <w:ilvl w:val="0"/>
          <w:numId w:val="167"/>
        </w:numPr>
        <w:spacing w:before="100" w:beforeAutospacing="1" w:after="240" w:line="240" w:lineRule="auto"/>
        <w:ind w:left="720"/>
      </w:pPr>
      <w:r>
        <w:t xml:space="preserve">Select </w:t>
      </w:r>
      <w:r>
        <w:rPr>
          <w:b/>
          <w:bCs/>
        </w:rPr>
        <w:t>Archive Quota</w:t>
      </w:r>
      <w:r>
        <w:t xml:space="preserve">, and then click </w:t>
      </w:r>
      <w:r>
        <w:rPr>
          <w:b/>
          <w:bCs/>
        </w:rPr>
        <w:t>Properties</w:t>
      </w:r>
      <w:r>
        <w:t>.</w:t>
      </w:r>
    </w:p>
    <w:p w:rsidR="007A7A3D" w:rsidRDefault="007A7A3D" w:rsidP="0081517B">
      <w:pPr>
        <w:numPr>
          <w:ilvl w:val="0"/>
          <w:numId w:val="167"/>
        </w:numPr>
        <w:spacing w:before="100" w:beforeAutospacing="1" w:after="240" w:line="240" w:lineRule="auto"/>
        <w:ind w:left="720"/>
      </w:pPr>
      <w:r>
        <w:t xml:space="preserve">Select the </w:t>
      </w:r>
      <w:r>
        <w:rPr>
          <w:b/>
          <w:bCs/>
        </w:rPr>
        <w:t>Issue warning at (MB)</w:t>
      </w:r>
      <w:r>
        <w:t xml:space="preserve"> check box, and then use the corresponding box to type the personal archive size in megabytes (MB), at which a warning will be sent to the user.</w:t>
      </w:r>
    </w:p>
    <w:p w:rsidR="007A7A3D" w:rsidRDefault="007A7A3D" w:rsidP="0081517B">
      <w:pPr>
        <w:numPr>
          <w:ilvl w:val="0"/>
          <w:numId w:val="167"/>
        </w:numPr>
        <w:spacing w:before="100" w:beforeAutospacing="1" w:after="240" w:line="240" w:lineRule="auto"/>
        <w:ind w:left="720"/>
      </w:pPr>
      <w:r>
        <w:t xml:space="preserve">Click </w:t>
      </w:r>
      <w:r>
        <w:rPr>
          <w:b/>
          <w:bCs/>
        </w:rPr>
        <w:t>OK</w:t>
      </w:r>
      <w:r>
        <w:t>.</w:t>
      </w:r>
    </w:p>
    <w:p w:rsidR="007A7A3D" w:rsidRDefault="007A7A3D" w:rsidP="007A7A3D">
      <w:pPr>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t>Using PowerShell</w:t>
      </w:r>
    </w:p>
    <w:p w:rsidR="007A7A3D" w:rsidRDefault="007A7A3D" w:rsidP="007A7A3D">
      <w:pPr>
        <w:pStyle w:val="NormalWeb"/>
      </w:pPr>
      <w:r>
        <w:t xml:space="preserve">You need to be assigned permissions before you can perform this procedure. </w:t>
      </w:r>
    </w:p>
    <w:p w:rsidR="007A7A3D" w:rsidRDefault="007A7A3D" w:rsidP="007A7A3D">
      <w:r>
        <w:t>This example sets the Chris Ashton mailbox archive quota to 1 gigabyte (GB), at which time the user will receive a warning message that the personal archive is full and will no longer be able to move items to the personal archive. This example also sets the archive warning quota to 950 MB, at which time the user will receive a warning message that the personal archive is almost full:</w:t>
      </w:r>
    </w:p>
    <w:tbl>
      <w:tblPr>
        <w:tblW w:w="5000" w:type="pct"/>
        <w:tblCellSpacing w:w="0" w:type="dxa"/>
        <w:tblCellMar>
          <w:left w:w="0" w:type="dxa"/>
          <w:right w:w="0" w:type="dxa"/>
        </w:tblCellMar>
        <w:tblLook w:val="04A0" w:firstRow="1" w:lastRow="0" w:firstColumn="1" w:lastColumn="0" w:noHBand="0" w:noVBand="1"/>
      </w:tblPr>
      <w:tblGrid>
        <w:gridCol w:w="9004"/>
      </w:tblGrid>
      <w:tr w:rsidR="007A7A3D" w:rsidTr="007A7A3D">
        <w:trPr>
          <w:tblCellSpacing w:w="0" w:type="dxa"/>
        </w:trPr>
        <w:tc>
          <w:tcPr>
            <w:tcW w:w="0" w:type="auto"/>
            <w:vAlign w:val="center"/>
            <w:hideMark/>
          </w:tcPr>
          <w:p w:rsidR="007A7A3D" w:rsidRDefault="007A7A3D">
            <w:pPr>
              <w:rPr>
                <w:rFonts w:eastAsia="MS Mincho"/>
                <w:lang w:eastAsia="en-AU"/>
              </w:rPr>
            </w:pPr>
          </w:p>
        </w:tc>
      </w:tr>
      <w:tr w:rsidR="007A7A3D" w:rsidTr="007A7A3D">
        <w:trPr>
          <w:tblCellSpacing w:w="0" w:type="dxa"/>
        </w:trPr>
        <w:tc>
          <w:tcPr>
            <w:tcW w:w="0" w:type="auto"/>
            <w:vAlign w:val="center"/>
            <w:hideMark/>
          </w:tcPr>
          <w:p w:rsidR="007A7A3D" w:rsidRDefault="007A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Set-Mailbox -Identity "Chris Ashton" -ArchiveQuota 1GB -ArchiveWarningQuota 950MB</w:t>
            </w:r>
          </w:p>
        </w:tc>
      </w:tr>
    </w:tbl>
    <w:p w:rsidR="007A7A3D" w:rsidRDefault="007A7A3D" w:rsidP="007A7A3D">
      <w:pPr>
        <w:pStyle w:val="Heading3"/>
      </w:pPr>
      <w:bookmarkStart w:id="69" w:name="_Toc297900692"/>
      <w:bookmarkStart w:id="70" w:name="_Toc301517929"/>
      <w:r>
        <w:t>Disable a Personal Archive for a Mailbox</w:t>
      </w:r>
      <w:bookmarkEnd w:id="69"/>
      <w:bookmarkEnd w:id="70"/>
    </w:p>
    <w:p w:rsidR="007A7A3D" w:rsidRDefault="007A7A3D" w:rsidP="007A7A3D">
      <w:r>
        <w:t>You may want to disable a user's personal archive for troubleshooting purposes or if you're moving the mailbox to a version of Exchange that doesn't support personal archives,</w:t>
      </w:r>
    </w:p>
    <w:p w:rsidR="007A7A3D" w:rsidRDefault="007A7A3D" w:rsidP="007A7A3D">
      <w:r>
        <w:t xml:space="preserve">If you disable the personal archive, all information in the archive will be kept in the mailbox database until the default time passes and the personal archive is permanently deleted. (By default, Exchange keeps all messages for 30 days.) If you want to reconnect the personal archive to that mailbox, you can use the </w:t>
      </w:r>
      <w:r>
        <w:rPr>
          <w:b/>
          <w:bCs/>
        </w:rPr>
        <w:t>Connect-Mailbox</w:t>
      </w:r>
      <w:r>
        <w:t xml:space="preserve"> cmdlet with the </w:t>
      </w:r>
      <w:r>
        <w:rPr>
          <w:i/>
          <w:iCs/>
        </w:rPr>
        <w:t>Archive</w:t>
      </w:r>
      <w:r>
        <w:t xml:space="preserve"> parameter.</w:t>
      </w:r>
    </w:p>
    <w:p w:rsidR="007A7A3D" w:rsidRDefault="007A7A3D" w:rsidP="007A7A3D">
      <w:pPr>
        <w:ind w:firstLine="720"/>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t>Using EMC</w:t>
      </w:r>
    </w:p>
    <w:p w:rsidR="007A7A3D" w:rsidRDefault="007A7A3D" w:rsidP="007A7A3D">
      <w:r>
        <w:t>You need to be assigned permissions before you can perform this procedure.</w:t>
      </w:r>
    </w:p>
    <w:p w:rsidR="007A7A3D" w:rsidRDefault="007A7A3D" w:rsidP="0081517B">
      <w:pPr>
        <w:numPr>
          <w:ilvl w:val="0"/>
          <w:numId w:val="168"/>
        </w:numPr>
        <w:spacing w:before="100" w:beforeAutospacing="1" w:after="240" w:line="240" w:lineRule="auto"/>
      </w:pPr>
      <w:r>
        <w:t>In the console tree, navigate to Recipient Configuration &gt; Mailbox.</w:t>
      </w:r>
    </w:p>
    <w:p w:rsidR="007A7A3D" w:rsidRDefault="007A7A3D" w:rsidP="0081517B">
      <w:pPr>
        <w:numPr>
          <w:ilvl w:val="0"/>
          <w:numId w:val="168"/>
        </w:numPr>
        <w:spacing w:before="100" w:beforeAutospacing="1" w:after="240" w:line="240" w:lineRule="auto"/>
      </w:pPr>
      <w:r>
        <w:t>In the result pane, select the mailbox for which you want to disable the personal archive.</w:t>
      </w:r>
    </w:p>
    <w:p w:rsidR="007A7A3D" w:rsidRDefault="007A7A3D" w:rsidP="007A7A3D">
      <w:pPr>
        <w:spacing w:before="100" w:beforeAutospacing="1" w:after="240" w:line="240" w:lineRule="auto"/>
        <w:ind w:left="720"/>
      </w:pPr>
      <w:r>
        <w:t>Note: You can create a filter to find all of the personal archive in your organization. In the result pane, click Add Filter, In the filter’s list boxes, specify the following values: Has Archive &gt; Equals &gt; Yes. Click Apply Filter.</w:t>
      </w:r>
    </w:p>
    <w:p w:rsidR="007A7A3D" w:rsidRDefault="007A7A3D" w:rsidP="0081517B">
      <w:pPr>
        <w:numPr>
          <w:ilvl w:val="0"/>
          <w:numId w:val="168"/>
        </w:numPr>
        <w:spacing w:before="100" w:beforeAutospacing="1" w:after="240" w:line="240" w:lineRule="auto"/>
      </w:pPr>
      <w:r>
        <w:t>In the action pane, click Disable Archive.</w:t>
      </w:r>
    </w:p>
    <w:p w:rsidR="007A7A3D" w:rsidRDefault="007A7A3D" w:rsidP="0081517B">
      <w:pPr>
        <w:numPr>
          <w:ilvl w:val="0"/>
          <w:numId w:val="168"/>
        </w:numPr>
        <w:spacing w:before="100" w:beforeAutospacing="1" w:after="240" w:line="240" w:lineRule="auto"/>
      </w:pPr>
      <w:r>
        <w:t>A warning box appears confirming that you want to disable the archive. Click Yes.</w:t>
      </w:r>
    </w:p>
    <w:p w:rsidR="007A7A3D" w:rsidRDefault="007A7A3D" w:rsidP="007A7A3D">
      <w:pPr>
        <w:ind w:firstLine="720"/>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lastRenderedPageBreak/>
        <w:t>Using PowerShell</w:t>
      </w:r>
    </w:p>
    <w:p w:rsidR="007A7A3D" w:rsidRDefault="007A7A3D" w:rsidP="007A7A3D">
      <w:r>
        <w:t>You need to be assigned permissions before you can perform this procedure,</w:t>
      </w:r>
    </w:p>
    <w:p w:rsidR="007A7A3D" w:rsidRDefault="007A7A3D" w:rsidP="007A7A3D">
      <w:r>
        <w:t>Disabling the personal archive will remove the archive from the mailbox and mark it in the mailbox database for deletion. This example disables the archive for Chris Ashton's mailbox. It doesn't disable the mailbox.</w:t>
      </w:r>
    </w:p>
    <w:p w:rsidR="007A7A3D" w:rsidRDefault="007A7A3D" w:rsidP="007A7A3D">
      <w:r>
        <w:t>Disable-Mailbox -Identity "Chris Ashton" -Archive</w:t>
      </w:r>
    </w:p>
    <w:p w:rsidR="007A7A3D" w:rsidRDefault="007A7A3D" w:rsidP="007A7A3D">
      <w:r>
        <w:t xml:space="preserve">A warning appears confirming that you want to disable the archive. Type </w:t>
      </w:r>
      <w:r>
        <w:rPr>
          <w:b/>
          <w:bCs/>
        </w:rPr>
        <w:t>Y</w:t>
      </w:r>
      <w:r>
        <w:t xml:space="preserve"> to continue.</w:t>
      </w:r>
    </w:p>
    <w:p w:rsidR="007A7A3D" w:rsidRDefault="007A7A3D" w:rsidP="007A7A3D">
      <w:pPr>
        <w:pStyle w:val="Heading3"/>
      </w:pPr>
      <w:bookmarkStart w:id="71" w:name="_Toc297900693"/>
      <w:bookmarkStart w:id="72" w:name="_Toc301517930"/>
      <w:r>
        <w:t>Connect a Disconnected Personal Archive</w:t>
      </w:r>
      <w:bookmarkEnd w:id="71"/>
      <w:bookmarkEnd w:id="72"/>
    </w:p>
    <w:p w:rsidR="007A7A3D" w:rsidRDefault="007A7A3D" w:rsidP="007A7A3D">
      <w:r>
        <w:t>Personal Archive becomes disconnected when they're disabled. When disabled, the personal archive is retained in the mailbox database for a specified amount of time. During that time, the personal archive is in a disconnected state. By default, Exchange retains disconnected personal archives for 30 days. During this time, you can recover the personal archive by associating it with an existing mailbox.</w:t>
      </w:r>
    </w:p>
    <w:p w:rsidR="007A7A3D" w:rsidRDefault="007A7A3D" w:rsidP="007A7A3D">
      <w:pPr>
        <w:rPr>
          <w:b/>
          <w:bCs/>
          <w:u w:val="single"/>
        </w:rPr>
      </w:pPr>
      <w:r>
        <w:rPr>
          <w:b/>
          <w:bCs/>
          <w:u w:val="single"/>
        </w:rPr>
        <w:t>Note:</w:t>
      </w:r>
    </w:p>
    <w:p w:rsidR="007A7A3D" w:rsidRDefault="007A7A3D" w:rsidP="007A7A3D">
      <w:r>
        <w:t>If you disable a personal archive for a user mailbox and then enable a personal archive for that same mailbox, the mailbox will get a new personal archive.</w:t>
      </w:r>
    </w:p>
    <w:p w:rsidR="007A7A3D" w:rsidRDefault="007A7A3D" w:rsidP="007A7A3D">
      <w:pPr>
        <w:ind w:firstLine="720"/>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t>Using EMC</w:t>
      </w:r>
    </w:p>
    <w:p w:rsidR="007A7A3D" w:rsidRDefault="007A7A3D" w:rsidP="007A7A3D">
      <w:r>
        <w:t>You need to be assigned permissions before you can perform this procedure.</w:t>
      </w:r>
    </w:p>
    <w:p w:rsidR="007A7A3D" w:rsidRDefault="007A7A3D" w:rsidP="0081517B">
      <w:pPr>
        <w:pStyle w:val="ListParagraph"/>
        <w:numPr>
          <w:ilvl w:val="0"/>
          <w:numId w:val="169"/>
        </w:numPr>
      </w:pPr>
      <w:r>
        <w:t xml:space="preserve">In the console tree, navigate to </w:t>
      </w:r>
      <w:r>
        <w:rPr>
          <w:b/>
          <w:bCs/>
        </w:rPr>
        <w:t>Recipient Configuration</w:t>
      </w:r>
      <w:r>
        <w:t xml:space="preserve"> &gt; </w:t>
      </w:r>
      <w:r>
        <w:rPr>
          <w:b/>
          <w:bCs/>
        </w:rPr>
        <w:t>Disconnected Mailbox</w:t>
      </w:r>
      <w:r>
        <w:t>.</w:t>
      </w:r>
    </w:p>
    <w:p w:rsidR="007A7A3D" w:rsidRDefault="007A7A3D" w:rsidP="007A7A3D">
      <w:pPr>
        <w:pStyle w:val="ListParagraph"/>
      </w:pPr>
      <w:r>
        <w:rPr>
          <w:b/>
          <w:bCs/>
          <w:u w:val="single"/>
        </w:rPr>
        <w:t>Note:</w:t>
      </w:r>
      <w:r>
        <w:t xml:space="preserve"> the personal archive that you want to connect to a mailbox isn't displayed in the result pane, restart the Microsoft Exchange Information Store service, and then run the </w:t>
      </w:r>
      <w:r>
        <w:rPr>
          <w:b/>
          <w:bCs/>
        </w:rPr>
        <w:t>Clean-MailboxDatabase</w:t>
      </w:r>
      <w:r>
        <w:t> cmdlet against the mailbox database that contains the personal archive.</w:t>
      </w:r>
    </w:p>
    <w:p w:rsidR="007A7A3D" w:rsidRDefault="007A7A3D" w:rsidP="0081517B">
      <w:pPr>
        <w:pStyle w:val="ListParagraph"/>
        <w:numPr>
          <w:ilvl w:val="0"/>
          <w:numId w:val="169"/>
        </w:numPr>
      </w:pPr>
      <w:r>
        <w:t>In the result pane, select the personal archive that you want to connect to a primary mailbox.</w:t>
      </w:r>
    </w:p>
    <w:p w:rsidR="007A7A3D" w:rsidRDefault="007A7A3D" w:rsidP="0081517B">
      <w:pPr>
        <w:pStyle w:val="ListParagraph"/>
        <w:numPr>
          <w:ilvl w:val="0"/>
          <w:numId w:val="169"/>
        </w:numPr>
      </w:pPr>
      <w:r>
        <w:t>In the action pane, click Connect to Primary Mailbox.</w:t>
      </w:r>
    </w:p>
    <w:p w:rsidR="007A7A3D" w:rsidRDefault="007A7A3D" w:rsidP="0081517B">
      <w:pPr>
        <w:pStyle w:val="ListParagraph"/>
        <w:numPr>
          <w:ilvl w:val="0"/>
          <w:numId w:val="169"/>
        </w:numPr>
      </w:pPr>
      <w:r>
        <w:t>A warning appears confirming that you want to connect the personal archive to a specific user. This is the user to whom the archive belongs. Click Yes.</w:t>
      </w:r>
    </w:p>
    <w:p w:rsidR="007A7A3D" w:rsidRDefault="007A7A3D" w:rsidP="007A7A3D">
      <w:pPr>
        <w:ind w:firstLine="360"/>
        <w:rPr>
          <w:rFonts w:ascii="Times New Roman" w:eastAsia="Times New Roman" w:hAnsi="Times New Roman" w:cs="Times New Roman"/>
          <w:b/>
          <w:bCs/>
          <w:color w:val="4F81BD" w:themeColor="accent1"/>
          <w:sz w:val="24"/>
          <w:szCs w:val="24"/>
          <w:lang w:eastAsia="en-US"/>
        </w:rPr>
      </w:pPr>
      <w:r>
        <w:rPr>
          <w:rFonts w:ascii="Times New Roman" w:eastAsia="Times New Roman" w:hAnsi="Times New Roman" w:cs="Times New Roman"/>
          <w:b/>
          <w:bCs/>
          <w:color w:val="4F81BD" w:themeColor="accent1"/>
          <w:sz w:val="24"/>
          <w:szCs w:val="24"/>
          <w:lang w:eastAsia="en-US"/>
        </w:rPr>
        <w:t>Using PowerShell</w:t>
      </w:r>
    </w:p>
    <w:p w:rsidR="007A7A3D" w:rsidRDefault="007A7A3D" w:rsidP="007A7A3D">
      <w:r>
        <w:t>You need to be assigned permissions before you can perform this procedure.</w:t>
      </w:r>
    </w:p>
    <w:p w:rsidR="007A7A3D" w:rsidRDefault="007A7A3D" w:rsidP="0081517B">
      <w:pPr>
        <w:numPr>
          <w:ilvl w:val="0"/>
          <w:numId w:val="170"/>
        </w:numPr>
        <w:spacing w:before="100" w:beforeAutospacing="1" w:after="24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If you don't know the name of the personal archive, you can view it in the Shell by running the following command. This example finds all disconnected personal archives on mailbox database DB01 and displays additional information about the personal archives such as the GUID and item count.</w:t>
      </w:r>
    </w:p>
    <w:tbl>
      <w:tblPr>
        <w:tblW w:w="5000" w:type="pct"/>
        <w:tblCellSpacing w:w="0" w:type="dxa"/>
        <w:tblInd w:w="720" w:type="dxa"/>
        <w:tblCellMar>
          <w:left w:w="0" w:type="dxa"/>
          <w:right w:w="0" w:type="dxa"/>
        </w:tblCellMar>
        <w:tblLook w:val="04A0" w:firstRow="1" w:lastRow="0" w:firstColumn="1" w:lastColumn="0" w:noHBand="0" w:noVBand="1"/>
      </w:tblPr>
      <w:tblGrid>
        <w:gridCol w:w="8998"/>
        <w:gridCol w:w="6"/>
      </w:tblGrid>
      <w:tr w:rsidR="007A7A3D" w:rsidTr="007A7A3D">
        <w:trPr>
          <w:tblCellSpacing w:w="0" w:type="dxa"/>
        </w:trPr>
        <w:tc>
          <w:tcPr>
            <w:tcW w:w="0" w:type="auto"/>
            <w:vAlign w:val="center"/>
          </w:tcPr>
          <w:p w:rsidR="007A7A3D" w:rsidRDefault="007A7A3D">
            <w:pPr>
              <w:spacing w:after="0" w:line="240" w:lineRule="auto"/>
              <w:rPr>
                <w:rFonts w:ascii="Courier New" w:eastAsia="Times New Roman" w:hAnsi="Courier New" w:cs="Courier New"/>
                <w:sz w:val="20"/>
                <w:szCs w:val="20"/>
                <w:lang w:val="en-US" w:eastAsia="en-US"/>
              </w:rPr>
            </w:pPr>
          </w:p>
          <w:p w:rsidR="007A7A3D" w:rsidRDefault="007A7A3D">
            <w:pPr>
              <w:spacing w:after="0" w:line="240" w:lineRule="auto"/>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 xml:space="preserve">Get-MailboxDatabase "DB01" | Get-MailboxStatistics | Where </w:t>
            </w:r>
            <w:r>
              <w:rPr>
                <w:rFonts w:ascii="Courier New" w:eastAsia="Times New Roman" w:hAnsi="Courier New" w:cs="Courier New"/>
                <w:sz w:val="20"/>
                <w:szCs w:val="20"/>
                <w:lang w:val="en-US" w:eastAsia="en-US"/>
              </w:rPr>
              <w:lastRenderedPageBreak/>
              <w:t>{($_.DisconnectDate -ne $null) -and ($_.IsArchiveMailbox -eq $true)} Format-List</w:t>
            </w:r>
          </w:p>
        </w:tc>
        <w:tc>
          <w:tcPr>
            <w:tcW w:w="0" w:type="auto"/>
            <w:vAlign w:val="center"/>
          </w:tcPr>
          <w:p w:rsidR="007A7A3D" w:rsidRDefault="007A7A3D">
            <w:pPr>
              <w:spacing w:after="0" w:line="240" w:lineRule="auto"/>
              <w:jc w:val="right"/>
              <w:rPr>
                <w:rFonts w:ascii="Times New Roman" w:eastAsia="Times New Roman" w:hAnsi="Times New Roman" w:cs="Times New Roman"/>
                <w:b/>
                <w:bCs/>
                <w:sz w:val="24"/>
                <w:szCs w:val="24"/>
                <w:lang w:val="en-US" w:eastAsia="en-US"/>
              </w:rPr>
            </w:pPr>
          </w:p>
        </w:tc>
      </w:tr>
      <w:tr w:rsidR="007A7A3D" w:rsidTr="007A7A3D">
        <w:trPr>
          <w:tblCellSpacing w:w="0" w:type="dxa"/>
        </w:trPr>
        <w:tc>
          <w:tcPr>
            <w:tcW w:w="0" w:type="auto"/>
            <w:gridSpan w:val="2"/>
            <w:vAlign w:val="center"/>
          </w:tcPr>
          <w:p w:rsidR="007A7A3D" w:rsidRDefault="007A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n-US"/>
              </w:rPr>
            </w:pPr>
          </w:p>
        </w:tc>
      </w:tr>
    </w:tbl>
    <w:p w:rsidR="007A7A3D" w:rsidRDefault="007A7A3D" w:rsidP="0081517B">
      <w:pPr>
        <w:numPr>
          <w:ilvl w:val="0"/>
          <w:numId w:val="170"/>
        </w:numPr>
        <w:spacing w:before="100" w:beforeAutospacing="1" w:after="240" w:line="240" w:lineRule="auto"/>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Connect the personal archive to the primary mailbox. This example connects Chris Ashton's archive to Chris Ashton's primary mailbox and uses the GUID as the personal archive's identity.</w:t>
      </w:r>
    </w:p>
    <w:tbl>
      <w:tblPr>
        <w:tblW w:w="5000" w:type="pct"/>
        <w:tblCellSpacing w:w="0" w:type="dxa"/>
        <w:tblInd w:w="720" w:type="dxa"/>
        <w:tblCellMar>
          <w:left w:w="0" w:type="dxa"/>
          <w:right w:w="0" w:type="dxa"/>
        </w:tblCellMar>
        <w:tblLook w:val="04A0" w:firstRow="1" w:lastRow="0" w:firstColumn="1" w:lastColumn="0" w:noHBand="0" w:noVBand="1"/>
      </w:tblPr>
      <w:tblGrid>
        <w:gridCol w:w="8998"/>
        <w:gridCol w:w="6"/>
      </w:tblGrid>
      <w:tr w:rsidR="007A7A3D" w:rsidTr="007A7A3D">
        <w:trPr>
          <w:tblCellSpacing w:w="0" w:type="dxa"/>
        </w:trPr>
        <w:tc>
          <w:tcPr>
            <w:tcW w:w="0" w:type="auto"/>
            <w:vAlign w:val="center"/>
            <w:hideMark/>
          </w:tcPr>
          <w:p w:rsidR="007A7A3D" w:rsidRDefault="007A7A3D">
            <w:pPr>
              <w:spacing w:after="0" w:line="240" w:lineRule="auto"/>
              <w:rPr>
                <w:rFonts w:ascii="Times New Roman" w:eastAsia="Times New Roman" w:hAnsi="Times New Roman" w:cs="Times New Roman"/>
                <w:b/>
                <w:bCs/>
                <w:sz w:val="24"/>
                <w:szCs w:val="24"/>
                <w:lang w:val="en-US" w:eastAsia="en-US"/>
              </w:rPr>
            </w:pPr>
            <w:r>
              <w:rPr>
                <w:rFonts w:ascii="Courier New" w:eastAsia="Times New Roman" w:hAnsi="Courier New" w:cs="Courier New"/>
                <w:sz w:val="20"/>
                <w:szCs w:val="20"/>
                <w:lang w:val="en-US" w:eastAsia="en-US"/>
              </w:rPr>
              <w:t>Connect-Mailbox -Identity "8734c04e-981e-4ccf-a547-1c1ac7ebf3e2" -Archive -User "Chris Ashton" -Database "DB01"</w:t>
            </w:r>
          </w:p>
        </w:tc>
        <w:tc>
          <w:tcPr>
            <w:tcW w:w="0" w:type="auto"/>
            <w:vAlign w:val="center"/>
          </w:tcPr>
          <w:p w:rsidR="007A7A3D" w:rsidRDefault="007A7A3D">
            <w:pPr>
              <w:spacing w:after="0" w:line="240" w:lineRule="auto"/>
              <w:jc w:val="right"/>
              <w:rPr>
                <w:rFonts w:ascii="Times New Roman" w:eastAsia="Times New Roman" w:hAnsi="Times New Roman" w:cs="Times New Roman"/>
                <w:b/>
                <w:bCs/>
                <w:sz w:val="24"/>
                <w:szCs w:val="24"/>
                <w:lang w:val="en-US" w:eastAsia="en-US"/>
              </w:rPr>
            </w:pPr>
          </w:p>
        </w:tc>
      </w:tr>
      <w:tr w:rsidR="007A7A3D" w:rsidTr="007A7A3D">
        <w:trPr>
          <w:tblCellSpacing w:w="0" w:type="dxa"/>
        </w:trPr>
        <w:tc>
          <w:tcPr>
            <w:tcW w:w="0" w:type="auto"/>
            <w:gridSpan w:val="2"/>
            <w:vAlign w:val="center"/>
          </w:tcPr>
          <w:p w:rsidR="007A7A3D" w:rsidRDefault="007A7A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eastAsia="en-US"/>
              </w:rPr>
            </w:pPr>
          </w:p>
        </w:tc>
      </w:tr>
    </w:tbl>
    <w:p w:rsidR="007A7A3D" w:rsidRDefault="007A7A3D" w:rsidP="007A7A3D">
      <w:r>
        <w:t>A warning appears stating that you'll have to wait for Active Directory replication to complete before the user can access the personal archive.</w:t>
      </w:r>
    </w:p>
    <w:p w:rsidR="007A7A3D" w:rsidRDefault="007A7A3D" w:rsidP="007A7A3D">
      <w:pPr>
        <w:pStyle w:val="Heading3"/>
      </w:pPr>
      <w:bookmarkStart w:id="73" w:name="_Toc297900694"/>
      <w:bookmarkStart w:id="74" w:name="_Toc301517931"/>
      <w:r>
        <w:t>Monitoring Exchange Database Information and Statistics</w:t>
      </w:r>
      <w:bookmarkEnd w:id="73"/>
      <w:bookmarkEnd w:id="74"/>
    </w:p>
    <w:p w:rsidR="007A7A3D" w:rsidRDefault="007A7A3D" w:rsidP="007A7A3D">
      <w:r>
        <w:t>Database monitoring involves regularly checking the health of your databases.  Typically your monitoring procedures are complemented by a notification system that sends alert to administrator when problems occur.  The main advantages to daily monitoring are as follows:</w:t>
      </w:r>
    </w:p>
    <w:p w:rsidR="007A7A3D" w:rsidRDefault="007A7A3D" w:rsidP="0081517B">
      <w:pPr>
        <w:numPr>
          <w:ilvl w:val="0"/>
          <w:numId w:val="171"/>
        </w:numPr>
        <w:rPr>
          <w:lang w:val="en-US"/>
        </w:rPr>
      </w:pPr>
      <w:r>
        <w:rPr>
          <w:lang w:val="en-US"/>
        </w:rPr>
        <w:t>You can quickly detect and address issues that may affect the messaging service or data availability.</w:t>
      </w:r>
    </w:p>
    <w:p w:rsidR="007A7A3D" w:rsidRDefault="007A7A3D" w:rsidP="0081517B">
      <w:pPr>
        <w:numPr>
          <w:ilvl w:val="0"/>
          <w:numId w:val="171"/>
        </w:numPr>
        <w:rPr>
          <w:lang w:val="en-US"/>
        </w:rPr>
      </w:pPr>
      <w:r>
        <w:rPr>
          <w:lang w:val="en-US"/>
        </w:rPr>
        <w:t>You can ensure the successful completion of specific administrative tasks, such as daily backup operations.</w:t>
      </w:r>
    </w:p>
    <w:p w:rsidR="007A7A3D" w:rsidRDefault="007A7A3D" w:rsidP="0081517B">
      <w:pPr>
        <w:numPr>
          <w:ilvl w:val="0"/>
          <w:numId w:val="171"/>
        </w:numPr>
        <w:rPr>
          <w:lang w:val="en-US"/>
        </w:rPr>
      </w:pPr>
      <w:r>
        <w:rPr>
          <w:lang w:val="en-US"/>
        </w:rPr>
        <w:t>It helps meet the requirements of your Service Level Agreements.</w:t>
      </w:r>
    </w:p>
    <w:p w:rsidR="007A7A3D" w:rsidRDefault="007A7A3D" w:rsidP="007A7A3D">
      <w:pPr>
        <w:pStyle w:val="Heading3"/>
      </w:pPr>
      <w:bookmarkStart w:id="75" w:name="_Toc297900695"/>
      <w:bookmarkStart w:id="76" w:name="_Toc301517932"/>
      <w:r>
        <w:t>Viewing Mailbox Statistics</w:t>
      </w:r>
      <w:bookmarkEnd w:id="75"/>
      <w:bookmarkEnd w:id="76"/>
    </w:p>
    <w:p w:rsidR="007A7A3D" w:rsidRDefault="007A7A3D" w:rsidP="007A7A3D">
      <w:r>
        <w:t xml:space="preserve">You can use the </w:t>
      </w:r>
      <w:r>
        <w:rPr>
          <w:i/>
        </w:rPr>
        <w:t>Get-MailboxStatistics</w:t>
      </w:r>
      <w:r>
        <w:t xml:space="preserve"> EMS cmdlet to view the statistics for all the mailboxes on a server, for all the mailboxes in a mailbox database, or for a single mailbox.  The following command lists the statistics for</w:t>
      </w:r>
      <w:r w:rsidR="00854F8F">
        <w:t xml:space="preserve"> all the mailboxes on the Mailbox server EX01</w:t>
      </w:r>
      <w:r>
        <w:t xml:space="preserve"> server:</w:t>
      </w:r>
    </w:p>
    <w:p w:rsidR="007A7A3D" w:rsidRDefault="007A7A3D" w:rsidP="007A7A3D">
      <w:pPr>
        <w:rPr>
          <w:i/>
        </w:rPr>
      </w:pPr>
      <w:r>
        <w:rPr>
          <w:i/>
        </w:rPr>
        <w:t>Ge</w:t>
      </w:r>
      <w:r w:rsidR="00854F8F">
        <w:rPr>
          <w:i/>
        </w:rPr>
        <w:t>t-MailboxStatistics –Server EX</w:t>
      </w:r>
      <w:r>
        <w:rPr>
          <w:i/>
        </w:rPr>
        <w:t>01 | FL</w:t>
      </w:r>
    </w:p>
    <w:p w:rsidR="007A7A3D" w:rsidRDefault="007A7A3D" w:rsidP="007A7A3D">
      <w:r>
        <w:t xml:space="preserve">The following command lists all the mailboxes in the mailbox database “Mailbox Database </w:t>
      </w:r>
      <w:r w:rsidR="00854F8F">
        <w:t>1234567890</w:t>
      </w:r>
      <w:r>
        <w:t>”:</w:t>
      </w:r>
    </w:p>
    <w:p w:rsidR="007A7A3D" w:rsidRDefault="007A7A3D" w:rsidP="007A7A3D">
      <w:pPr>
        <w:rPr>
          <w:i/>
        </w:rPr>
      </w:pPr>
      <w:r>
        <w:rPr>
          <w:i/>
        </w:rPr>
        <w:t xml:space="preserve">Get-MailboxStatistics –Database “Mailbox Database </w:t>
      </w:r>
      <w:r w:rsidR="00854F8F">
        <w:rPr>
          <w:i/>
        </w:rPr>
        <w:t>1234567890</w:t>
      </w:r>
      <w:r>
        <w:rPr>
          <w:i/>
        </w:rPr>
        <w:t>” | FL</w:t>
      </w:r>
    </w:p>
    <w:p w:rsidR="007A7A3D" w:rsidRDefault="007A7A3D" w:rsidP="007A7A3D">
      <w:r>
        <w:t xml:space="preserve">If a user mailbox has been created but has never been accessed, that mailbox is not included when you list the statistics of mailboxes on a server or in a mailbox database.  If you attempt to obtain statistics for a mailbox that has not been accessed, you will get no statistical information but will instead receive a warning message.  </w:t>
      </w:r>
    </w:p>
    <w:p w:rsidR="007A7A3D" w:rsidRDefault="007A7A3D" w:rsidP="007A7A3D">
      <w:pPr>
        <w:rPr>
          <w:i/>
        </w:rPr>
      </w:pPr>
      <w:r>
        <w:rPr>
          <w:i/>
        </w:rPr>
        <w:t>Get-MailboxStatistics –identity “Don Hall” | FL</w:t>
      </w:r>
    </w:p>
    <w:p w:rsidR="007A7A3D" w:rsidRDefault="007A7A3D" w:rsidP="007A7A3D">
      <w:pPr>
        <w:rPr>
          <w:color w:val="FF0000"/>
        </w:rPr>
      </w:pPr>
      <w:r>
        <w:rPr>
          <w:color w:val="FF0000"/>
        </w:rPr>
        <w:t>Warning:  The user hasn’t logged on to Mailbox “Don Hall” so there is no data to return.  After the user logs on, you won’t see this warning anymore.</w:t>
      </w:r>
    </w:p>
    <w:p w:rsidR="007A7A3D" w:rsidRDefault="007A7A3D" w:rsidP="007A7A3D">
      <w:r>
        <w:lastRenderedPageBreak/>
        <w:t>If a mailbox returns statistics, you can use the PowerShell format-list (FL) cmdlet to display the value of one or more specified statistics.  The following command displays the last logon time for Kim Akers mailbox.</w:t>
      </w:r>
    </w:p>
    <w:p w:rsidR="007A7A3D" w:rsidRDefault="007A7A3D" w:rsidP="007A7A3D">
      <w:pPr>
        <w:rPr>
          <w:i/>
        </w:rPr>
      </w:pPr>
      <w:r>
        <w:rPr>
          <w:i/>
        </w:rPr>
        <w:t>Get-MailboxStatistics –Identity “Kim Akers” | FL LastLogonTime</w:t>
      </w:r>
    </w:p>
    <w:p w:rsidR="007A7A3D" w:rsidRDefault="007A7A3D" w:rsidP="007A7A3D">
      <w:r>
        <w:t xml:space="preserve">You can use the </w:t>
      </w:r>
      <w:r>
        <w:rPr>
          <w:i/>
        </w:rPr>
        <w:t>Sort-Object</w:t>
      </w:r>
      <w:r>
        <w:t xml:space="preserve"> PowerShell cmdlet to sort the mailboxes in a mailbox database or on a Mailbox server by the value of one or more mailbox statistics.  You can do this either </w:t>
      </w:r>
      <w:r>
        <w:rPr>
          <w:i/>
        </w:rPr>
        <w:t>descending</w:t>
      </w:r>
      <w:r>
        <w:t xml:space="preserve"> or </w:t>
      </w:r>
      <w:r>
        <w:rPr>
          <w:i/>
        </w:rPr>
        <w:t xml:space="preserve">ascending </w:t>
      </w:r>
      <w:r>
        <w:t xml:space="preserve">order and use the </w:t>
      </w:r>
      <w:r>
        <w:rPr>
          <w:i/>
        </w:rPr>
        <w:t>format-table (FT)</w:t>
      </w:r>
      <w:r>
        <w:t xml:space="preserve"> PowerShell cmdlet to display the result as a table.  The following command lists the mailboxes in the Research mailbox database in descending order of item count:</w:t>
      </w:r>
    </w:p>
    <w:p w:rsidR="007A7A3D" w:rsidRDefault="007A7A3D" w:rsidP="007A7A3D">
      <w:r>
        <w:rPr>
          <w:i/>
        </w:rPr>
        <w:t>Get-MailboxStatistics – Database Research | Sort-Object ItemCount –Descending | FT DisplayName, ItemCount</w:t>
      </w:r>
    </w:p>
    <w:p w:rsidR="007A7A3D" w:rsidRDefault="007A7A3D" w:rsidP="007A7A3D">
      <w:r>
        <w:t>The following command lists the mailboxes in the Research mailbox database in descending order of total item size:</w:t>
      </w:r>
    </w:p>
    <w:p w:rsidR="007A7A3D" w:rsidRDefault="007A7A3D" w:rsidP="007A7A3D">
      <w:r>
        <w:rPr>
          <w:i/>
        </w:rPr>
        <w:t>Get-MailboxStatistics –Database Research | Sort-Object TotalItemSize –Descending |FT DisplayName, TotalItemSize</w:t>
      </w:r>
    </w:p>
    <w:p w:rsidR="007A7A3D" w:rsidRDefault="007A7A3D" w:rsidP="007A7A3D">
      <w:r>
        <w:t xml:space="preserve">If you do not want to list all the mailboxes in a mailbox database or on a Mailbox server but instead want to list the top five mailboxes in terms of total item size, you can pipe the results of your search into the </w:t>
      </w:r>
      <w:r>
        <w:rPr>
          <w:i/>
        </w:rPr>
        <w:t>Select-Object</w:t>
      </w:r>
      <w:r>
        <w:t xml:space="preserve"> PowerShell cmdlet.  The following command lists the top five mailboxes in Mailbox Database </w:t>
      </w:r>
      <w:r w:rsidR="00854F8F">
        <w:t>1234567890</w:t>
      </w:r>
      <w:r>
        <w:t xml:space="preserve"> in descending order of total item size:</w:t>
      </w:r>
    </w:p>
    <w:p w:rsidR="007A7A3D" w:rsidRDefault="007A7A3D" w:rsidP="007A7A3D">
      <w:r>
        <w:rPr>
          <w:i/>
        </w:rPr>
        <w:t xml:space="preserve">Get-MailboxStatistics –Database “Mailbox Database </w:t>
      </w:r>
      <w:r w:rsidR="00854F8F">
        <w:rPr>
          <w:i/>
        </w:rPr>
        <w:t>1234567890</w:t>
      </w:r>
      <w:r>
        <w:rPr>
          <w:i/>
        </w:rPr>
        <w:t>” | Sort-Object TotalItemSize –Descending | Select-Object – First 5 | FT DisplayName, TotalItemSize</w:t>
      </w:r>
    </w:p>
    <w:p w:rsidR="007A7A3D" w:rsidRDefault="007A7A3D" w:rsidP="007A7A3D">
      <w:pPr>
        <w:pStyle w:val="Heading3"/>
      </w:pPr>
      <w:bookmarkStart w:id="77" w:name="_Toc297900696"/>
      <w:bookmarkStart w:id="78" w:name="_Toc301517933"/>
      <w:r>
        <w:t>Monitoring Resource Usage</w:t>
      </w:r>
      <w:bookmarkEnd w:id="77"/>
      <w:bookmarkEnd w:id="78"/>
    </w:p>
    <w:p w:rsidR="007A7A3D" w:rsidRDefault="007A7A3D" w:rsidP="007A7A3D">
      <w:r>
        <w:t xml:space="preserve">Pressure on a mailbox database can be the result of certain users consuming a disproportionate amount of resources, such as by sending an excessive number of large attachments to a large number of recipients.  To detect this situation, you can use the Get-StoreUsageStatistics EMS cmdlet to generate a report on the 25 accounts that are using the greatest amount of resources within a mailbox database.  The following command returns the 25 users with the largest mailboxes in Mailbox Database </w:t>
      </w:r>
      <w:r w:rsidR="00854F8F">
        <w:t>1234567890</w:t>
      </w:r>
    </w:p>
    <w:p w:rsidR="007A7A3D" w:rsidRDefault="007A7A3D" w:rsidP="007A7A3D">
      <w:pPr>
        <w:rPr>
          <w:i/>
        </w:rPr>
      </w:pPr>
      <w:r>
        <w:rPr>
          <w:i/>
        </w:rPr>
        <w:t xml:space="preserve">Get-StoreUsageStatistics – database “Mailbox Database </w:t>
      </w:r>
      <w:r w:rsidR="00854F8F">
        <w:rPr>
          <w:i/>
        </w:rPr>
        <w:t>1234567890</w:t>
      </w:r>
      <w:r>
        <w:rPr>
          <w:i/>
        </w:rPr>
        <w:t>”</w:t>
      </w:r>
    </w:p>
    <w:p w:rsidR="007A7A3D" w:rsidRDefault="007A7A3D" w:rsidP="007A7A3D">
      <w:r>
        <w:t>Use the Get-StoreUsageStatistics cmdlet to obtain statistics about a specific mailbox, but only if this mailbox account is one of the 25 top resource users.  The following command would generate a report about the Kim Akers account:</w:t>
      </w:r>
    </w:p>
    <w:p w:rsidR="007A7A3D" w:rsidRDefault="007A7A3D" w:rsidP="007A7A3D">
      <w:pPr>
        <w:rPr>
          <w:i/>
        </w:rPr>
      </w:pPr>
      <w:r>
        <w:rPr>
          <w:i/>
        </w:rPr>
        <w:t>Get-StoreUsageStatistics –Identity “Kim Akers”</w:t>
      </w:r>
    </w:p>
    <w:p w:rsidR="007A7A3D" w:rsidRDefault="007A7A3D" w:rsidP="007A7A3D">
      <w:pPr>
        <w:pStyle w:val="Heading3"/>
      </w:pPr>
      <w:bookmarkStart w:id="79" w:name="_Toc297900697"/>
      <w:bookmarkStart w:id="80" w:name="_Toc301517934"/>
      <w:r>
        <w:t>Using Performance Monitor Counters</w:t>
      </w:r>
      <w:bookmarkEnd w:id="79"/>
      <w:bookmarkEnd w:id="80"/>
    </w:p>
    <w:p w:rsidR="007A7A3D" w:rsidRDefault="007A7A3D" w:rsidP="007A7A3D">
      <w:r>
        <w:t xml:space="preserve">Use the Exchange Server Performance Monitor tool to monitor counters that can indicate whether resources in your Exchange Organization are coming under stress.  This is the same tool as </w:t>
      </w:r>
      <w:r>
        <w:lastRenderedPageBreak/>
        <w:t xml:space="preserve">Performance Monitor (PerfMon) except that the Performance and Logs Alerts snap-in has been prepopulated with a large number of Exchange-related performance counters.  Access Exchange Server Performance Monitor from the EMC by clicking the Toolbox node, clicking Performance Monitor, and clicking Open Tool.  </w:t>
      </w:r>
    </w:p>
    <w:p w:rsidR="007A7A3D" w:rsidRDefault="007A7A3D" w:rsidP="007A7A3D">
      <w:r>
        <w:t>To ensure that your mailbox databases continue to operate efficiently, you need to check that they are being defragmented online on an ongoing basis.  Online defragmentation is a background task that operates continuously by default.  Exchange Server 2010 provides the following performance counters for monitoring the behaviour of online database defragmentation:</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1312" behindDoc="0" locked="0" layoutInCell="1" allowOverlap="1" wp14:anchorId="2653A2D3" wp14:editId="719A3831">
                <wp:simplePos x="0" y="0"/>
                <wp:positionH relativeFrom="column">
                  <wp:posOffset>1899920</wp:posOffset>
                </wp:positionH>
                <wp:positionV relativeFrom="paragraph">
                  <wp:posOffset>78105</wp:posOffset>
                </wp:positionV>
                <wp:extent cx="257175" cy="57150"/>
                <wp:effectExtent l="0" t="19050" r="47625" b="38100"/>
                <wp:wrapNone/>
                <wp:docPr id="176" name="Right Arrow 176"/>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 o:spid="_x0000_s1026" type="#_x0000_t13" style="position:absolute;margin-left:149.6pt;margin-top:6.15pt;width:20.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" adj="19200" fillcolor="#4f81bd [3204]" strokecolor="#243f60 [1604]" strokeweight="2pt"/>
            </w:pict>
          </mc:Fallback>
        </mc:AlternateContent>
      </w:r>
      <w:r>
        <w:rPr>
          <w:b/>
        </w:rPr>
        <w:t xml:space="preserve">MSExchange Database            Online Defrag Average Log Bytes:  </w:t>
      </w:r>
      <w:r>
        <w:t>Shows average size of the log records being generated by online defragmentation.</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2336" behindDoc="0" locked="0" layoutInCell="1" allowOverlap="1" wp14:anchorId="446AA1D7" wp14:editId="49CFA0A1">
                <wp:simplePos x="0" y="0"/>
                <wp:positionH relativeFrom="column">
                  <wp:posOffset>1899920</wp:posOffset>
                </wp:positionH>
                <wp:positionV relativeFrom="paragraph">
                  <wp:posOffset>59055</wp:posOffset>
                </wp:positionV>
                <wp:extent cx="257175" cy="57150"/>
                <wp:effectExtent l="0" t="19050" r="47625" b="38100"/>
                <wp:wrapNone/>
                <wp:docPr id="175" name="Right Arrow 175"/>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5" o:spid="_x0000_s1026" type="#_x0000_t13" style="position:absolute;margin-left:149.6pt;margin-top:4.65pt;width:20.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" adj="19200" fillcolor="#4f81bd [3204]" strokecolor="#243f60 [1604]" strokeweight="2pt"/>
            </w:pict>
          </mc:Fallback>
        </mc:AlternateContent>
      </w:r>
      <w:r>
        <w:rPr>
          <w:b/>
        </w:rPr>
        <w:t xml:space="preserve">MSExchange Database            Online Defrag Data Moves/Sec:  </w:t>
      </w:r>
      <w:r>
        <w:t>Shows the number of times that data is moved from one page to another by the online defragmentation process.</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3360" behindDoc="0" locked="0" layoutInCell="1" allowOverlap="1" wp14:anchorId="3D520D11" wp14:editId="0FCC1115">
                <wp:simplePos x="0" y="0"/>
                <wp:positionH relativeFrom="column">
                  <wp:posOffset>1899920</wp:posOffset>
                </wp:positionH>
                <wp:positionV relativeFrom="paragraph">
                  <wp:posOffset>69215</wp:posOffset>
                </wp:positionV>
                <wp:extent cx="257175" cy="57150"/>
                <wp:effectExtent l="0" t="19050" r="47625" b="38100"/>
                <wp:wrapNone/>
                <wp:docPr id="174" name="Right Arrow 174"/>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4" o:spid="_x0000_s1026" type="#_x0000_t13" style="position:absolute;margin-left:149.6pt;margin-top:5.45pt;width:20.2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" adj="19200" fillcolor="#4f81bd [3204]" strokecolor="#243f60 [1604]" strokeweight="2pt"/>
            </w:pict>
          </mc:Fallback>
        </mc:AlternateContent>
      </w:r>
      <w:r>
        <w:rPr>
          <w:b/>
        </w:rPr>
        <w:t xml:space="preserve">MSExchange Database            Online Defrag Log Records/Sec:  </w:t>
      </w:r>
      <w:r>
        <w:t>Shows the number of times per second that data is moved from one page to another by the online defragmentation process.</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4384" behindDoc="0" locked="0" layoutInCell="1" allowOverlap="1" wp14:anchorId="22B8062F" wp14:editId="08D1EB5B">
                <wp:simplePos x="0" y="0"/>
                <wp:positionH relativeFrom="column">
                  <wp:posOffset>1880870</wp:posOffset>
                </wp:positionH>
                <wp:positionV relativeFrom="paragraph">
                  <wp:posOffset>73660</wp:posOffset>
                </wp:positionV>
                <wp:extent cx="257175" cy="57150"/>
                <wp:effectExtent l="0" t="19050" r="47625" b="38100"/>
                <wp:wrapNone/>
                <wp:docPr id="173" name="Right Arrow 173"/>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3" o:spid="_x0000_s1026" type="#_x0000_t13" style="position:absolute;margin-left:148.1pt;margin-top:5.8pt;width:20.2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" adj="19200" fillcolor="#4f81bd [3204]" strokecolor="#243f60 [1604]" strokeweight="2pt"/>
            </w:pict>
          </mc:Fallback>
        </mc:AlternateContent>
      </w:r>
      <w:r>
        <w:rPr>
          <w:b/>
        </w:rPr>
        <w:t xml:space="preserve">MSExchange Database            Online Defrag Page Moves/Sec:  </w:t>
      </w:r>
      <w:r>
        <w:t>Shows the number of times that data is moved from one page to a new page by the online defragmentation process.</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6432" behindDoc="0" locked="0" layoutInCell="1" allowOverlap="1" wp14:anchorId="783EB0F6" wp14:editId="1817C255">
                <wp:simplePos x="0" y="0"/>
                <wp:positionH relativeFrom="column">
                  <wp:posOffset>1918970</wp:posOffset>
                </wp:positionH>
                <wp:positionV relativeFrom="paragraph">
                  <wp:posOffset>73660</wp:posOffset>
                </wp:positionV>
                <wp:extent cx="257175" cy="57150"/>
                <wp:effectExtent l="0" t="19050" r="47625" b="38100"/>
                <wp:wrapNone/>
                <wp:docPr id="172" name="Right Arrow 172"/>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2" o:spid="_x0000_s1026" type="#_x0000_t13" style="position:absolute;margin-left:151.1pt;margin-top:5.8pt;width:20.2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" adj="19200" fillcolor="#4f81bd [3204]" strokecolor="#243f60 [1604]" strokeweight="2pt"/>
            </w:pict>
          </mc:Fallback>
        </mc:AlternateContent>
      </w:r>
      <w:r>
        <w:rPr>
          <w:b/>
        </w:rPr>
        <w:t xml:space="preserve">MSExchange Database            Online Defrag Pages Dirtied/Sec:  </w:t>
      </w:r>
      <w:r>
        <w:t>Shows the rate at which online defragmentation is modifying clean database pages.</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5408" behindDoc="0" locked="0" layoutInCell="1" allowOverlap="1" wp14:anchorId="6286FF2F" wp14:editId="6FF892C6">
                <wp:simplePos x="0" y="0"/>
                <wp:positionH relativeFrom="column">
                  <wp:posOffset>1890395</wp:posOffset>
                </wp:positionH>
                <wp:positionV relativeFrom="paragraph">
                  <wp:posOffset>64770</wp:posOffset>
                </wp:positionV>
                <wp:extent cx="257175" cy="57150"/>
                <wp:effectExtent l="0" t="19050" r="47625" b="38100"/>
                <wp:wrapNone/>
                <wp:docPr id="171" name="Right Arrow 171"/>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1" o:spid="_x0000_s1026" type="#_x0000_t13" style="position:absolute;margin-left:148.85pt;margin-top:5.1pt;width:20.2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" adj="19200" fillcolor="#4f81bd [3204]" strokecolor="#243f60 [1604]" strokeweight="2pt"/>
            </w:pict>
          </mc:Fallback>
        </mc:AlternateContent>
      </w:r>
      <w:r>
        <w:rPr>
          <w:b/>
        </w:rPr>
        <w:t xml:space="preserve">MSExchange Database            Online Defrag Pages Freed/Sec:  </w:t>
      </w:r>
      <w:r>
        <w:t>Shows the number of pages per second that are freed from the database by the online defragmentation process.</w:t>
      </w:r>
      <w:r>
        <w:rPr>
          <w:b/>
        </w:rPr>
        <w:t xml:space="preserve"> </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7456" behindDoc="0" locked="0" layoutInCell="1" allowOverlap="1" wp14:anchorId="2E23BAEE" wp14:editId="2BC6FFD3">
                <wp:simplePos x="0" y="0"/>
                <wp:positionH relativeFrom="column">
                  <wp:posOffset>1899920</wp:posOffset>
                </wp:positionH>
                <wp:positionV relativeFrom="paragraph">
                  <wp:posOffset>74930</wp:posOffset>
                </wp:positionV>
                <wp:extent cx="257175" cy="57150"/>
                <wp:effectExtent l="0" t="19050" r="47625" b="38100"/>
                <wp:wrapNone/>
                <wp:docPr id="170" name="Right Arrow 170"/>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70" o:spid="_x0000_s1026" type="#_x0000_t13" style="position:absolute;margin-left:149.6pt;margin-top:5.9pt;width:20.2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" adj="19200" fillcolor="#4f81bd [3204]" strokecolor="#243f60 [1604]" strokeweight="2pt"/>
            </w:pict>
          </mc:Fallback>
        </mc:AlternateContent>
      </w:r>
      <w:r>
        <w:rPr>
          <w:b/>
        </w:rPr>
        <w:t xml:space="preserve">MSExchange Database            Online Defrag Pages Preread/Sec:  </w:t>
      </w:r>
      <w:r>
        <w:t>Shows the rate at which database pages are read in anticipation of future use by online defragmentation.</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8480" behindDoc="0" locked="0" layoutInCell="1" allowOverlap="1" wp14:anchorId="0C510072" wp14:editId="1A8AD122">
                <wp:simplePos x="0" y="0"/>
                <wp:positionH relativeFrom="column">
                  <wp:posOffset>1899920</wp:posOffset>
                </wp:positionH>
                <wp:positionV relativeFrom="paragraph">
                  <wp:posOffset>74930</wp:posOffset>
                </wp:positionV>
                <wp:extent cx="257175" cy="57150"/>
                <wp:effectExtent l="0" t="19050" r="47625" b="38100"/>
                <wp:wrapNone/>
                <wp:docPr id="169" name="Right Arrow 169"/>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9" o:spid="_x0000_s1026" type="#_x0000_t13" style="position:absolute;margin-left:149.6pt;margin-top:5.9pt;width:20.2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" adj="19200" fillcolor="#4f81bd [3204]" strokecolor="#243f60 [1604]" strokeweight="2pt"/>
            </w:pict>
          </mc:Fallback>
        </mc:AlternateContent>
      </w:r>
      <w:r>
        <w:rPr>
          <w:b/>
        </w:rPr>
        <w:t xml:space="preserve">MSExchange Database            Online Defrag Pages Read/Sec:  </w:t>
      </w:r>
      <w:r>
        <w:t>Shows the rate of database read operations being performed by online defragmentation.</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69504" behindDoc="0" locked="0" layoutInCell="1" allowOverlap="1" wp14:anchorId="5A85D646" wp14:editId="5B7A1BDC">
                <wp:simplePos x="0" y="0"/>
                <wp:positionH relativeFrom="column">
                  <wp:posOffset>1909445</wp:posOffset>
                </wp:positionH>
                <wp:positionV relativeFrom="paragraph">
                  <wp:posOffset>66040</wp:posOffset>
                </wp:positionV>
                <wp:extent cx="257175" cy="57150"/>
                <wp:effectExtent l="0" t="19050" r="47625" b="38100"/>
                <wp:wrapNone/>
                <wp:docPr id="168" name="Right Arrow 168"/>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8" o:spid="_x0000_s1026" type="#_x0000_t13" style="position:absolute;margin-left:150.35pt;margin-top:5.2pt;width:20.2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" adj="19200" fillcolor="#4f81bd [3204]" strokecolor="#243f60 [1604]" strokeweight="2pt"/>
            </w:pict>
          </mc:Fallback>
        </mc:AlternateContent>
      </w:r>
      <w:r>
        <w:rPr>
          <w:b/>
        </w:rPr>
        <w:t xml:space="preserve">MSExchange Database            Online Defrag Pages Re-Dirtied/Sec:  </w:t>
      </w:r>
      <w:r>
        <w:t>Shows the rate at which online defragmentation is modifying database pages that already contained modifications.</w:t>
      </w:r>
    </w:p>
    <w:p w:rsidR="007A7A3D" w:rsidRDefault="007A7A3D" w:rsidP="0081517B">
      <w:pPr>
        <w:pStyle w:val="ListParagraph"/>
        <w:numPr>
          <w:ilvl w:val="0"/>
          <w:numId w:val="172"/>
        </w:numPr>
      </w:pPr>
      <w:r>
        <w:rPr>
          <w:noProof/>
          <w:lang w:val="en-US" w:eastAsia="en-US"/>
        </w:rPr>
        <mc:AlternateContent>
          <mc:Choice Requires="wps">
            <w:drawing>
              <wp:anchor distT="0" distB="0" distL="114300" distR="114300" simplePos="0" relativeHeight="251670528" behindDoc="0" locked="0" layoutInCell="1" allowOverlap="1" wp14:anchorId="768BBE5B" wp14:editId="6A12976D">
                <wp:simplePos x="0" y="0"/>
                <wp:positionH relativeFrom="column">
                  <wp:posOffset>1890395</wp:posOffset>
                </wp:positionH>
                <wp:positionV relativeFrom="paragraph">
                  <wp:posOffset>70485</wp:posOffset>
                </wp:positionV>
                <wp:extent cx="257175" cy="57150"/>
                <wp:effectExtent l="0" t="19050" r="47625" b="38100"/>
                <wp:wrapNone/>
                <wp:docPr id="167" name="Right Arrow 167"/>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67" o:spid="_x0000_s1026" type="#_x0000_t13" style="position:absolute;margin-left:148.85pt;margin-top:5.55pt;width:20.2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" adj="19200" fillcolor="#4f81bd [3204]" strokecolor="#243f60 [1604]" strokeweight="2pt"/>
            </w:pict>
          </mc:Fallback>
        </mc:AlternateContent>
      </w:r>
      <w:r>
        <w:rPr>
          <w:b/>
        </w:rPr>
        <w:t xml:space="preserve">MSExchange Database            Online Defrag Pages Re-Dirtied/Sec:  </w:t>
      </w:r>
      <w:r>
        <w:t>Shows the rate at which online defragmentation is touching database pages.</w:t>
      </w:r>
    </w:p>
    <w:p w:rsidR="007A7A3D" w:rsidRDefault="007A7A3D" w:rsidP="007A7A3D">
      <w:pPr>
        <w:pStyle w:val="Heading3"/>
      </w:pPr>
      <w:r>
        <w:t xml:space="preserve"> </w:t>
      </w:r>
      <w:bookmarkStart w:id="81" w:name="_Toc297900698"/>
      <w:bookmarkStart w:id="82" w:name="_Toc301517935"/>
      <w:r>
        <w:t>Obtaining Information about Public Folder Databases</w:t>
      </w:r>
      <w:bookmarkEnd w:id="81"/>
      <w:bookmarkEnd w:id="82"/>
    </w:p>
    <w:p w:rsidR="007A7A3D" w:rsidRDefault="007A7A3D" w:rsidP="007A7A3D">
      <w:r>
        <w:t xml:space="preserve">When monitoring a public folder database, obtain general information about the database, such as the server where it is located, what public folders it contains, its maximum item size, quota limits, replication schedule, and so on.  Use EMS commands based on the </w:t>
      </w:r>
      <w:r>
        <w:rPr>
          <w:i/>
        </w:rPr>
        <w:t xml:space="preserve">Get-PublicFolderDatabase </w:t>
      </w:r>
      <w:r>
        <w:t>cmdlet for this purpose.  The following command gets detailed information about evry public folder database in an organization:</w:t>
      </w:r>
    </w:p>
    <w:p w:rsidR="007A7A3D" w:rsidRDefault="007A7A3D" w:rsidP="007A7A3D">
      <w:pPr>
        <w:rPr>
          <w:i/>
        </w:rPr>
      </w:pPr>
      <w:r>
        <w:tab/>
      </w:r>
      <w:r>
        <w:rPr>
          <w:i/>
        </w:rPr>
        <w:t>Get-PublicFolderDatabase | FL</w:t>
      </w:r>
    </w:p>
    <w:p w:rsidR="007A7A3D" w:rsidRDefault="007A7A3D" w:rsidP="007A7A3D">
      <w:r>
        <w:t>To obtain detailed information about a specific public folder database, you can specify the Exchange Server 2010 Mailbox server on which it is located.  The following command gets detailed information about the public folder database on the EX1 server:</w:t>
      </w:r>
    </w:p>
    <w:p w:rsidR="007A7A3D" w:rsidRDefault="007A7A3D" w:rsidP="007A7A3D">
      <w:pPr>
        <w:rPr>
          <w:i/>
        </w:rPr>
      </w:pPr>
      <w:r>
        <w:lastRenderedPageBreak/>
        <w:tab/>
      </w:r>
      <w:r>
        <w:rPr>
          <w:i/>
        </w:rPr>
        <w:t>Get-P</w:t>
      </w:r>
      <w:r w:rsidR="00854F8F">
        <w:rPr>
          <w:i/>
        </w:rPr>
        <w:t xml:space="preserve">ublicFolderDatabase –Server </w:t>
      </w:r>
      <w:r>
        <w:rPr>
          <w:i/>
        </w:rPr>
        <w:t>Ex1 | FL</w:t>
      </w:r>
    </w:p>
    <w:p w:rsidR="007A7A3D" w:rsidRDefault="007A7A3D" w:rsidP="007A7A3D">
      <w:r>
        <w:t>It is typically easier to analyse and store this information if the output of the command is redirected to a text file.  The following command redirects detailed information about the public folder database on the Van-EX1 server to the text file PublicFolderDetails.txt in the DatabaseInformation folder on the Van-EX1 server:</w:t>
      </w:r>
    </w:p>
    <w:p w:rsidR="007A7A3D" w:rsidRDefault="007A7A3D" w:rsidP="007A7A3D">
      <w:pPr>
        <w:ind w:left="720"/>
        <w:rPr>
          <w:i/>
        </w:rPr>
      </w:pPr>
      <w:r>
        <w:rPr>
          <w:i/>
        </w:rPr>
        <w:t>Get-P</w:t>
      </w:r>
      <w:r w:rsidR="00854F8F">
        <w:rPr>
          <w:i/>
        </w:rPr>
        <w:t xml:space="preserve">ublicFolderDatabase –Server </w:t>
      </w:r>
      <w:r>
        <w:rPr>
          <w:i/>
        </w:rPr>
        <w:t>EX1 | FL &gt; C:\databaseinformation\PublicFolderDetails.txt</w:t>
      </w:r>
    </w:p>
    <w:p w:rsidR="007A7A3D" w:rsidRDefault="007A7A3D" w:rsidP="007A7A3D">
      <w:r>
        <w:t xml:space="preserve">Use the Status parameter of the </w:t>
      </w:r>
      <w:r>
        <w:rPr>
          <w:i/>
        </w:rPr>
        <w:t>Get-PublicFolderDatabase</w:t>
      </w:r>
      <w:r>
        <w:t xml:space="preserve"> cmdlet to obtain backup and mount status information (if available).  Checking the status of public folder databases is an important step in monitoring replication health.  The following command gets detailed information about the public folder database on the Van-EX1 server, including status information:</w:t>
      </w:r>
    </w:p>
    <w:p w:rsidR="007A7A3D" w:rsidRDefault="007A7A3D" w:rsidP="007A7A3D">
      <w:pPr>
        <w:rPr>
          <w:i/>
        </w:rPr>
      </w:pPr>
      <w:r>
        <w:tab/>
      </w:r>
      <w:r>
        <w:rPr>
          <w:i/>
        </w:rPr>
        <w:t>Get-</w:t>
      </w:r>
      <w:r w:rsidR="00854F8F">
        <w:rPr>
          <w:i/>
        </w:rPr>
        <w:t xml:space="preserve">PublicFolderdatabase –Server </w:t>
      </w:r>
      <w:r>
        <w:rPr>
          <w:i/>
        </w:rPr>
        <w:t>EX1 –Status | FL</w:t>
      </w:r>
    </w:p>
    <w:p w:rsidR="007A7A3D" w:rsidRDefault="007A7A3D" w:rsidP="007A7A3D">
      <w:pPr>
        <w:pStyle w:val="Heading3"/>
      </w:pPr>
      <w:r>
        <w:t xml:space="preserve"> </w:t>
      </w:r>
      <w:bookmarkStart w:id="83" w:name="_Toc297900699"/>
      <w:bookmarkStart w:id="84" w:name="_Toc301517936"/>
      <w:r>
        <w:t>Viewing Public Folder Statistics</w:t>
      </w:r>
      <w:bookmarkEnd w:id="83"/>
      <w:bookmarkEnd w:id="84"/>
    </w:p>
    <w:p w:rsidR="007A7A3D" w:rsidRDefault="007A7A3D" w:rsidP="007A7A3D">
      <w:r>
        <w:t xml:space="preserve">No EMS cmdlet exists that returns the statistics for an entire public folder database.  However, you can use the Get-PublicFolderStatistics EMS cmdlet to obtain statistics for each individual public folder within a public folder database.  Check replication by ensuring that the number and size of items in the public folder replica are the same as in the original public folder.  Use the same procedure if you replicate an entire public folder database and want to check that replication is working correctly.  </w:t>
      </w:r>
    </w:p>
    <w:p w:rsidR="007A7A3D" w:rsidRDefault="007A7A3D" w:rsidP="007A7A3D">
      <w:r>
        <w:t>The following command obtains statistics for every public folder in an Exchange 2010 organization:</w:t>
      </w:r>
    </w:p>
    <w:p w:rsidR="007A7A3D" w:rsidRDefault="007A7A3D" w:rsidP="007A7A3D">
      <w:pPr>
        <w:rPr>
          <w:i/>
        </w:rPr>
      </w:pPr>
      <w:r>
        <w:tab/>
      </w:r>
      <w:r>
        <w:rPr>
          <w:i/>
        </w:rPr>
        <w:t>Get-PublicFolderStatistics | FL</w:t>
      </w:r>
    </w:p>
    <w:p w:rsidR="007A7A3D" w:rsidRDefault="007A7A3D" w:rsidP="007A7A3D">
      <w:r>
        <w:t>The previous command can return an excessive volume of information, particularly if there are a large number of public folders.  As with mailbox databases, refine the information to obtain statistics for every public folder on the Mailbox server Van-EX1, enter the following command:</w:t>
      </w:r>
    </w:p>
    <w:p w:rsidR="007A7A3D" w:rsidRDefault="007A7A3D" w:rsidP="007A7A3D">
      <w:pPr>
        <w:rPr>
          <w:i/>
        </w:rPr>
      </w:pPr>
      <w:r>
        <w:tab/>
      </w:r>
      <w:r>
        <w:rPr>
          <w:i/>
        </w:rPr>
        <w:t>Get-Pub</w:t>
      </w:r>
      <w:r w:rsidR="00854F8F">
        <w:rPr>
          <w:i/>
        </w:rPr>
        <w:t xml:space="preserve">licFolderStatistics –Server </w:t>
      </w:r>
      <w:r>
        <w:rPr>
          <w:i/>
        </w:rPr>
        <w:t>EX1 | FL</w:t>
      </w:r>
    </w:p>
    <w:p w:rsidR="007A7A3D" w:rsidRDefault="007A7A3D" w:rsidP="007A7A3D">
      <w:r>
        <w:t>To obtain statistics for the public folder MyPublicFolder on the Mailbox server Van-EX1, enter the following command:</w:t>
      </w:r>
    </w:p>
    <w:p w:rsidR="007A7A3D" w:rsidRPr="007A7A3D" w:rsidRDefault="007A7A3D" w:rsidP="007A7A3D">
      <w:pPr>
        <w:rPr>
          <w:i/>
        </w:rPr>
      </w:pPr>
      <w:r>
        <w:tab/>
        <w:t>Get-PublicFolderStatistics –Ident</w:t>
      </w:r>
      <w:r w:rsidR="00854F8F">
        <w:t xml:space="preserve">ity \MyPublicFolder –Server </w:t>
      </w:r>
      <w:r>
        <w:t>EX1 | FL</w:t>
      </w:r>
    </w:p>
    <w:p w:rsidR="00EB69BF" w:rsidRPr="008B445B" w:rsidRDefault="00EB69BF" w:rsidP="00246381">
      <w:pPr>
        <w:pStyle w:val="Heading3"/>
        <w:rPr>
          <w:lang w:val="en-US"/>
        </w:rPr>
      </w:pPr>
      <w:bookmarkStart w:id="85" w:name="_Toc301517937"/>
      <w:r w:rsidRPr="008B445B">
        <w:rPr>
          <w:lang w:val="en-US"/>
        </w:rPr>
        <w:t>Moving a Mailbox</w:t>
      </w:r>
      <w:bookmarkEnd w:id="63"/>
      <w:bookmarkEnd w:id="85"/>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027F29" w:rsidRPr="008B445B" w:rsidTr="00CF7741">
        <w:trPr>
          <w:trHeight w:val="35"/>
        </w:trPr>
        <w:tc>
          <w:tcPr>
            <w:tcW w:w="1153" w:type="pct"/>
            <w:tcBorders>
              <w:top w:val="single" w:sz="18" w:space="0" w:color="95B3D7"/>
              <w:bottom w:val="single" w:sz="18" w:space="0" w:color="95B3D7"/>
            </w:tcBorders>
            <w:shd w:val="clear" w:color="auto" w:fill="DBE5F1"/>
          </w:tcPr>
          <w:p w:rsidR="00027F29" w:rsidRPr="008B445B" w:rsidRDefault="00027F29" w:rsidP="00C5357B">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027F29" w:rsidRPr="008B445B" w:rsidRDefault="00027F29" w:rsidP="00C5357B">
            <w:pPr>
              <w:spacing w:after="0"/>
              <w:rPr>
                <w:rFonts w:cs="Calibri"/>
                <w:color w:val="4F81BD"/>
                <w:lang w:val="en-US"/>
              </w:rPr>
            </w:pPr>
          </w:p>
        </w:tc>
      </w:tr>
      <w:tr w:rsidR="00027F29" w:rsidRPr="008B445B" w:rsidTr="00CF7741">
        <w:trPr>
          <w:trHeight w:val="101"/>
        </w:trPr>
        <w:tc>
          <w:tcPr>
            <w:tcW w:w="1153" w:type="pct"/>
            <w:tcBorders>
              <w:top w:val="single" w:sz="8" w:space="0" w:color="95B3D7"/>
              <w:left w:val="nil"/>
              <w:bottom w:val="single" w:sz="8" w:space="0" w:color="95B3D7"/>
              <w:right w:val="nil"/>
              <w:tl2br w:val="nil"/>
              <w:tr2bl w:val="nil"/>
            </w:tcBorders>
          </w:tcPr>
          <w:p w:rsidR="00027F29" w:rsidRPr="008B445B" w:rsidRDefault="00E53024" w:rsidP="00CF7741">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00027F29"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027F29" w:rsidRPr="008B445B" w:rsidRDefault="00027F29" w:rsidP="00CF7741">
            <w:pPr>
              <w:spacing w:after="0"/>
              <w:rPr>
                <w:rFonts w:cs="Calibri"/>
                <w:lang w:val="en-US"/>
              </w:rPr>
            </w:pPr>
            <w:r w:rsidRPr="008B445B">
              <w:rPr>
                <w:rFonts w:cs="Calibri"/>
                <w:lang w:val="en-US"/>
              </w:rPr>
              <w:t>Mailbox Move Role</w:t>
            </w:r>
          </w:p>
        </w:tc>
      </w:tr>
      <w:tr w:rsidR="00027F29" w:rsidRPr="008B445B" w:rsidTr="00CF7741">
        <w:trPr>
          <w:trHeight w:val="60"/>
        </w:trPr>
        <w:tc>
          <w:tcPr>
            <w:tcW w:w="1153" w:type="pct"/>
            <w:tcBorders>
              <w:top w:val="single" w:sz="8" w:space="0" w:color="95B3D7"/>
              <w:left w:val="nil"/>
              <w:bottom w:val="single" w:sz="8" w:space="0" w:color="95B3D7"/>
              <w:right w:val="nil"/>
              <w:tl2br w:val="nil"/>
              <w:tr2bl w:val="nil"/>
            </w:tcBorders>
          </w:tcPr>
          <w:p w:rsidR="00027F29" w:rsidRPr="008B445B" w:rsidRDefault="00027F29" w:rsidP="00CF7741">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027F29" w:rsidRPr="008B445B" w:rsidRDefault="00027F29" w:rsidP="00CF7741">
            <w:pPr>
              <w:spacing w:after="0"/>
              <w:rPr>
                <w:rFonts w:cs="Calibri"/>
                <w:lang w:val="en-US"/>
              </w:rPr>
            </w:pPr>
            <w:r w:rsidRPr="008B445B">
              <w:rPr>
                <w:rFonts w:cs="Calibri"/>
                <w:lang w:val="en-US"/>
              </w:rPr>
              <w:t>Organization or Organizational Unit</w:t>
            </w:r>
          </w:p>
          <w:p w:rsidR="00027F29" w:rsidRPr="008B445B" w:rsidRDefault="00027F29" w:rsidP="00CF7741">
            <w:pPr>
              <w:spacing w:after="0"/>
              <w:rPr>
                <w:rFonts w:cs="Calibri"/>
                <w:lang w:val="en-US"/>
              </w:rPr>
            </w:pPr>
            <w:r w:rsidRPr="008B445B">
              <w:rPr>
                <w:rFonts w:cs="Calibri"/>
                <w:lang w:val="en-US"/>
              </w:rPr>
              <w:t>Database</w:t>
            </w:r>
            <w:r w:rsidR="0065557C" w:rsidRPr="008B445B">
              <w:rPr>
                <w:rFonts w:cs="Calibri"/>
                <w:lang w:val="en-US"/>
              </w:rPr>
              <w:t xml:space="preserve"> list</w:t>
            </w:r>
          </w:p>
        </w:tc>
      </w:tr>
      <w:tr w:rsidR="00027F29" w:rsidRPr="008B445B" w:rsidTr="00CF7741">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027F29" w:rsidRPr="008B445B" w:rsidRDefault="00027F29" w:rsidP="00CF7741">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027F29" w:rsidRPr="008B445B" w:rsidRDefault="00027F29" w:rsidP="00CF7741">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027F29" w:rsidRPr="008B445B" w:rsidTr="00CF7741">
        <w:trPr>
          <w:trHeight w:val="74"/>
        </w:trPr>
        <w:tc>
          <w:tcPr>
            <w:tcW w:w="1153" w:type="pct"/>
            <w:tcBorders>
              <w:top w:val="single" w:sz="8" w:space="0" w:color="95B3D7"/>
              <w:left w:val="nil"/>
              <w:bottom w:val="single" w:sz="8" w:space="0" w:color="95B3D7"/>
              <w:right w:val="nil"/>
              <w:tl2br w:val="nil"/>
              <w:tr2bl w:val="nil"/>
            </w:tcBorders>
          </w:tcPr>
          <w:p w:rsidR="00027F29" w:rsidRPr="008B445B" w:rsidRDefault="00027F29" w:rsidP="00CF7741">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027F29" w:rsidRPr="008B445B" w:rsidRDefault="00027F29" w:rsidP="0065557C">
            <w:pPr>
              <w:spacing w:after="0"/>
              <w:rPr>
                <w:rFonts w:cs="Calibri"/>
                <w:lang w:val="en-US"/>
              </w:rPr>
            </w:pPr>
            <w:r w:rsidRPr="008B445B">
              <w:rPr>
                <w:rFonts w:cs="Calibri"/>
                <w:lang w:val="en-US"/>
              </w:rPr>
              <w:t xml:space="preserve">Domain in which the </w:t>
            </w:r>
            <w:r w:rsidR="0065557C" w:rsidRPr="008B445B">
              <w:rPr>
                <w:rFonts w:cs="Calibri"/>
                <w:lang w:val="en-US"/>
              </w:rPr>
              <w:t xml:space="preserve">mailbox </w:t>
            </w:r>
            <w:r w:rsidRPr="008B445B">
              <w:rPr>
                <w:rFonts w:cs="Calibri"/>
                <w:lang w:val="en-US"/>
              </w:rPr>
              <w:t>is hosted</w:t>
            </w:r>
          </w:p>
        </w:tc>
      </w:tr>
    </w:tbl>
    <w:p w:rsidR="00C65857" w:rsidRDefault="00C65857" w:rsidP="00C65857">
      <w:pPr>
        <w:rPr>
          <w:lang w:val="en-US"/>
        </w:rPr>
      </w:pPr>
    </w:p>
    <w:p w:rsidR="00B947B8" w:rsidRDefault="00B947B8" w:rsidP="00C65857">
      <w:pPr>
        <w:rPr>
          <w:lang w:val="en-US"/>
        </w:rPr>
      </w:pPr>
      <w:r>
        <w:rPr>
          <w:lang w:val="en-US"/>
        </w:rPr>
        <w:t xml:space="preserve">Moving mailbox between databases inside the same server or to another server is done in Exchange 2010 by creating move request. Because you have many ways to accomplish the mailbox move, it is recommended </w:t>
      </w:r>
      <w:r w:rsidR="002914E7">
        <w:rPr>
          <w:lang w:val="en-US"/>
        </w:rPr>
        <w:t xml:space="preserve">to refer to </w:t>
      </w:r>
      <w:hyperlink r:id="rId89" w:history="1">
        <w:r w:rsidR="00D075A8" w:rsidRPr="00533890">
          <w:rPr>
            <w:rStyle w:val="Hyperlink"/>
            <w:lang w:val="en-US"/>
          </w:rPr>
          <w:t>http://technet.microsoft.com/en-us/library/bb124495.aspx</w:t>
        </w:r>
      </w:hyperlink>
    </w:p>
    <w:p w:rsidR="00D27BF5" w:rsidRDefault="00D27BF5" w:rsidP="00D27BF5">
      <w:pPr>
        <w:pStyle w:val="Heading4"/>
      </w:pPr>
      <w:r>
        <w:t>Use Exchange Management Console</w:t>
      </w:r>
    </w:p>
    <w:p w:rsidR="00854F8F" w:rsidRPr="00854F8F" w:rsidRDefault="00854F8F" w:rsidP="00854F8F">
      <w:pPr>
        <w:pStyle w:val="ListParagraph"/>
        <w:numPr>
          <w:ilvl w:val="0"/>
          <w:numId w:val="68"/>
        </w:numPr>
        <w:contextualSpacing w:val="0"/>
        <w:rPr>
          <w:lang w:val="en-US"/>
        </w:rPr>
      </w:pPr>
      <w:r w:rsidRPr="00854F8F">
        <w:rPr>
          <w:lang w:val="en-US"/>
        </w:rPr>
        <w:t>Connect to an Exchange 2010 server or from workstation with Exchange Management Tools.</w:t>
      </w:r>
    </w:p>
    <w:p w:rsidR="00D27BF5" w:rsidRPr="00D27BF5" w:rsidRDefault="00D27BF5" w:rsidP="00854F8F">
      <w:pPr>
        <w:numPr>
          <w:ilvl w:val="0"/>
          <w:numId w:val="68"/>
        </w:numPr>
        <w:rPr>
          <w:lang w:val="en-US"/>
        </w:rPr>
      </w:pPr>
      <w:r w:rsidRPr="00D27BF5">
        <w:rPr>
          <w:lang w:val="en-US"/>
        </w:rPr>
        <w:t>Launch an Exchange Management Console with Run as administrator privileges.</w:t>
      </w:r>
    </w:p>
    <w:p w:rsidR="00E62B59" w:rsidRPr="00E62B59" w:rsidRDefault="00E62B59" w:rsidP="007A1A1B">
      <w:pPr>
        <w:numPr>
          <w:ilvl w:val="0"/>
          <w:numId w:val="68"/>
        </w:numPr>
        <w:rPr>
          <w:lang w:val="en-US"/>
        </w:rPr>
      </w:pPr>
      <w:r w:rsidRPr="00E62B59">
        <w:rPr>
          <w:lang w:val="en-US"/>
        </w:rPr>
        <w:t xml:space="preserve">In the console tree, navigate to </w:t>
      </w:r>
      <w:r w:rsidRPr="00E62B59">
        <w:rPr>
          <w:b/>
          <w:bCs/>
          <w:lang w:val="en-US"/>
        </w:rPr>
        <w:t>Recipient Configuration</w:t>
      </w:r>
      <w:r w:rsidRPr="00E62B59">
        <w:rPr>
          <w:lang w:val="en-US"/>
        </w:rPr>
        <w:t xml:space="preserve"> </w:t>
      </w:r>
      <w:r w:rsidR="00D27BF5" w:rsidRPr="00D27BF5">
        <w:rPr>
          <w:lang w:val="en-US"/>
        </w:rPr>
        <w:sym w:font="Wingdings" w:char="F0E0"/>
      </w:r>
      <w:r w:rsidRPr="00E62B59">
        <w:rPr>
          <w:lang w:val="en-US"/>
        </w:rPr>
        <w:t xml:space="preserve"> </w:t>
      </w:r>
      <w:r w:rsidRPr="00E62B59">
        <w:rPr>
          <w:b/>
          <w:bCs/>
          <w:lang w:val="en-US"/>
        </w:rPr>
        <w:t>Mailbox</w:t>
      </w:r>
      <w:r w:rsidRPr="00E62B59">
        <w:rPr>
          <w:lang w:val="en-US"/>
        </w:rPr>
        <w:t>.</w:t>
      </w:r>
    </w:p>
    <w:p w:rsidR="00E62B59" w:rsidRPr="00E62B59" w:rsidRDefault="00E62B59" w:rsidP="007A1A1B">
      <w:pPr>
        <w:numPr>
          <w:ilvl w:val="0"/>
          <w:numId w:val="68"/>
        </w:numPr>
        <w:rPr>
          <w:lang w:val="en-US"/>
        </w:rPr>
      </w:pPr>
      <w:r w:rsidRPr="00E62B59">
        <w:rPr>
          <w:lang w:val="en-US"/>
        </w:rPr>
        <w:t>In the result pane, select one or more mailboxes that you want to move.</w:t>
      </w:r>
    </w:p>
    <w:p w:rsidR="00E62B59" w:rsidRPr="00E62B59" w:rsidRDefault="00E62B59" w:rsidP="007A1A1B">
      <w:pPr>
        <w:numPr>
          <w:ilvl w:val="0"/>
          <w:numId w:val="68"/>
        </w:numPr>
        <w:rPr>
          <w:lang w:val="en-US"/>
        </w:rPr>
      </w:pPr>
      <w:r w:rsidRPr="00E62B59">
        <w:rPr>
          <w:lang w:val="en-US"/>
        </w:rPr>
        <w:t xml:space="preserve">In the action pane, click </w:t>
      </w:r>
      <w:r w:rsidRPr="00E62B59">
        <w:rPr>
          <w:b/>
          <w:bCs/>
          <w:lang w:val="en-US"/>
        </w:rPr>
        <w:t>New Local Move Request</w:t>
      </w:r>
      <w:r w:rsidRPr="00E62B59">
        <w:rPr>
          <w:lang w:val="en-US"/>
        </w:rPr>
        <w:t>.</w:t>
      </w:r>
    </w:p>
    <w:p w:rsidR="00E62B59" w:rsidRPr="00E62B59" w:rsidRDefault="00E62B59" w:rsidP="007A1A1B">
      <w:pPr>
        <w:numPr>
          <w:ilvl w:val="0"/>
          <w:numId w:val="68"/>
        </w:numPr>
        <w:rPr>
          <w:lang w:val="en-US"/>
        </w:rPr>
      </w:pPr>
      <w:r w:rsidRPr="00E62B59">
        <w:rPr>
          <w:lang w:val="en-US"/>
        </w:rPr>
        <w:t xml:space="preserve">On the </w:t>
      </w:r>
      <w:r w:rsidRPr="00E62B59">
        <w:rPr>
          <w:b/>
          <w:bCs/>
          <w:lang w:val="en-US"/>
        </w:rPr>
        <w:t>Introduction</w:t>
      </w:r>
      <w:r w:rsidRPr="00E62B59">
        <w:rPr>
          <w:lang w:val="en-US"/>
        </w:rPr>
        <w:t xml:space="preserve"> page, configure the following settings:</w:t>
      </w:r>
    </w:p>
    <w:p w:rsidR="00E62B59" w:rsidRPr="00E62B59" w:rsidRDefault="00E62B59" w:rsidP="007A1A1B">
      <w:pPr>
        <w:numPr>
          <w:ilvl w:val="1"/>
          <w:numId w:val="68"/>
        </w:numPr>
        <w:rPr>
          <w:lang w:val="en-US"/>
        </w:rPr>
      </w:pPr>
      <w:r w:rsidRPr="00E62B59">
        <w:rPr>
          <w:b/>
          <w:bCs/>
          <w:lang w:val="en-US"/>
        </w:rPr>
        <w:t>A new move request will be placed for the following mailboxes</w:t>
      </w:r>
      <w:r w:rsidRPr="00E62B59">
        <w:rPr>
          <w:lang w:val="en-US"/>
        </w:rPr>
        <w:t xml:space="preserve"> This box displays the mailboxes that you selected in the result pane. If you want to add or remove mailboxes, click </w:t>
      </w:r>
      <w:r w:rsidRPr="00E62B59">
        <w:rPr>
          <w:b/>
          <w:bCs/>
          <w:lang w:val="en-US"/>
        </w:rPr>
        <w:t>Cancel</w:t>
      </w:r>
      <w:r w:rsidRPr="00E62B59">
        <w:rPr>
          <w:lang w:val="en-US"/>
        </w:rPr>
        <w:t>, and then make the changes in the result pane.</w:t>
      </w:r>
    </w:p>
    <w:p w:rsidR="00E62B59" w:rsidRPr="00E62B59" w:rsidRDefault="00E62B59" w:rsidP="007A1A1B">
      <w:pPr>
        <w:numPr>
          <w:ilvl w:val="1"/>
          <w:numId w:val="68"/>
        </w:numPr>
        <w:rPr>
          <w:lang w:val="en-US"/>
        </w:rPr>
      </w:pPr>
      <w:r w:rsidRPr="00E62B59">
        <w:rPr>
          <w:b/>
          <w:bCs/>
          <w:lang w:val="en-US"/>
        </w:rPr>
        <w:t>Target mailbox database</w:t>
      </w:r>
      <w:r w:rsidRPr="00E62B59">
        <w:rPr>
          <w:lang w:val="en-US"/>
        </w:rPr>
        <w:t xml:space="preserve"> Click </w:t>
      </w:r>
      <w:r w:rsidRPr="00E62B59">
        <w:rPr>
          <w:b/>
          <w:bCs/>
          <w:lang w:val="en-US"/>
        </w:rPr>
        <w:t>Browse</w:t>
      </w:r>
      <w:r w:rsidRPr="00E62B59">
        <w:rPr>
          <w:lang w:val="en-US"/>
        </w:rPr>
        <w:t xml:space="preserve"> to open the </w:t>
      </w:r>
      <w:r w:rsidRPr="00E62B59">
        <w:rPr>
          <w:b/>
          <w:bCs/>
          <w:lang w:val="en-US"/>
        </w:rPr>
        <w:t>Select Mailbox Database</w:t>
      </w:r>
      <w:r w:rsidRPr="00E62B59">
        <w:rPr>
          <w:lang w:val="en-US"/>
        </w:rPr>
        <w:t xml:space="preserve"> dialog box. Use this dialog box to select the mailbox database to which you want to move the mailboxes. Click </w:t>
      </w:r>
      <w:r w:rsidRPr="00E62B59">
        <w:rPr>
          <w:b/>
          <w:bCs/>
          <w:lang w:val="en-US"/>
        </w:rPr>
        <w:t>OK</w:t>
      </w:r>
      <w:r w:rsidRPr="00E62B59">
        <w:rPr>
          <w:lang w:val="en-US"/>
        </w:rPr>
        <w:t xml:space="preserve"> to return to the wizard.</w:t>
      </w:r>
      <w:r w:rsidRPr="00E62B59">
        <w:rPr>
          <w:lang w:val="en-US"/>
        </w:rPr>
        <w:br/>
        <w:t>If the mailbox has an archive associated with it, the following options are displayed:</w:t>
      </w:r>
      <w:r w:rsidRPr="00E62B59">
        <w:rPr>
          <w:lang w:val="en-US"/>
        </w:rPr>
        <w:br/>
      </w:r>
      <w:r w:rsidRPr="00E62B59">
        <w:rPr>
          <w:b/>
          <w:bCs/>
          <w:lang w:val="en-US"/>
        </w:rPr>
        <w:t>Move only the user mailbox</w:t>
      </w:r>
      <w:r w:rsidRPr="00E62B59">
        <w:rPr>
          <w:lang w:val="en-US"/>
        </w:rPr>
        <w:t xml:space="preserve"> Click this button if you want to move only the user's primary mailbox to the new database. This is selected by default.</w:t>
      </w:r>
      <w:r w:rsidRPr="00E62B59">
        <w:rPr>
          <w:lang w:val="en-US"/>
        </w:rPr>
        <w:br/>
      </w:r>
      <w:r w:rsidRPr="00E62B59">
        <w:rPr>
          <w:b/>
          <w:bCs/>
          <w:lang w:val="en-US"/>
        </w:rPr>
        <w:t>Move only the archive mailbox</w:t>
      </w:r>
      <w:r w:rsidRPr="00E62B59">
        <w:rPr>
          <w:lang w:val="en-US"/>
        </w:rPr>
        <w:t xml:space="preserve"> Click this button if you want to move only the user's archive mailbox to the new database. </w:t>
      </w:r>
      <w:r w:rsidRPr="00E62B59">
        <w:rPr>
          <w:lang w:val="en-US"/>
        </w:rPr>
        <w:br/>
      </w:r>
      <w:r w:rsidRPr="00E62B59">
        <w:rPr>
          <w:b/>
          <w:bCs/>
          <w:lang w:val="en-US"/>
        </w:rPr>
        <w:t>Move both the mailbox and the archive</w:t>
      </w:r>
      <w:r w:rsidRPr="00E62B59">
        <w:rPr>
          <w:lang w:val="en-US"/>
        </w:rPr>
        <w:t xml:space="preserve"> Click this button if you want to move both the user's primary mailbox and the associated archive mailbox to the new database. </w:t>
      </w:r>
    </w:p>
    <w:p w:rsidR="00E62B59" w:rsidRPr="00E62B59" w:rsidRDefault="00E62B59" w:rsidP="007A1A1B">
      <w:pPr>
        <w:numPr>
          <w:ilvl w:val="0"/>
          <w:numId w:val="68"/>
        </w:numPr>
        <w:rPr>
          <w:lang w:val="en-US"/>
        </w:rPr>
      </w:pPr>
      <w:r w:rsidRPr="00E62B59">
        <w:rPr>
          <w:lang w:val="en-US"/>
        </w:rPr>
        <w:t xml:space="preserve">On the </w:t>
      </w:r>
      <w:r w:rsidRPr="00E62B59">
        <w:rPr>
          <w:b/>
          <w:bCs/>
          <w:lang w:val="en-US"/>
        </w:rPr>
        <w:t>Move Settings</w:t>
      </w:r>
      <w:r w:rsidRPr="00E62B59">
        <w:rPr>
          <w:lang w:val="en-US"/>
        </w:rPr>
        <w:t xml:space="preserve"> page, specify how you want to manage corrupted messages:</w:t>
      </w:r>
    </w:p>
    <w:p w:rsidR="00E62B59" w:rsidRPr="00E62B59" w:rsidRDefault="00E62B59" w:rsidP="007A1A1B">
      <w:pPr>
        <w:numPr>
          <w:ilvl w:val="1"/>
          <w:numId w:val="68"/>
        </w:numPr>
        <w:rPr>
          <w:lang w:val="en-US"/>
        </w:rPr>
      </w:pPr>
      <w:r w:rsidRPr="00E62B59">
        <w:rPr>
          <w:b/>
          <w:bCs/>
          <w:lang w:val="en-US"/>
        </w:rPr>
        <w:t>Skip the mailbox</w:t>
      </w:r>
      <w:r w:rsidRPr="00E62B59">
        <w:rPr>
          <w:lang w:val="en-US"/>
        </w:rPr>
        <w:t xml:space="preserve"> Click this button to specify that mailboxes containing corrupted messages won't be moved. We recommend selecting this option. </w:t>
      </w:r>
    </w:p>
    <w:p w:rsidR="00E62B59" w:rsidRPr="00E62B59" w:rsidRDefault="00E62B59" w:rsidP="007A1A1B">
      <w:pPr>
        <w:numPr>
          <w:ilvl w:val="1"/>
          <w:numId w:val="68"/>
        </w:numPr>
        <w:rPr>
          <w:lang w:val="en-US"/>
        </w:rPr>
      </w:pPr>
      <w:r w:rsidRPr="00E62B59">
        <w:rPr>
          <w:b/>
          <w:bCs/>
          <w:lang w:val="en-US"/>
        </w:rPr>
        <w:t>Skip the corrupted messages</w:t>
      </w:r>
      <w:r w:rsidRPr="00E62B59">
        <w:rPr>
          <w:lang w:val="en-US"/>
        </w:rPr>
        <w:t xml:space="preserve"> Click this button to move the mailbox, but not to move any corrupted messages. If you select this option, you need to set the </w:t>
      </w:r>
      <w:r w:rsidRPr="00E62B59">
        <w:rPr>
          <w:b/>
          <w:bCs/>
          <w:lang w:val="en-US"/>
        </w:rPr>
        <w:t>Maximum number of messages to skip</w:t>
      </w:r>
      <w:r w:rsidRPr="00E62B59">
        <w:rPr>
          <w:lang w:val="en-US"/>
        </w:rPr>
        <w:t>. We recommend selecting this option only if the move request failed in a previous attempt.</w:t>
      </w:r>
    </w:p>
    <w:p w:rsidR="00E62B59" w:rsidRPr="00E62B59" w:rsidRDefault="00E62B59" w:rsidP="007A1A1B">
      <w:pPr>
        <w:numPr>
          <w:ilvl w:val="1"/>
          <w:numId w:val="68"/>
        </w:numPr>
        <w:rPr>
          <w:lang w:val="en-US"/>
        </w:rPr>
      </w:pPr>
      <w:r w:rsidRPr="00E62B59">
        <w:rPr>
          <w:b/>
          <w:bCs/>
          <w:lang w:val="en-US"/>
        </w:rPr>
        <w:t>Maximum number of messages to skip</w:t>
      </w:r>
      <w:r w:rsidRPr="00E62B59">
        <w:rPr>
          <w:lang w:val="en-US"/>
        </w:rPr>
        <w:t xml:space="preserve"> If you select </w:t>
      </w:r>
      <w:r w:rsidRPr="00E62B59">
        <w:rPr>
          <w:b/>
          <w:bCs/>
          <w:lang w:val="en-US"/>
        </w:rPr>
        <w:t>Skip the corrupted messages</w:t>
      </w:r>
      <w:r w:rsidRPr="00E62B59">
        <w:rPr>
          <w:lang w:val="en-US"/>
        </w:rPr>
        <w:t xml:space="preserve">, use this list to specify a number from </w:t>
      </w:r>
      <w:r w:rsidRPr="00E62B59">
        <w:rPr>
          <w:b/>
          <w:bCs/>
          <w:lang w:val="en-US"/>
        </w:rPr>
        <w:t>1</w:t>
      </w:r>
      <w:r w:rsidRPr="00E62B59">
        <w:rPr>
          <w:lang w:val="en-US"/>
        </w:rPr>
        <w:t xml:space="preserve"> through </w:t>
      </w:r>
      <w:r w:rsidRPr="00E62B59">
        <w:rPr>
          <w:b/>
          <w:bCs/>
          <w:lang w:val="en-US"/>
        </w:rPr>
        <w:t>50</w:t>
      </w:r>
      <w:r w:rsidRPr="00E62B59">
        <w:rPr>
          <w:lang w:val="en-US"/>
        </w:rPr>
        <w:t>.</w:t>
      </w:r>
      <w:r w:rsidR="00D27BF5">
        <w:rPr>
          <w:lang w:val="en-US"/>
        </w:rPr>
        <w:t xml:space="preserve"> For value higher than 50, use PowerShell cmdlet.</w:t>
      </w:r>
    </w:p>
    <w:p w:rsidR="00E62B59" w:rsidRPr="00E62B59" w:rsidRDefault="00E62B59" w:rsidP="007A1A1B">
      <w:pPr>
        <w:numPr>
          <w:ilvl w:val="1"/>
          <w:numId w:val="68"/>
        </w:numPr>
        <w:rPr>
          <w:lang w:val="en-US"/>
        </w:rPr>
      </w:pPr>
      <w:r w:rsidRPr="00E62B59">
        <w:rPr>
          <w:b/>
          <w:bCs/>
          <w:lang w:val="en-US"/>
        </w:rPr>
        <w:lastRenderedPageBreak/>
        <w:t>Suspend this move when it is ready to complete</w:t>
      </w:r>
      <w:r w:rsidRPr="00E62B59">
        <w:rPr>
          <w:lang w:val="en-US"/>
        </w:rPr>
        <w:t xml:space="preserve"> Select this check box to suspend the move request before the completion stage begins. You can resume the move request at a later time. </w:t>
      </w:r>
    </w:p>
    <w:p w:rsidR="00E62B59" w:rsidRPr="00E62B59" w:rsidRDefault="00E62B59" w:rsidP="007A1A1B">
      <w:pPr>
        <w:numPr>
          <w:ilvl w:val="0"/>
          <w:numId w:val="68"/>
        </w:numPr>
        <w:rPr>
          <w:lang w:val="en-US"/>
        </w:rPr>
      </w:pPr>
      <w:r w:rsidRPr="00E62B59">
        <w:rPr>
          <w:lang w:val="en-US"/>
        </w:rPr>
        <w:t xml:space="preserve">On the </w:t>
      </w:r>
      <w:r w:rsidRPr="00E62B59">
        <w:rPr>
          <w:b/>
          <w:bCs/>
          <w:lang w:val="en-US"/>
        </w:rPr>
        <w:t>New Local Move Request</w:t>
      </w:r>
      <w:r w:rsidRPr="00E62B59">
        <w:rPr>
          <w:lang w:val="en-US"/>
        </w:rPr>
        <w:t xml:space="preserve"> page, review your configuration settings. Click </w:t>
      </w:r>
      <w:r w:rsidRPr="00E62B59">
        <w:rPr>
          <w:b/>
          <w:bCs/>
          <w:lang w:val="en-US"/>
        </w:rPr>
        <w:t>New</w:t>
      </w:r>
      <w:r w:rsidRPr="00E62B59">
        <w:rPr>
          <w:lang w:val="en-US"/>
        </w:rPr>
        <w:t xml:space="preserve"> to create the move request. Click </w:t>
      </w:r>
      <w:r w:rsidRPr="00E62B59">
        <w:rPr>
          <w:b/>
          <w:bCs/>
          <w:lang w:val="en-US"/>
        </w:rPr>
        <w:t>Back</w:t>
      </w:r>
      <w:r w:rsidRPr="00E62B59">
        <w:rPr>
          <w:lang w:val="en-US"/>
        </w:rPr>
        <w:t xml:space="preserve"> to make changes.</w:t>
      </w:r>
    </w:p>
    <w:p w:rsidR="00E62B59" w:rsidRPr="00E62B59" w:rsidRDefault="00E62B59" w:rsidP="007A1A1B">
      <w:pPr>
        <w:numPr>
          <w:ilvl w:val="0"/>
          <w:numId w:val="68"/>
        </w:numPr>
        <w:rPr>
          <w:lang w:val="en-US"/>
        </w:rPr>
      </w:pPr>
      <w:r w:rsidRPr="00E62B59">
        <w:rPr>
          <w:lang w:val="en-US"/>
        </w:rPr>
        <w:t xml:space="preserve">On the </w:t>
      </w:r>
      <w:r w:rsidRPr="00E62B59">
        <w:rPr>
          <w:b/>
          <w:bCs/>
          <w:lang w:val="en-US"/>
        </w:rPr>
        <w:t>Completion</w:t>
      </w:r>
      <w:r w:rsidRPr="00E62B59">
        <w:rPr>
          <w:lang w:val="en-US"/>
        </w:rPr>
        <w:t xml:space="preserve"> page, review the following, and then click </w:t>
      </w:r>
      <w:r w:rsidRPr="00E62B59">
        <w:rPr>
          <w:b/>
          <w:bCs/>
          <w:lang w:val="en-US"/>
        </w:rPr>
        <w:t>Finish</w:t>
      </w:r>
      <w:r w:rsidRPr="00E62B59">
        <w:rPr>
          <w:lang w:val="en-US"/>
        </w:rPr>
        <w:t xml:space="preserve"> to close the wizard: </w:t>
      </w:r>
    </w:p>
    <w:p w:rsidR="00E62B59" w:rsidRPr="00E62B59" w:rsidRDefault="00E62B59" w:rsidP="007A1A1B">
      <w:pPr>
        <w:numPr>
          <w:ilvl w:val="1"/>
          <w:numId w:val="68"/>
        </w:numPr>
        <w:rPr>
          <w:lang w:val="en-US"/>
        </w:rPr>
      </w:pPr>
      <w:r w:rsidRPr="00E62B59">
        <w:rPr>
          <w:lang w:val="en-US"/>
        </w:rPr>
        <w:t xml:space="preserve">A status of </w:t>
      </w:r>
      <w:r w:rsidRPr="00E62B59">
        <w:rPr>
          <w:b/>
          <w:bCs/>
          <w:lang w:val="en-US"/>
        </w:rPr>
        <w:t>Completed</w:t>
      </w:r>
      <w:r w:rsidRPr="00E62B59">
        <w:rPr>
          <w:lang w:val="en-US"/>
        </w:rPr>
        <w:t xml:space="preserve"> indicates that the wizard completed the task successfully. </w:t>
      </w:r>
    </w:p>
    <w:p w:rsidR="00E62B59" w:rsidRDefault="00E62B59" w:rsidP="007A1A1B">
      <w:pPr>
        <w:numPr>
          <w:ilvl w:val="1"/>
          <w:numId w:val="68"/>
        </w:numPr>
        <w:rPr>
          <w:lang w:val="en-US"/>
        </w:rPr>
      </w:pPr>
      <w:r w:rsidRPr="00E62B59">
        <w:rPr>
          <w:lang w:val="en-US"/>
        </w:rPr>
        <w:t xml:space="preserve">A status of </w:t>
      </w:r>
      <w:r w:rsidRPr="00E62B59">
        <w:rPr>
          <w:b/>
          <w:bCs/>
          <w:lang w:val="en-US"/>
        </w:rPr>
        <w:t>Failed</w:t>
      </w:r>
      <w:r w:rsidRPr="00E62B59">
        <w:rPr>
          <w:lang w:val="en-US"/>
        </w:rPr>
        <w:t xml:space="preserve"> indicates that the task wasn't completed. If the task fails, review the summary for an explanation, and then click </w:t>
      </w:r>
      <w:r w:rsidRPr="00E62B59">
        <w:rPr>
          <w:b/>
          <w:bCs/>
          <w:lang w:val="en-US"/>
        </w:rPr>
        <w:t>Back</w:t>
      </w:r>
      <w:r w:rsidRPr="00E62B59">
        <w:rPr>
          <w:lang w:val="en-US"/>
        </w:rPr>
        <w:t xml:space="preserve"> to make any configuration changes.</w:t>
      </w:r>
    </w:p>
    <w:p w:rsidR="00FC45B9" w:rsidRPr="00FC45B9" w:rsidRDefault="00FC45B9" w:rsidP="00FC45B9">
      <w:pPr>
        <w:pStyle w:val="ListParagraph"/>
        <w:numPr>
          <w:ilvl w:val="0"/>
          <w:numId w:val="68"/>
        </w:numPr>
        <w:rPr>
          <w:b/>
        </w:rPr>
      </w:pPr>
    </w:p>
    <w:p w:rsidR="00FC45B9" w:rsidRDefault="00FC45B9" w:rsidP="00FC45B9">
      <w:pPr>
        <w:pStyle w:val="ListParagraph"/>
        <w:numPr>
          <w:ilvl w:val="0"/>
          <w:numId w:val="68"/>
        </w:numPr>
      </w:pPr>
      <w:r>
        <w:rPr>
          <w:noProof/>
          <w:lang w:val="en-US" w:eastAsia="en-US"/>
        </w:rPr>
        <w:drawing>
          <wp:inline distT="0" distB="0" distL="0" distR="0" wp14:anchorId="66481FDD" wp14:editId="77FB575E">
            <wp:extent cx="5720080" cy="2785745"/>
            <wp:effectExtent l="0" t="0" r="0" b="0"/>
            <wp:docPr id="129" name="Picture 129" descr="Description: mhtml:file://C:\Users\hasanan\AppData\Local\Temp\Temp1_movembx.zip\Problem_20100216_1618.mht!screenshot_0002.jpe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escription: mhtml:file://C:\Users\hasanan\AppData\Local\Temp\Temp1_movembx.zip\Problem_20100216_1618.mht!screenshot_0002.jpe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20080" cy="2785745"/>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drawing>
          <wp:inline distT="0" distB="0" distL="0" distR="0" wp14:anchorId="0053BB8C" wp14:editId="274E89DB">
            <wp:extent cx="5720080" cy="2668905"/>
            <wp:effectExtent l="0" t="0" r="0" b="0"/>
            <wp:docPr id="128" name="Picture 128" descr="Description: mhtml:file://C:\Users\hasanan\AppData\Local\Temp\Temp1_movembx.zip\Problem_20100216_1618.mht!screenshot_0003.jpe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escription: mhtml:file://C:\Users\hasanan\AppData\Local\Temp\Temp1_movembx.zip\Problem_20100216_1618.mht!screenshot_0003.jpe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20080" cy="2668905"/>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lastRenderedPageBreak/>
        <w:drawing>
          <wp:inline distT="0" distB="0" distL="0" distR="0" wp14:anchorId="0B0B5F8B" wp14:editId="4E5D1636">
            <wp:extent cx="5720080" cy="2817495"/>
            <wp:effectExtent l="0" t="0" r="0" b="1905"/>
            <wp:docPr id="127" name="Picture 127" descr="Description: mhtml:file://C:\Users\hasanan\AppData\Local\Temp\Temp1_movembx.zip\Problem_20100216_1618.mht!screenshot_0004.jpe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mhtml:file://C:\Users\hasanan\AppData\Local\Temp\Temp1_movembx.zip\Problem_20100216_1618.mht!screenshot_0004.jpe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0080" cy="2817495"/>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drawing>
          <wp:inline distT="0" distB="0" distL="0" distR="0" wp14:anchorId="6429F0BA" wp14:editId="38050AFA">
            <wp:extent cx="5720080" cy="2924175"/>
            <wp:effectExtent l="0" t="0" r="0" b="9525"/>
            <wp:docPr id="126" name="Picture 126" descr="Description: mhtml:file://C:\Users\hasanan\AppData\Local\Temp\Temp1_movembx.zip\Problem_20100216_1618.mht!screenshot_0005.jpe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scription: mhtml:file://C:\Users\hasanan\AppData\Local\Temp\Temp1_movembx.zip\Problem_20100216_1618.mht!screenshot_0005.jpe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0080" cy="2924175"/>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drawing>
          <wp:inline distT="0" distB="0" distL="0" distR="0" wp14:anchorId="3482F8E1" wp14:editId="1F92A456">
            <wp:extent cx="5720080" cy="2785745"/>
            <wp:effectExtent l="0" t="0" r="0" b="0"/>
            <wp:docPr id="125" name="Picture 125" descr="Description: mhtml:file://C:\Users\hasanan\AppData\Local\Temp\Temp1_movembx.zip\Problem_20100216_1618.mht!screenshot_0006.jpe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scription: mhtml:file://C:\Users\hasanan\AppData\Local\Temp\Temp1_movembx.zip\Problem_20100216_1618.mht!screenshot_0006.jpe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20080" cy="2785745"/>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lastRenderedPageBreak/>
        <w:drawing>
          <wp:inline distT="0" distB="0" distL="0" distR="0" wp14:anchorId="57B72D7D" wp14:editId="295901BB">
            <wp:extent cx="5720080" cy="2700655"/>
            <wp:effectExtent l="0" t="0" r="0" b="4445"/>
            <wp:docPr id="124" name="Picture 124" descr="Description: mhtml:file://C:\Users\hasanan\AppData\Local\Temp\Temp1_movembx.zip\Problem_20100216_1618.mht!screenshot_0007.jpe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mhtml:file://C:\Users\hasanan\AppData\Local\Temp\Temp1_movembx.zip\Problem_20100216_1618.mht!screenshot_0007.jpe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0080" cy="2700655"/>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drawing>
          <wp:inline distT="0" distB="0" distL="0" distR="0" wp14:anchorId="56A43D4C" wp14:editId="75D068B1">
            <wp:extent cx="5720080" cy="2881630"/>
            <wp:effectExtent l="0" t="0" r="0" b="0"/>
            <wp:docPr id="123" name="Picture 123" descr="Description: mhtml:file://C:\Users\hasanan\AppData\Local\Temp\Temp1_movembx.zip\Problem_20100216_1618.mht!screenshot_0008.jpe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scription: mhtml:file://C:\Users\hasanan\AppData\Local\Temp\Temp1_movembx.zip\Problem_20100216_1618.mht!screenshot_0008.jpe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20080" cy="2881630"/>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drawing>
          <wp:inline distT="0" distB="0" distL="0" distR="0" wp14:anchorId="574D5791" wp14:editId="4D254CE3">
            <wp:extent cx="5720080" cy="2530475"/>
            <wp:effectExtent l="0" t="0" r="0" b="3175"/>
            <wp:docPr id="122" name="Picture 122" descr="Description: mhtml:file://C:\Users\hasanan\AppData\Local\Temp\Temp1_movembx.zip\Problem_20100216_1618.mht!screenshot_0009.jpe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mhtml:file://C:\Users\hasanan\AppData\Local\Temp\Temp1_movembx.zip\Problem_20100216_1618.mht!screenshot_0009.jpe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20080" cy="2530475"/>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lastRenderedPageBreak/>
        <w:drawing>
          <wp:inline distT="0" distB="0" distL="0" distR="0" wp14:anchorId="2B0379EE" wp14:editId="3F6974A8">
            <wp:extent cx="5720080" cy="2881630"/>
            <wp:effectExtent l="0" t="0" r="0" b="0"/>
            <wp:docPr id="121" name="Picture 121" descr="Description: mhtml:file://C:\Users\hasanan\AppData\Local\Temp\Temp1_movembx.zip\Problem_20100216_1618.mht!screenshot_0010.jpe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scription: mhtml:file://C:\Users\hasanan\AppData\Local\Temp\Temp1_movembx.zip\Problem_20100216_1618.mht!screenshot_0010.jpeg">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20080" cy="2881630"/>
                    </a:xfrm>
                    <a:prstGeom prst="rect">
                      <a:avLst/>
                    </a:prstGeom>
                    <a:noFill/>
                    <a:ln>
                      <a:noFill/>
                    </a:ln>
                  </pic:spPr>
                </pic:pic>
              </a:graphicData>
            </a:graphic>
          </wp:inline>
        </w:drawing>
      </w:r>
    </w:p>
    <w:p w:rsidR="00FC45B9" w:rsidRDefault="00FC45B9" w:rsidP="00FC45B9">
      <w:pPr>
        <w:pStyle w:val="ListParagraph"/>
        <w:numPr>
          <w:ilvl w:val="0"/>
          <w:numId w:val="68"/>
        </w:numPr>
      </w:pPr>
      <w:r>
        <w:rPr>
          <w:noProof/>
          <w:lang w:val="en-US" w:eastAsia="en-US"/>
        </w:rPr>
        <w:drawing>
          <wp:inline distT="0" distB="0" distL="0" distR="0" wp14:anchorId="4BAD18AA" wp14:editId="4A97FE1C">
            <wp:extent cx="5720080" cy="2934335"/>
            <wp:effectExtent l="0" t="0" r="0" b="0"/>
            <wp:docPr id="120" name="Picture 120" descr="Description: mhtml:file://C:\Users\hasanan\AppData\Local\Temp\Temp1_movembx.zip\Problem_20100216_1618.mht!screenshot_0011.jpeg">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mhtml:file://C:\Users\hasanan\AppData\Local\Temp\Temp1_movembx.zip\Problem_20100216_1618.mht!screenshot_0011.jpeg">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0080" cy="2934335"/>
                    </a:xfrm>
                    <a:prstGeom prst="rect">
                      <a:avLst/>
                    </a:prstGeom>
                    <a:noFill/>
                    <a:ln>
                      <a:noFill/>
                    </a:ln>
                  </pic:spPr>
                </pic:pic>
              </a:graphicData>
            </a:graphic>
          </wp:inline>
        </w:drawing>
      </w:r>
    </w:p>
    <w:p w:rsidR="00FC45B9" w:rsidRPr="00E62B59" w:rsidRDefault="00FC45B9" w:rsidP="00FC45B9">
      <w:pPr>
        <w:rPr>
          <w:lang w:val="en-US"/>
        </w:rPr>
      </w:pPr>
    </w:p>
    <w:p w:rsidR="00D27BF5" w:rsidRDefault="00D27BF5" w:rsidP="00D27BF5">
      <w:pPr>
        <w:pStyle w:val="Heading4"/>
      </w:pPr>
      <w:r w:rsidRPr="008B445B">
        <w:t>Us</w:t>
      </w:r>
      <w:r w:rsidR="003F4B99">
        <w:t>e</w:t>
      </w:r>
      <w:r w:rsidRPr="008B445B">
        <w:t xml:space="preserve"> Exchange Management Shell Console</w:t>
      </w:r>
    </w:p>
    <w:p w:rsidR="00D27BF5" w:rsidRPr="00641176" w:rsidRDefault="00D27BF5" w:rsidP="006E2787">
      <w:pPr>
        <w:ind w:left="720"/>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r>
        <w:rPr>
          <w:rFonts w:cs="Calibri"/>
          <w:bCs/>
          <w:lang w:val="en-US"/>
        </w:rPr>
        <w:t>.</w:t>
      </w:r>
    </w:p>
    <w:p w:rsidR="00E62B59" w:rsidRPr="008B445B" w:rsidRDefault="00D27BF5" w:rsidP="006E2787">
      <w:pPr>
        <w:pStyle w:val="Command"/>
        <w:ind w:left="720"/>
      </w:pPr>
      <w:r w:rsidRPr="00D27BF5">
        <w:t>New-MoveRequest -Identity '</w:t>
      </w:r>
      <w:r w:rsidRPr="00645D77">
        <w:rPr>
          <w:i/>
          <w:color w:val="FFFF00"/>
        </w:rPr>
        <w:t>&lt;LOGIN or SMTPADDRESS&gt;</w:t>
      </w:r>
      <w:r w:rsidR="00645D77">
        <w:t>’</w:t>
      </w:r>
      <w:r w:rsidRPr="00D27BF5">
        <w:t xml:space="preserve"> -TargetDatabase </w:t>
      </w:r>
      <w:r w:rsidRPr="00645D77">
        <w:rPr>
          <w:i/>
          <w:color w:val="FFFF00"/>
        </w:rPr>
        <w:t>&lt;DATABASE&gt;</w:t>
      </w:r>
    </w:p>
    <w:p w:rsidR="00F262E8" w:rsidRPr="00F262E8" w:rsidRDefault="00EB69BF" w:rsidP="00E55FE2">
      <w:pPr>
        <w:pStyle w:val="Heading2"/>
      </w:pPr>
      <w:r w:rsidRPr="008B445B">
        <w:rPr>
          <w:lang w:val="en-US"/>
        </w:rPr>
        <w:br w:type="page"/>
      </w:r>
      <w:bookmarkStart w:id="86" w:name="_Toc301517938"/>
      <w:r w:rsidR="008115B8">
        <w:rPr>
          <w:lang w:val="en-US"/>
        </w:rPr>
        <w:lastRenderedPageBreak/>
        <w:t>Managing</w:t>
      </w:r>
      <w:r w:rsidR="00F262E8">
        <w:rPr>
          <w:lang w:val="en-US"/>
        </w:rPr>
        <w:t xml:space="preserve"> Contacts</w:t>
      </w:r>
      <w:bookmarkEnd w:id="86"/>
    </w:p>
    <w:p w:rsidR="00E55FE2" w:rsidRPr="00E55FE2" w:rsidRDefault="00324791" w:rsidP="00E55FE2">
      <w:pPr>
        <w:pStyle w:val="Heading3Numbered"/>
        <w:rPr>
          <w:lang w:val="en-US"/>
        </w:rPr>
      </w:pPr>
      <w:bookmarkStart w:id="87" w:name="_Toc301517939"/>
      <w:r w:rsidRPr="008B445B">
        <w:rPr>
          <w:lang w:val="en-US"/>
        </w:rPr>
        <w:t>Create a Contact</w:t>
      </w:r>
      <w:bookmarkEnd w:id="87"/>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E55FE2" w:rsidRPr="008B445B" w:rsidTr="009546E8">
        <w:trPr>
          <w:trHeight w:val="35"/>
        </w:trPr>
        <w:tc>
          <w:tcPr>
            <w:tcW w:w="1153" w:type="pct"/>
            <w:tcBorders>
              <w:top w:val="single" w:sz="18" w:space="0" w:color="95B3D7"/>
              <w:bottom w:val="single" w:sz="18" w:space="0" w:color="95B3D7"/>
            </w:tcBorders>
            <w:shd w:val="clear" w:color="auto" w:fill="DBE5F1"/>
          </w:tcPr>
          <w:p w:rsidR="00E55FE2" w:rsidRPr="008B445B" w:rsidRDefault="00E55FE2" w:rsidP="009546E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E55FE2" w:rsidRPr="008B445B" w:rsidRDefault="00E55FE2" w:rsidP="009546E8">
            <w:pPr>
              <w:spacing w:after="0"/>
              <w:rPr>
                <w:rFonts w:cs="Calibri"/>
                <w:color w:val="4F81BD"/>
                <w:lang w:val="en-US"/>
              </w:rPr>
            </w:pPr>
          </w:p>
        </w:tc>
      </w:tr>
      <w:tr w:rsidR="00E55FE2" w:rsidRPr="008B445B" w:rsidTr="009546E8">
        <w:trPr>
          <w:trHeight w:val="101"/>
        </w:trPr>
        <w:tc>
          <w:tcPr>
            <w:tcW w:w="1153" w:type="pct"/>
            <w:tcBorders>
              <w:top w:val="single" w:sz="8" w:space="0" w:color="95B3D7"/>
              <w:left w:val="nil"/>
              <w:bottom w:val="single" w:sz="8" w:space="0" w:color="95B3D7"/>
              <w:right w:val="nil"/>
              <w:tl2br w:val="nil"/>
              <w:tr2bl w:val="nil"/>
            </w:tcBorders>
          </w:tcPr>
          <w:p w:rsidR="00E55FE2" w:rsidRPr="008B445B" w:rsidRDefault="00E55FE2" w:rsidP="009546E8">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E55FE2" w:rsidRPr="008B445B" w:rsidRDefault="00E55FE2" w:rsidP="009546E8">
            <w:pPr>
              <w:spacing w:after="0"/>
              <w:rPr>
                <w:rFonts w:cs="Calibri"/>
                <w:lang w:val="en-US"/>
              </w:rPr>
            </w:pPr>
            <w:r w:rsidRPr="008B445B">
              <w:rPr>
                <w:rFonts w:cs="Calibri"/>
                <w:lang w:val="en-US"/>
              </w:rPr>
              <w:t>Mailbox Recipient Creation Role</w:t>
            </w:r>
          </w:p>
        </w:tc>
      </w:tr>
      <w:tr w:rsidR="00E55FE2" w:rsidRPr="008B445B" w:rsidTr="009546E8">
        <w:trPr>
          <w:trHeight w:val="60"/>
        </w:trPr>
        <w:tc>
          <w:tcPr>
            <w:tcW w:w="1153" w:type="pct"/>
            <w:tcBorders>
              <w:top w:val="single" w:sz="8" w:space="0" w:color="95B3D7"/>
              <w:left w:val="nil"/>
              <w:bottom w:val="single" w:sz="8" w:space="0" w:color="95B3D7"/>
              <w:right w:val="nil"/>
              <w:tl2br w:val="nil"/>
              <w:tr2bl w:val="nil"/>
            </w:tcBorders>
          </w:tcPr>
          <w:p w:rsidR="00E55FE2" w:rsidRPr="008B445B" w:rsidRDefault="00E55FE2" w:rsidP="009546E8">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E55FE2" w:rsidRPr="008B445B" w:rsidRDefault="00E55FE2" w:rsidP="009546E8">
            <w:pPr>
              <w:spacing w:after="0"/>
              <w:rPr>
                <w:rFonts w:cs="Calibri"/>
                <w:lang w:val="en-US"/>
              </w:rPr>
            </w:pPr>
            <w:r w:rsidRPr="008B445B">
              <w:rPr>
                <w:rFonts w:cs="Calibri"/>
                <w:lang w:val="en-US"/>
              </w:rPr>
              <w:t>Organization or Organizational Unit</w:t>
            </w:r>
          </w:p>
        </w:tc>
      </w:tr>
      <w:tr w:rsidR="00E55FE2" w:rsidRPr="008B445B" w:rsidTr="009546E8">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E55FE2" w:rsidRPr="008B445B" w:rsidRDefault="00E55FE2" w:rsidP="009546E8">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E55FE2" w:rsidRPr="008B445B" w:rsidRDefault="00E55FE2" w:rsidP="009546E8">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E55FE2" w:rsidRPr="008B445B" w:rsidTr="009546E8">
        <w:trPr>
          <w:trHeight w:val="67"/>
        </w:trPr>
        <w:tc>
          <w:tcPr>
            <w:tcW w:w="1153" w:type="pct"/>
            <w:tcBorders>
              <w:top w:val="single" w:sz="8" w:space="0" w:color="95B3D7"/>
              <w:left w:val="nil"/>
              <w:bottom w:val="single" w:sz="8" w:space="0" w:color="95B3D7"/>
              <w:right w:val="nil"/>
              <w:tl2br w:val="nil"/>
              <w:tr2bl w:val="nil"/>
            </w:tcBorders>
          </w:tcPr>
          <w:p w:rsidR="00E55FE2" w:rsidRPr="008B445B" w:rsidRDefault="00E55FE2" w:rsidP="009546E8">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E55FE2" w:rsidRPr="008B445B" w:rsidRDefault="00E55FE2" w:rsidP="009546E8">
            <w:pPr>
              <w:spacing w:after="0"/>
              <w:rPr>
                <w:rFonts w:cs="Calibri"/>
                <w:lang w:val="en-US"/>
              </w:rPr>
            </w:pPr>
            <w:r w:rsidRPr="008B445B">
              <w:rPr>
                <w:rFonts w:cs="Calibri"/>
                <w:lang w:val="en-US"/>
              </w:rPr>
              <w:t>Domain in which the contact will be hosted</w:t>
            </w:r>
          </w:p>
        </w:tc>
      </w:tr>
    </w:tbl>
    <w:p w:rsidR="00E55FE2" w:rsidRPr="00E55FE2" w:rsidRDefault="00E55FE2" w:rsidP="00E55FE2"/>
    <w:p w:rsidR="003F4B99" w:rsidRDefault="003F4B99" w:rsidP="00324791">
      <w:pPr>
        <w:rPr>
          <w:rFonts w:cs="Calibri"/>
          <w:lang w:val="en-US"/>
        </w:rPr>
      </w:pPr>
      <w:r>
        <w:rPr>
          <w:rFonts w:cs="Calibri"/>
          <w:lang w:val="en-US"/>
        </w:rPr>
        <w:t xml:space="preserve">For more details, refer to </w:t>
      </w:r>
      <w:hyperlink r:id="rId110" w:history="1">
        <w:r w:rsidRPr="00533890">
          <w:rPr>
            <w:rStyle w:val="Hyperlink"/>
            <w:rFonts w:cs="Calibri"/>
            <w:lang w:val="en-US"/>
          </w:rPr>
          <w:t>http://technet.microsoft.com/en-us/library/aa998858.aspx</w:t>
        </w:r>
      </w:hyperlink>
    </w:p>
    <w:p w:rsidR="003F4B99" w:rsidRDefault="003F4B99" w:rsidP="003F4B99">
      <w:pPr>
        <w:pStyle w:val="Heading4"/>
      </w:pPr>
      <w:r>
        <w:t>Use Exchange Management Console</w:t>
      </w:r>
    </w:p>
    <w:p w:rsidR="00854F8F" w:rsidRPr="00854F8F" w:rsidRDefault="00854F8F" w:rsidP="00854F8F">
      <w:pPr>
        <w:pStyle w:val="ListParagraph"/>
        <w:numPr>
          <w:ilvl w:val="0"/>
          <w:numId w:val="69"/>
        </w:numPr>
        <w:contextualSpacing w:val="0"/>
        <w:rPr>
          <w:lang w:val="en-US"/>
        </w:rPr>
      </w:pPr>
      <w:r w:rsidRPr="00854F8F">
        <w:rPr>
          <w:lang w:val="en-US"/>
        </w:rPr>
        <w:t>Connect to an Exchange 2010 server or from workstation with Exchange Management Tools.</w:t>
      </w:r>
    </w:p>
    <w:p w:rsidR="003F4B99" w:rsidRPr="003F4B99" w:rsidRDefault="003F4B99" w:rsidP="00854F8F">
      <w:pPr>
        <w:numPr>
          <w:ilvl w:val="0"/>
          <w:numId w:val="69"/>
        </w:numPr>
        <w:rPr>
          <w:rFonts w:cs="Calibri"/>
          <w:lang w:val="en-US"/>
        </w:rPr>
      </w:pPr>
      <w:r w:rsidRPr="003F4B99">
        <w:rPr>
          <w:rFonts w:cs="Calibri"/>
          <w:lang w:val="en-US"/>
        </w:rPr>
        <w:t>Launch an Exchange Management Console with Run as administrator privileges.</w:t>
      </w:r>
    </w:p>
    <w:p w:rsidR="003F4B99" w:rsidRPr="003F4B99" w:rsidRDefault="003F4B99" w:rsidP="007A1A1B">
      <w:pPr>
        <w:numPr>
          <w:ilvl w:val="0"/>
          <w:numId w:val="69"/>
        </w:numPr>
        <w:rPr>
          <w:rFonts w:cs="Calibri"/>
          <w:lang w:val="en-US"/>
        </w:rPr>
      </w:pPr>
      <w:r w:rsidRPr="003F4B99">
        <w:rPr>
          <w:rFonts w:cs="Calibri"/>
          <w:lang w:val="en-US"/>
        </w:rPr>
        <w:t xml:space="preserve">In the console tree, click </w:t>
      </w:r>
      <w:r w:rsidRPr="003F4B99">
        <w:rPr>
          <w:rFonts w:cs="Calibri"/>
          <w:b/>
          <w:bCs/>
          <w:lang w:val="en-US"/>
        </w:rPr>
        <w:t>Recipient Configuration</w:t>
      </w:r>
      <w:r w:rsidRPr="003F4B99">
        <w:rPr>
          <w:rFonts w:cs="Calibri"/>
          <w:lang w:val="en-US"/>
        </w:rPr>
        <w:t>.</w:t>
      </w:r>
    </w:p>
    <w:p w:rsidR="003F4B99" w:rsidRPr="003F4B99" w:rsidRDefault="003F4B99" w:rsidP="007A1A1B">
      <w:pPr>
        <w:numPr>
          <w:ilvl w:val="0"/>
          <w:numId w:val="69"/>
        </w:numPr>
        <w:rPr>
          <w:rFonts w:cs="Calibri"/>
          <w:lang w:val="en-US"/>
        </w:rPr>
      </w:pPr>
      <w:r w:rsidRPr="003F4B99">
        <w:rPr>
          <w:rFonts w:cs="Calibri"/>
          <w:lang w:val="en-US"/>
        </w:rPr>
        <w:t xml:space="preserve">In the action pane, click </w:t>
      </w:r>
      <w:r w:rsidRPr="003F4B99">
        <w:rPr>
          <w:rFonts w:cs="Calibri"/>
          <w:b/>
          <w:bCs/>
          <w:lang w:val="en-US"/>
        </w:rPr>
        <w:t>New Mail Contact</w:t>
      </w:r>
      <w:r w:rsidRPr="003F4B99">
        <w:rPr>
          <w:rFonts w:cs="Calibri"/>
          <w:lang w:val="en-US"/>
        </w:rPr>
        <w:t>.</w:t>
      </w:r>
    </w:p>
    <w:p w:rsidR="003F4B99" w:rsidRPr="003F4B99" w:rsidRDefault="003F4B99" w:rsidP="007A1A1B">
      <w:pPr>
        <w:numPr>
          <w:ilvl w:val="0"/>
          <w:numId w:val="69"/>
        </w:numPr>
        <w:rPr>
          <w:rFonts w:cs="Calibri"/>
          <w:lang w:val="en-US"/>
        </w:rPr>
      </w:pPr>
      <w:r w:rsidRPr="003F4B99">
        <w:rPr>
          <w:rFonts w:cs="Calibri"/>
          <w:lang w:val="en-US"/>
        </w:rPr>
        <w:t xml:space="preserve">On the </w:t>
      </w:r>
      <w:r w:rsidRPr="003F4B99">
        <w:rPr>
          <w:rFonts w:cs="Calibri"/>
          <w:b/>
          <w:bCs/>
          <w:lang w:val="en-US"/>
        </w:rPr>
        <w:t>Introduction</w:t>
      </w:r>
      <w:r w:rsidRPr="003F4B99">
        <w:rPr>
          <w:rFonts w:cs="Calibri"/>
          <w:lang w:val="en-US"/>
        </w:rPr>
        <w:t xml:space="preserve"> page, under </w:t>
      </w:r>
      <w:r w:rsidRPr="003F4B99">
        <w:rPr>
          <w:rFonts w:cs="Calibri"/>
          <w:b/>
          <w:bCs/>
          <w:lang w:val="en-US"/>
        </w:rPr>
        <w:t>Create a mail contact for</w:t>
      </w:r>
      <w:r w:rsidRPr="003F4B99">
        <w:rPr>
          <w:rFonts w:cs="Calibri"/>
          <w:lang w:val="en-US"/>
        </w:rPr>
        <w:t>,</w:t>
      </w:r>
      <w:r w:rsidRPr="003F4B99">
        <w:rPr>
          <w:rFonts w:cs="Calibri"/>
          <w:b/>
          <w:bCs/>
          <w:lang w:val="en-US"/>
        </w:rPr>
        <w:t xml:space="preserve"> </w:t>
      </w:r>
      <w:r w:rsidRPr="003F4B99">
        <w:rPr>
          <w:rFonts w:cs="Calibri"/>
          <w:lang w:val="en-US"/>
        </w:rPr>
        <w:t xml:space="preserve">select one </w:t>
      </w:r>
      <w:r w:rsidR="0064606D">
        <w:rPr>
          <w:rFonts w:cs="Calibri"/>
          <w:lang w:val="en-US"/>
        </w:rPr>
        <w:t>the following option:</w:t>
      </w:r>
    </w:p>
    <w:p w:rsidR="003F4B99" w:rsidRPr="003F4B99" w:rsidRDefault="003F4B99" w:rsidP="007A1A1B">
      <w:pPr>
        <w:numPr>
          <w:ilvl w:val="1"/>
          <w:numId w:val="69"/>
        </w:numPr>
        <w:rPr>
          <w:rFonts w:cs="Calibri"/>
          <w:lang w:val="en-US"/>
        </w:rPr>
      </w:pPr>
      <w:r w:rsidRPr="003F4B99">
        <w:rPr>
          <w:rFonts w:cs="Calibri"/>
          <w:b/>
          <w:bCs/>
          <w:lang w:val="en-US"/>
        </w:rPr>
        <w:t>New contact</w:t>
      </w:r>
      <w:r w:rsidR="0064606D">
        <w:rPr>
          <w:rFonts w:cs="Calibri"/>
          <w:b/>
          <w:bCs/>
          <w:lang w:val="en-US"/>
        </w:rPr>
        <w:t>:</w:t>
      </w:r>
      <w:r w:rsidRPr="003F4B99">
        <w:rPr>
          <w:rFonts w:cs="Calibri"/>
          <w:lang w:val="en-US"/>
        </w:rPr>
        <w:t xml:space="preserve"> </w:t>
      </w:r>
      <w:r w:rsidR="0064606D">
        <w:rPr>
          <w:rFonts w:cs="Calibri"/>
          <w:lang w:val="en-US"/>
        </w:rPr>
        <w:t>c</w:t>
      </w:r>
      <w:r w:rsidRPr="003F4B99">
        <w:rPr>
          <w:rFonts w:cs="Calibri"/>
          <w:lang w:val="en-US"/>
        </w:rPr>
        <w:t>lick this button to create and mail-enable a new contact</w:t>
      </w:r>
      <w:r w:rsidR="0064606D">
        <w:rPr>
          <w:rFonts w:cs="Calibri"/>
          <w:lang w:val="en-US"/>
        </w:rPr>
        <w:t xml:space="preserve"> and </w:t>
      </w:r>
      <w:r w:rsidRPr="003F4B99">
        <w:rPr>
          <w:rFonts w:cs="Calibri"/>
          <w:lang w:val="en-US"/>
        </w:rPr>
        <w:t xml:space="preserve">provide the required account information for the contact on the </w:t>
      </w:r>
      <w:r w:rsidRPr="003F4B99">
        <w:rPr>
          <w:rFonts w:cs="Calibri"/>
          <w:b/>
          <w:bCs/>
          <w:lang w:val="en-US"/>
        </w:rPr>
        <w:t>Contact Information</w:t>
      </w:r>
      <w:r w:rsidRPr="003F4B99">
        <w:rPr>
          <w:rFonts w:cs="Calibri"/>
          <w:lang w:val="en-US"/>
        </w:rPr>
        <w:t xml:space="preserve"> page of this wizard.</w:t>
      </w:r>
    </w:p>
    <w:p w:rsidR="003F4B99" w:rsidRPr="003F4B99" w:rsidRDefault="0064606D" w:rsidP="007A1A1B">
      <w:pPr>
        <w:numPr>
          <w:ilvl w:val="0"/>
          <w:numId w:val="69"/>
        </w:numPr>
        <w:rPr>
          <w:rFonts w:cs="Calibri"/>
          <w:lang w:val="en-US"/>
        </w:rPr>
      </w:pPr>
      <w:r>
        <w:rPr>
          <w:rFonts w:cs="Calibri"/>
          <w:lang w:val="en-US"/>
        </w:rPr>
        <w:t>C</w:t>
      </w:r>
      <w:r w:rsidR="003F4B99" w:rsidRPr="003F4B99">
        <w:rPr>
          <w:rFonts w:cs="Calibri"/>
          <w:lang w:val="en-US"/>
        </w:rPr>
        <w:t xml:space="preserve">omplete the following fields on the </w:t>
      </w:r>
      <w:r w:rsidR="003F4B99" w:rsidRPr="003F4B99">
        <w:rPr>
          <w:rFonts w:cs="Calibri"/>
          <w:b/>
          <w:bCs/>
          <w:lang w:val="en-US"/>
        </w:rPr>
        <w:t>Contact Information</w:t>
      </w:r>
      <w:r w:rsidR="003F4B99" w:rsidRPr="003F4B99">
        <w:rPr>
          <w:rFonts w:cs="Calibri"/>
          <w:lang w:val="en-US"/>
        </w:rPr>
        <w:t xml:space="preserve"> page:</w:t>
      </w:r>
    </w:p>
    <w:p w:rsidR="003F4B99" w:rsidRPr="003F4B99" w:rsidRDefault="003F4B99" w:rsidP="007A1A1B">
      <w:pPr>
        <w:numPr>
          <w:ilvl w:val="1"/>
          <w:numId w:val="69"/>
        </w:numPr>
        <w:rPr>
          <w:rFonts w:cs="Calibri"/>
          <w:lang w:val="en-US"/>
        </w:rPr>
      </w:pPr>
      <w:r w:rsidRPr="003F4B99">
        <w:rPr>
          <w:rFonts w:cs="Calibri"/>
          <w:b/>
          <w:bCs/>
          <w:lang w:val="en-US"/>
        </w:rPr>
        <w:t>Specify the organizational unit rather than using a default one</w:t>
      </w:r>
      <w:r w:rsidR="001D37A6">
        <w:rPr>
          <w:rFonts w:cs="Calibri"/>
          <w:b/>
          <w:bCs/>
          <w:lang w:val="en-US"/>
        </w:rPr>
        <w:t>:</w:t>
      </w:r>
      <w:r w:rsidRPr="003F4B99">
        <w:rPr>
          <w:rFonts w:cs="Calibri"/>
          <w:lang w:val="en-US"/>
        </w:rPr>
        <w:t xml:space="preserve"> </w:t>
      </w:r>
      <w:r w:rsidR="001D37A6">
        <w:rPr>
          <w:rFonts w:cs="Calibri"/>
          <w:lang w:val="en-US"/>
        </w:rPr>
        <w:t>s</w:t>
      </w:r>
      <w:r w:rsidRPr="003F4B99">
        <w:rPr>
          <w:rFonts w:cs="Calibri"/>
          <w:lang w:val="en-US"/>
        </w:rPr>
        <w:t xml:space="preserve">elect this check box </w:t>
      </w:r>
      <w:r w:rsidR="0064606D">
        <w:rPr>
          <w:rFonts w:cs="Calibri"/>
          <w:lang w:val="en-US"/>
        </w:rPr>
        <w:t xml:space="preserve">and </w:t>
      </w:r>
      <w:r w:rsidRPr="003F4B99">
        <w:rPr>
          <w:rFonts w:cs="Calibri"/>
          <w:lang w:val="en-US"/>
        </w:rPr>
        <w:t xml:space="preserve">select </w:t>
      </w:r>
      <w:r w:rsidR="0064606D">
        <w:rPr>
          <w:rFonts w:cs="Calibri"/>
          <w:lang w:val="en-US"/>
        </w:rPr>
        <w:t xml:space="preserve">the target </w:t>
      </w:r>
      <w:r w:rsidRPr="003F4B99">
        <w:rPr>
          <w:rFonts w:cs="Calibri"/>
          <w:lang w:val="en-US"/>
        </w:rPr>
        <w:t>organizational unit (OU)</w:t>
      </w:r>
      <w:r w:rsidR="001D37A6">
        <w:rPr>
          <w:rFonts w:cs="Calibri"/>
          <w:lang w:val="en-US"/>
        </w:rPr>
        <w:t xml:space="preserve">; </w:t>
      </w:r>
      <w:r w:rsidRPr="003F4B99">
        <w:rPr>
          <w:rFonts w:cs="Calibri"/>
          <w:lang w:val="en-US"/>
        </w:rPr>
        <w:t xml:space="preserve">click </w:t>
      </w:r>
      <w:r w:rsidRPr="003F4B99">
        <w:rPr>
          <w:rFonts w:cs="Calibri"/>
          <w:b/>
          <w:bCs/>
          <w:lang w:val="en-US"/>
        </w:rPr>
        <w:t>Browse</w:t>
      </w:r>
      <w:r w:rsidRPr="003F4B99">
        <w:rPr>
          <w:rFonts w:cs="Calibri"/>
          <w:lang w:val="en-US"/>
        </w:rPr>
        <w:t xml:space="preserve"> to open the </w:t>
      </w:r>
      <w:r w:rsidRPr="003F4B99">
        <w:rPr>
          <w:rFonts w:cs="Calibri"/>
          <w:b/>
          <w:bCs/>
          <w:lang w:val="en-US"/>
        </w:rPr>
        <w:t>Select Organizational Unit</w:t>
      </w:r>
      <w:r w:rsidRPr="003F4B99">
        <w:rPr>
          <w:rFonts w:cs="Calibri"/>
          <w:lang w:val="en-US"/>
        </w:rPr>
        <w:t xml:space="preserve"> dialog box</w:t>
      </w:r>
      <w:r w:rsidR="001D37A6">
        <w:rPr>
          <w:rFonts w:cs="Calibri"/>
          <w:lang w:val="en-US"/>
        </w:rPr>
        <w:t xml:space="preserve"> and select the appropriate</w:t>
      </w:r>
      <w:r w:rsidRPr="003F4B99">
        <w:rPr>
          <w:rFonts w:cs="Calibri"/>
          <w:lang w:val="en-US"/>
        </w:rPr>
        <w:t xml:space="preserve"> OU, and then click </w:t>
      </w:r>
      <w:r w:rsidRPr="003F4B99">
        <w:rPr>
          <w:rFonts w:cs="Calibri"/>
          <w:b/>
          <w:bCs/>
          <w:lang w:val="en-US"/>
        </w:rPr>
        <w:t>OK</w:t>
      </w:r>
      <w:r w:rsidRPr="003F4B99">
        <w:rPr>
          <w:rFonts w:cs="Calibri"/>
          <w:lang w:val="en-US"/>
        </w:rPr>
        <w:t xml:space="preserve">. </w:t>
      </w:r>
    </w:p>
    <w:p w:rsidR="003F4B99" w:rsidRPr="003F4B99" w:rsidRDefault="003F4B99" w:rsidP="007A1A1B">
      <w:pPr>
        <w:numPr>
          <w:ilvl w:val="1"/>
          <w:numId w:val="69"/>
        </w:numPr>
        <w:rPr>
          <w:rFonts w:cs="Calibri"/>
          <w:lang w:val="en-US"/>
        </w:rPr>
      </w:pPr>
      <w:r w:rsidRPr="003F4B99">
        <w:rPr>
          <w:rFonts w:cs="Calibri"/>
          <w:b/>
          <w:bCs/>
          <w:lang w:val="en-US"/>
        </w:rPr>
        <w:t>First name</w:t>
      </w:r>
      <w:r w:rsidR="001D37A6">
        <w:rPr>
          <w:rFonts w:cs="Calibri"/>
          <w:b/>
          <w:bCs/>
          <w:lang w:val="en-US"/>
        </w:rPr>
        <w:t xml:space="preserve">: </w:t>
      </w:r>
      <w:r w:rsidRPr="003F4B99">
        <w:rPr>
          <w:rFonts w:cs="Calibri"/>
          <w:lang w:val="en-US"/>
        </w:rPr>
        <w:t>type the contact's first name. This field is optional.</w:t>
      </w:r>
    </w:p>
    <w:p w:rsidR="003F4B99" w:rsidRPr="003F4B99" w:rsidRDefault="003F4B99" w:rsidP="007A1A1B">
      <w:pPr>
        <w:numPr>
          <w:ilvl w:val="1"/>
          <w:numId w:val="69"/>
        </w:numPr>
        <w:rPr>
          <w:rFonts w:cs="Calibri"/>
          <w:lang w:val="en-US"/>
        </w:rPr>
      </w:pPr>
      <w:r w:rsidRPr="003F4B99">
        <w:rPr>
          <w:rFonts w:cs="Calibri"/>
          <w:b/>
          <w:bCs/>
          <w:lang w:val="en-US"/>
        </w:rPr>
        <w:t>Initials</w:t>
      </w:r>
      <w:r w:rsidR="001D37A6">
        <w:rPr>
          <w:rFonts w:cs="Calibri"/>
          <w:b/>
          <w:bCs/>
          <w:lang w:val="en-US"/>
        </w:rPr>
        <w:t xml:space="preserve">: </w:t>
      </w:r>
      <w:r w:rsidRPr="003F4B99">
        <w:rPr>
          <w:rFonts w:cs="Calibri"/>
          <w:lang w:val="en-US"/>
        </w:rPr>
        <w:t>type the contact's initials. This field is optional.</w:t>
      </w:r>
    </w:p>
    <w:p w:rsidR="003F4B99" w:rsidRPr="003F4B99" w:rsidRDefault="003F4B99" w:rsidP="007A1A1B">
      <w:pPr>
        <w:numPr>
          <w:ilvl w:val="1"/>
          <w:numId w:val="69"/>
        </w:numPr>
        <w:rPr>
          <w:rFonts w:cs="Calibri"/>
          <w:lang w:val="en-US"/>
        </w:rPr>
      </w:pPr>
      <w:r w:rsidRPr="003F4B99">
        <w:rPr>
          <w:rFonts w:cs="Calibri"/>
          <w:b/>
          <w:bCs/>
          <w:lang w:val="en-US"/>
        </w:rPr>
        <w:t>Last name</w:t>
      </w:r>
      <w:r w:rsidR="001D37A6">
        <w:rPr>
          <w:rFonts w:cs="Calibri"/>
          <w:b/>
          <w:bCs/>
          <w:lang w:val="en-US"/>
        </w:rPr>
        <w:t xml:space="preserve">: </w:t>
      </w:r>
      <w:r w:rsidRPr="003F4B99">
        <w:rPr>
          <w:rFonts w:cs="Calibri"/>
          <w:lang w:val="en-US"/>
        </w:rPr>
        <w:t>type the contact's last name. This field is optional.</w:t>
      </w:r>
    </w:p>
    <w:p w:rsidR="003F4B99" w:rsidRPr="003F4B99" w:rsidRDefault="003F4B99" w:rsidP="007A1A1B">
      <w:pPr>
        <w:numPr>
          <w:ilvl w:val="1"/>
          <w:numId w:val="69"/>
        </w:numPr>
        <w:rPr>
          <w:rFonts w:cs="Calibri"/>
          <w:lang w:val="en-US"/>
        </w:rPr>
      </w:pPr>
      <w:r w:rsidRPr="003F4B99">
        <w:rPr>
          <w:rFonts w:cs="Calibri"/>
          <w:b/>
          <w:bCs/>
          <w:lang w:val="en-US"/>
        </w:rPr>
        <w:t>Name</w:t>
      </w:r>
      <w:r w:rsidR="001D37A6">
        <w:rPr>
          <w:rFonts w:cs="Calibri"/>
          <w:b/>
          <w:bCs/>
          <w:lang w:val="en-US"/>
        </w:rPr>
        <w:t xml:space="preserve">: </w:t>
      </w:r>
      <w:r w:rsidR="001D37A6">
        <w:rPr>
          <w:rFonts w:cs="Calibri"/>
          <w:lang w:val="en-US"/>
        </w:rPr>
        <w:t>type a name for the contact based on the naming convention</w:t>
      </w:r>
    </w:p>
    <w:p w:rsidR="003F4B99" w:rsidRPr="003F4B99" w:rsidRDefault="003F4B99" w:rsidP="007A1A1B">
      <w:pPr>
        <w:numPr>
          <w:ilvl w:val="1"/>
          <w:numId w:val="69"/>
        </w:numPr>
        <w:rPr>
          <w:rFonts w:cs="Calibri"/>
          <w:lang w:val="en-US"/>
        </w:rPr>
      </w:pPr>
      <w:r w:rsidRPr="003F4B99">
        <w:rPr>
          <w:rFonts w:cs="Calibri"/>
          <w:b/>
          <w:bCs/>
          <w:lang w:val="en-US"/>
        </w:rPr>
        <w:t>Alias</w:t>
      </w:r>
      <w:r w:rsidR="001D37A6">
        <w:rPr>
          <w:rFonts w:cs="Calibri"/>
          <w:b/>
          <w:bCs/>
          <w:lang w:val="en-US"/>
        </w:rPr>
        <w:t xml:space="preserve">: </w:t>
      </w:r>
      <w:r w:rsidRPr="003F4B99">
        <w:rPr>
          <w:rFonts w:cs="Calibri"/>
          <w:lang w:val="en-US"/>
        </w:rPr>
        <w:t xml:space="preserve">type a unique alias </w:t>
      </w:r>
      <w:r w:rsidR="001D37A6">
        <w:rPr>
          <w:rFonts w:cs="Calibri"/>
          <w:lang w:val="en-US"/>
        </w:rPr>
        <w:t>based on the naming convention</w:t>
      </w:r>
      <w:r w:rsidRPr="003F4B99">
        <w:rPr>
          <w:rFonts w:cs="Calibri"/>
          <w:lang w:val="en-US"/>
        </w:rPr>
        <w:t xml:space="preserve"> </w:t>
      </w:r>
    </w:p>
    <w:p w:rsidR="003F4B99" w:rsidRPr="003F4B99" w:rsidRDefault="003F4B99" w:rsidP="007A1A1B">
      <w:pPr>
        <w:numPr>
          <w:ilvl w:val="1"/>
          <w:numId w:val="69"/>
        </w:numPr>
        <w:rPr>
          <w:rFonts w:cs="Calibri"/>
          <w:lang w:val="en-US"/>
        </w:rPr>
      </w:pPr>
      <w:r w:rsidRPr="003F4B99">
        <w:rPr>
          <w:rFonts w:cs="Calibri"/>
          <w:b/>
          <w:bCs/>
          <w:lang w:val="en-US"/>
        </w:rPr>
        <w:t>External e-mail address</w:t>
      </w:r>
      <w:r w:rsidR="001D37A6">
        <w:rPr>
          <w:rFonts w:cs="Calibri"/>
          <w:b/>
          <w:bCs/>
          <w:lang w:val="en-US"/>
        </w:rPr>
        <w:t xml:space="preserve">: </w:t>
      </w:r>
      <w:r w:rsidRPr="003F4B99">
        <w:rPr>
          <w:rFonts w:cs="Calibri"/>
          <w:lang w:val="en-US"/>
        </w:rPr>
        <w:t xml:space="preserve"> </w:t>
      </w:r>
      <w:r w:rsidR="00DB0B1E">
        <w:rPr>
          <w:rFonts w:cs="Calibri"/>
          <w:lang w:val="en-US"/>
        </w:rPr>
        <w:t>t</w:t>
      </w:r>
      <w:r w:rsidRPr="003F4B99">
        <w:rPr>
          <w:rFonts w:cs="Calibri"/>
          <w:lang w:val="en-US"/>
        </w:rPr>
        <w:t xml:space="preserve">o specify a SMTP e-mail address, click </w:t>
      </w:r>
      <w:r w:rsidRPr="003F4B99">
        <w:rPr>
          <w:rFonts w:cs="Calibri"/>
          <w:b/>
          <w:bCs/>
          <w:lang w:val="en-US"/>
        </w:rPr>
        <w:t>Edit</w:t>
      </w:r>
      <w:r w:rsidRPr="003F4B99">
        <w:rPr>
          <w:rFonts w:cs="Calibri"/>
          <w:lang w:val="en-US"/>
        </w:rPr>
        <w:t xml:space="preserve">. In the </w:t>
      </w:r>
      <w:r w:rsidRPr="003F4B99">
        <w:rPr>
          <w:rFonts w:cs="Calibri"/>
          <w:b/>
          <w:bCs/>
          <w:lang w:val="en-US"/>
        </w:rPr>
        <w:t xml:space="preserve">SMTP address </w:t>
      </w:r>
      <w:r w:rsidRPr="003F4B99">
        <w:rPr>
          <w:rFonts w:cs="Calibri"/>
          <w:lang w:val="en-US"/>
        </w:rPr>
        <w:t>dialog box, type the SMTP e-mail address.</w:t>
      </w:r>
    </w:p>
    <w:p w:rsidR="003F4B99" w:rsidRPr="003F4B99" w:rsidRDefault="003F4B99" w:rsidP="007A1A1B">
      <w:pPr>
        <w:numPr>
          <w:ilvl w:val="0"/>
          <w:numId w:val="69"/>
        </w:numPr>
        <w:rPr>
          <w:rFonts w:cs="Calibri"/>
          <w:lang w:val="en-US"/>
        </w:rPr>
      </w:pPr>
      <w:r w:rsidRPr="003F4B99">
        <w:rPr>
          <w:rFonts w:cs="Calibri"/>
          <w:lang w:val="en-US"/>
        </w:rPr>
        <w:lastRenderedPageBreak/>
        <w:t xml:space="preserve">On the </w:t>
      </w:r>
      <w:r w:rsidRPr="003F4B99">
        <w:rPr>
          <w:rFonts w:cs="Calibri"/>
          <w:b/>
          <w:bCs/>
          <w:lang w:val="en-US"/>
        </w:rPr>
        <w:t>New Mail Contact</w:t>
      </w:r>
      <w:r w:rsidRPr="003F4B99">
        <w:rPr>
          <w:rFonts w:cs="Calibri"/>
          <w:lang w:val="en-US"/>
        </w:rPr>
        <w:t xml:space="preserve"> page, review your configuration settings. To make changes, click </w:t>
      </w:r>
      <w:r w:rsidRPr="003F4B99">
        <w:rPr>
          <w:rFonts w:cs="Calibri"/>
          <w:b/>
          <w:bCs/>
          <w:lang w:val="en-US"/>
        </w:rPr>
        <w:t>Back</w:t>
      </w:r>
      <w:r w:rsidRPr="003F4B99">
        <w:rPr>
          <w:rFonts w:cs="Calibri"/>
          <w:lang w:val="en-US"/>
        </w:rPr>
        <w:t xml:space="preserve">. To create the new mail contact, click </w:t>
      </w:r>
      <w:r w:rsidRPr="003F4B99">
        <w:rPr>
          <w:rFonts w:cs="Calibri"/>
          <w:b/>
          <w:bCs/>
          <w:lang w:val="en-US"/>
        </w:rPr>
        <w:t>New</w:t>
      </w:r>
      <w:r w:rsidRPr="003F4B99">
        <w:rPr>
          <w:rFonts w:cs="Calibri"/>
          <w:lang w:val="en-US"/>
        </w:rPr>
        <w:t xml:space="preserve">. Click </w:t>
      </w:r>
      <w:r w:rsidRPr="003F4B99">
        <w:rPr>
          <w:rFonts w:cs="Calibri"/>
          <w:b/>
          <w:bCs/>
          <w:lang w:val="en-US"/>
        </w:rPr>
        <w:t>Cancel</w:t>
      </w:r>
      <w:r w:rsidRPr="003F4B99">
        <w:rPr>
          <w:rFonts w:cs="Calibri"/>
          <w:lang w:val="en-US"/>
        </w:rPr>
        <w:t xml:space="preserve"> to close the wizard without creating the new mail contact.</w:t>
      </w:r>
    </w:p>
    <w:p w:rsidR="003F4B99" w:rsidRPr="003F4B99" w:rsidRDefault="003F4B99" w:rsidP="007A1A1B">
      <w:pPr>
        <w:numPr>
          <w:ilvl w:val="0"/>
          <w:numId w:val="69"/>
        </w:numPr>
        <w:rPr>
          <w:rFonts w:cs="Calibri"/>
          <w:lang w:val="en-US"/>
        </w:rPr>
      </w:pPr>
      <w:r w:rsidRPr="003F4B99">
        <w:rPr>
          <w:rFonts w:cs="Calibri"/>
          <w:lang w:val="en-US"/>
        </w:rPr>
        <w:t xml:space="preserve">On the </w:t>
      </w:r>
      <w:r w:rsidRPr="003F4B99">
        <w:rPr>
          <w:rFonts w:cs="Calibri"/>
          <w:b/>
          <w:bCs/>
          <w:lang w:val="en-US"/>
        </w:rPr>
        <w:t>Completion</w:t>
      </w:r>
      <w:r w:rsidRPr="003F4B99">
        <w:rPr>
          <w:rFonts w:cs="Calibri"/>
          <w:lang w:val="en-US"/>
        </w:rPr>
        <w:t xml:space="preserve"> page, review the following, and then click </w:t>
      </w:r>
      <w:r w:rsidRPr="003F4B99">
        <w:rPr>
          <w:rFonts w:cs="Calibri"/>
          <w:b/>
          <w:bCs/>
          <w:lang w:val="en-US"/>
        </w:rPr>
        <w:t>Finish</w:t>
      </w:r>
      <w:r w:rsidRPr="003F4B99">
        <w:rPr>
          <w:rFonts w:cs="Calibri"/>
          <w:lang w:val="en-US"/>
        </w:rPr>
        <w:t xml:space="preserve"> to close the wizard: </w:t>
      </w:r>
    </w:p>
    <w:p w:rsidR="003F4B99" w:rsidRPr="003F4B99" w:rsidRDefault="003F4B99" w:rsidP="007A1A1B">
      <w:pPr>
        <w:numPr>
          <w:ilvl w:val="1"/>
          <w:numId w:val="69"/>
        </w:numPr>
        <w:rPr>
          <w:rFonts w:cs="Calibri"/>
          <w:lang w:val="en-US"/>
        </w:rPr>
      </w:pPr>
      <w:r w:rsidRPr="003F4B99">
        <w:rPr>
          <w:rFonts w:cs="Calibri"/>
          <w:lang w:val="en-US"/>
        </w:rPr>
        <w:t xml:space="preserve">A status of </w:t>
      </w:r>
      <w:r w:rsidRPr="003F4B99">
        <w:rPr>
          <w:rFonts w:cs="Calibri"/>
          <w:b/>
          <w:bCs/>
          <w:lang w:val="en-US"/>
        </w:rPr>
        <w:t>Completed</w:t>
      </w:r>
      <w:r w:rsidRPr="003F4B99">
        <w:rPr>
          <w:rFonts w:cs="Calibri"/>
          <w:lang w:val="en-US"/>
        </w:rPr>
        <w:t xml:space="preserve"> indicates that the wizard completed the task successfully. </w:t>
      </w:r>
    </w:p>
    <w:p w:rsidR="003F4B99" w:rsidRPr="003F4B99" w:rsidRDefault="003F4B99" w:rsidP="007A1A1B">
      <w:pPr>
        <w:numPr>
          <w:ilvl w:val="1"/>
          <w:numId w:val="69"/>
        </w:numPr>
        <w:rPr>
          <w:rFonts w:cs="Calibri"/>
          <w:lang w:val="en-US"/>
        </w:rPr>
      </w:pPr>
      <w:r w:rsidRPr="003F4B99">
        <w:rPr>
          <w:rFonts w:cs="Calibri"/>
          <w:lang w:val="en-US"/>
        </w:rPr>
        <w:t xml:space="preserve">A status of </w:t>
      </w:r>
      <w:r w:rsidRPr="003F4B99">
        <w:rPr>
          <w:rFonts w:cs="Calibri"/>
          <w:b/>
          <w:bCs/>
          <w:lang w:val="en-US"/>
        </w:rPr>
        <w:t>Failed</w:t>
      </w:r>
      <w:r w:rsidRPr="003F4B99">
        <w:rPr>
          <w:rFonts w:cs="Calibri"/>
          <w:lang w:val="en-US"/>
        </w:rPr>
        <w:t xml:space="preserve"> indicates that the task wasn't completed. If the task fails, review the summary for an explanation, and then click </w:t>
      </w:r>
      <w:r w:rsidRPr="003F4B99">
        <w:rPr>
          <w:rFonts w:cs="Calibri"/>
          <w:b/>
          <w:bCs/>
          <w:lang w:val="en-US"/>
        </w:rPr>
        <w:t>Back</w:t>
      </w:r>
      <w:r w:rsidRPr="003F4B99">
        <w:rPr>
          <w:rFonts w:cs="Calibri"/>
          <w:lang w:val="en-US"/>
        </w:rPr>
        <w:t xml:space="preserve"> to make any configuration changes.</w:t>
      </w:r>
    </w:p>
    <w:p w:rsidR="003F4B99" w:rsidRPr="003F4B99" w:rsidRDefault="003F4B99" w:rsidP="007A1A1B">
      <w:pPr>
        <w:numPr>
          <w:ilvl w:val="0"/>
          <w:numId w:val="69"/>
        </w:numPr>
        <w:rPr>
          <w:rFonts w:cs="Calibri"/>
          <w:lang w:val="en-US"/>
        </w:rPr>
      </w:pPr>
      <w:r w:rsidRPr="003F4B99">
        <w:rPr>
          <w:rFonts w:cs="Calibri"/>
          <w:lang w:val="en-US"/>
        </w:rPr>
        <w:t xml:space="preserve">Click </w:t>
      </w:r>
      <w:r w:rsidRPr="003F4B99">
        <w:rPr>
          <w:rFonts w:cs="Calibri"/>
          <w:b/>
          <w:bCs/>
          <w:lang w:val="en-US"/>
        </w:rPr>
        <w:t>Finish</w:t>
      </w:r>
      <w:r w:rsidRPr="003F4B99">
        <w:rPr>
          <w:rFonts w:cs="Calibri"/>
          <w:lang w:val="en-US"/>
        </w:rPr>
        <w:t xml:space="preserve"> to close the wizard.</w:t>
      </w:r>
    </w:p>
    <w:p w:rsidR="003F4B99" w:rsidRDefault="003F4B99" w:rsidP="003F4B99">
      <w:pPr>
        <w:pStyle w:val="Heading4"/>
      </w:pPr>
      <w:r w:rsidRPr="008B445B">
        <w:t>Us</w:t>
      </w:r>
      <w:r>
        <w:t>e</w:t>
      </w:r>
      <w:r w:rsidRPr="008B445B">
        <w:t xml:space="preserve"> Exchange Management Shell Console</w:t>
      </w:r>
    </w:p>
    <w:p w:rsidR="003F4B99" w:rsidRPr="00641176" w:rsidRDefault="003F4B99" w:rsidP="006E2787">
      <w:pPr>
        <w:ind w:left="720"/>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r>
        <w:rPr>
          <w:rFonts w:cs="Calibri"/>
          <w:bCs/>
          <w:lang w:val="en-US"/>
        </w:rPr>
        <w:t>.</w:t>
      </w:r>
    </w:p>
    <w:p w:rsidR="00324791" w:rsidRPr="003A2785" w:rsidRDefault="00324791" w:rsidP="006E2787">
      <w:pPr>
        <w:shd w:val="clear" w:color="auto" w:fill="000000"/>
        <w:ind w:left="720"/>
        <w:rPr>
          <w:rFonts w:cs="Calibri"/>
          <w:b/>
          <w:lang w:val="en-US"/>
        </w:rPr>
      </w:pPr>
      <w:r w:rsidRPr="003A2785">
        <w:rPr>
          <w:rFonts w:cs="Calibri"/>
          <w:b/>
          <w:lang w:val="en-US"/>
        </w:rPr>
        <w:t>New-MailContact -Name "</w:t>
      </w:r>
      <w:r w:rsidRPr="003A2785">
        <w:rPr>
          <w:rFonts w:cs="Calibri"/>
          <w:b/>
          <w:i/>
          <w:color w:val="FFFF00"/>
          <w:lang w:val="en-US"/>
        </w:rPr>
        <w:t>&lt;</w:t>
      </w:r>
      <w:r w:rsidR="00A132D3" w:rsidRPr="003A2785">
        <w:rPr>
          <w:rFonts w:cs="Calibri"/>
          <w:b/>
          <w:i/>
          <w:color w:val="FFFF00"/>
          <w:lang w:val="en-US"/>
        </w:rPr>
        <w:t>LASTNAME&gt;, &lt;FIRSTNAME</w:t>
      </w:r>
      <w:r w:rsidRPr="003A2785">
        <w:rPr>
          <w:rFonts w:cs="Calibri"/>
          <w:b/>
          <w:i/>
          <w:color w:val="FFFF00"/>
          <w:lang w:val="en-US"/>
        </w:rPr>
        <w:t>&gt;</w:t>
      </w:r>
      <w:r w:rsidRPr="003A2785">
        <w:rPr>
          <w:rFonts w:cs="Calibri"/>
          <w:b/>
          <w:lang w:val="en-US"/>
        </w:rPr>
        <w:t xml:space="preserve">" </w:t>
      </w:r>
      <w:r w:rsidR="0015442F" w:rsidRPr="003A2785">
        <w:rPr>
          <w:rFonts w:cs="Calibri"/>
          <w:b/>
          <w:lang w:val="en-US"/>
        </w:rPr>
        <w:t>–DisplayName “</w:t>
      </w:r>
      <w:r w:rsidR="0015442F" w:rsidRPr="003A2785">
        <w:rPr>
          <w:rFonts w:cs="Calibri"/>
          <w:b/>
          <w:i/>
          <w:color w:val="FFFF00"/>
          <w:lang w:val="en-US"/>
        </w:rPr>
        <w:t>&lt;CONTACTDISPLAY&gt;</w:t>
      </w:r>
      <w:r w:rsidR="0015442F" w:rsidRPr="003A2785">
        <w:rPr>
          <w:rFonts w:cs="Calibri"/>
          <w:b/>
          <w:lang w:val="en-US"/>
        </w:rPr>
        <w:t xml:space="preserve">” </w:t>
      </w:r>
      <w:r w:rsidRPr="003A2785">
        <w:rPr>
          <w:rFonts w:cs="Calibri"/>
          <w:b/>
          <w:lang w:val="en-US"/>
        </w:rPr>
        <w:t>-ExternalEmailA</w:t>
      </w:r>
      <w:r w:rsidR="00A132D3" w:rsidRPr="003A2785">
        <w:rPr>
          <w:rFonts w:cs="Calibri"/>
          <w:b/>
          <w:lang w:val="en-US"/>
        </w:rPr>
        <w:t>ddress "</w:t>
      </w:r>
      <w:r w:rsidR="00AC0897" w:rsidRPr="003A2785">
        <w:rPr>
          <w:rFonts w:cs="Calibri"/>
          <w:b/>
          <w:i/>
          <w:color w:val="FFFF00"/>
          <w:lang w:val="en-US"/>
        </w:rPr>
        <w:t>&lt;firstname&gt;.&lt;lastname&gt;</w:t>
      </w:r>
      <w:r w:rsidR="00A132D3" w:rsidRPr="003A2785">
        <w:rPr>
          <w:rFonts w:cs="Calibri"/>
          <w:b/>
          <w:i/>
          <w:color w:val="FFFF00"/>
          <w:lang w:val="en-US"/>
        </w:rPr>
        <w:t>@</w:t>
      </w:r>
      <w:r w:rsidR="00AC0897" w:rsidRPr="003A2785">
        <w:rPr>
          <w:rFonts w:cs="Calibri"/>
          <w:b/>
          <w:i/>
          <w:color w:val="FFFF00"/>
          <w:lang w:val="en-US"/>
        </w:rPr>
        <w:t>&lt;TARGETSMTPDOMAIN&gt;</w:t>
      </w:r>
      <w:r w:rsidRPr="003A2785">
        <w:rPr>
          <w:rFonts w:cs="Calibri"/>
          <w:b/>
          <w:lang w:val="en-US"/>
        </w:rPr>
        <w:t>" -OrganizationalUnit "</w:t>
      </w:r>
      <w:r w:rsidRPr="003A2785">
        <w:rPr>
          <w:rFonts w:cs="Calibri"/>
          <w:b/>
          <w:i/>
          <w:color w:val="FFFF00"/>
          <w:lang w:val="en-US"/>
        </w:rPr>
        <w:t>&lt;OU_PATH&gt;</w:t>
      </w:r>
      <w:r w:rsidRPr="003A2785">
        <w:rPr>
          <w:rFonts w:cs="Calibri"/>
          <w:b/>
          <w:lang w:val="en-US"/>
        </w:rPr>
        <w:t>"</w:t>
      </w:r>
    </w:p>
    <w:p w:rsidR="008B5673" w:rsidRPr="008B5673" w:rsidRDefault="009E22EE" w:rsidP="007A1A1B">
      <w:pPr>
        <w:pStyle w:val="Heading3"/>
        <w:rPr>
          <w:lang w:val="en-US"/>
        </w:rPr>
      </w:pPr>
      <w:bookmarkStart w:id="88" w:name="_Toc301517940"/>
      <w:r>
        <w:rPr>
          <w:lang w:val="en-US"/>
        </w:rPr>
        <w:t>Change contact properties</w:t>
      </w:r>
      <w:bookmarkEnd w:id="88"/>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8B5673" w:rsidRPr="008B445B" w:rsidTr="009546E8">
        <w:trPr>
          <w:trHeight w:val="35"/>
        </w:trPr>
        <w:tc>
          <w:tcPr>
            <w:tcW w:w="1153" w:type="pct"/>
            <w:tcBorders>
              <w:top w:val="single" w:sz="18" w:space="0" w:color="95B3D7"/>
              <w:bottom w:val="single" w:sz="18" w:space="0" w:color="95B3D7"/>
            </w:tcBorders>
            <w:shd w:val="clear" w:color="auto" w:fill="DBE5F1"/>
          </w:tcPr>
          <w:p w:rsidR="008B5673" w:rsidRPr="008B445B" w:rsidRDefault="008B5673" w:rsidP="009546E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8B5673" w:rsidRPr="008B445B" w:rsidRDefault="008B5673" w:rsidP="009546E8">
            <w:pPr>
              <w:spacing w:after="0"/>
              <w:rPr>
                <w:rFonts w:cs="Calibri"/>
                <w:color w:val="4F81BD"/>
                <w:lang w:val="en-US"/>
              </w:rPr>
            </w:pPr>
          </w:p>
        </w:tc>
      </w:tr>
      <w:tr w:rsidR="008B5673" w:rsidRPr="008B445B" w:rsidTr="009546E8">
        <w:trPr>
          <w:trHeight w:val="101"/>
        </w:trPr>
        <w:tc>
          <w:tcPr>
            <w:tcW w:w="1153" w:type="pct"/>
            <w:tcBorders>
              <w:top w:val="single" w:sz="8" w:space="0" w:color="95B3D7"/>
              <w:left w:val="nil"/>
              <w:bottom w:val="single" w:sz="8" w:space="0" w:color="95B3D7"/>
              <w:right w:val="nil"/>
              <w:tl2br w:val="nil"/>
              <w:tr2bl w:val="nil"/>
            </w:tcBorders>
          </w:tcPr>
          <w:p w:rsidR="008B5673" w:rsidRPr="008B445B" w:rsidRDefault="008B5673" w:rsidP="009546E8">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8B5673" w:rsidRPr="008B445B" w:rsidRDefault="00500272" w:rsidP="009546E8">
            <w:pPr>
              <w:spacing w:after="0"/>
              <w:rPr>
                <w:rFonts w:cs="Calibri"/>
                <w:lang w:val="en-US"/>
              </w:rPr>
            </w:pPr>
            <w:hyperlink r:id="rId111" w:history="1">
              <w:r w:rsidR="008B5673" w:rsidRPr="008B445B">
                <w:rPr>
                  <w:rStyle w:val="Hyperlink"/>
                  <w:rFonts w:cs="Calibri"/>
                  <w:color w:val="auto"/>
                  <w:u w:val="none"/>
                  <w:lang w:val="en-US"/>
                </w:rPr>
                <w:t>Mail</w:t>
              </w:r>
            </w:hyperlink>
            <w:r w:rsidR="008B5673" w:rsidRPr="008B445B">
              <w:rPr>
                <w:rFonts w:cs="Calibri"/>
                <w:lang w:val="en-US"/>
              </w:rPr>
              <w:t xml:space="preserve"> Recipients Role</w:t>
            </w:r>
          </w:p>
        </w:tc>
      </w:tr>
      <w:tr w:rsidR="008B5673" w:rsidRPr="008B445B" w:rsidTr="009546E8">
        <w:trPr>
          <w:trHeight w:val="187"/>
        </w:trPr>
        <w:tc>
          <w:tcPr>
            <w:tcW w:w="1153" w:type="pct"/>
            <w:tcBorders>
              <w:top w:val="single" w:sz="8" w:space="0" w:color="95B3D7"/>
              <w:left w:val="nil"/>
              <w:bottom w:val="single" w:sz="8" w:space="0" w:color="95B3D7"/>
              <w:right w:val="nil"/>
              <w:tl2br w:val="nil"/>
              <w:tr2bl w:val="nil"/>
            </w:tcBorders>
          </w:tcPr>
          <w:p w:rsidR="008B5673" w:rsidRPr="008B445B" w:rsidRDefault="008B5673" w:rsidP="009546E8">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8B5673" w:rsidRPr="008B445B" w:rsidRDefault="008B5673" w:rsidP="009546E8">
            <w:pPr>
              <w:spacing w:after="0"/>
              <w:rPr>
                <w:rFonts w:cs="Calibri"/>
                <w:lang w:val="en-US"/>
              </w:rPr>
            </w:pPr>
            <w:r w:rsidRPr="008B445B">
              <w:rPr>
                <w:rFonts w:cs="Calibri"/>
                <w:lang w:val="en-US"/>
              </w:rPr>
              <w:t>Target Organizational Unit, target Mailbox database</w:t>
            </w:r>
          </w:p>
        </w:tc>
      </w:tr>
      <w:tr w:rsidR="008B5673" w:rsidRPr="008B445B" w:rsidTr="009546E8">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8B5673" w:rsidRPr="008B445B" w:rsidRDefault="008B5673" w:rsidP="009546E8">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8B5673" w:rsidRPr="008B445B" w:rsidRDefault="008B5673" w:rsidP="009546E8">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8B5673" w:rsidRPr="008B445B" w:rsidTr="009546E8">
        <w:trPr>
          <w:trHeight w:val="74"/>
        </w:trPr>
        <w:tc>
          <w:tcPr>
            <w:tcW w:w="1153" w:type="pct"/>
            <w:tcBorders>
              <w:top w:val="single" w:sz="8" w:space="0" w:color="95B3D7"/>
              <w:left w:val="nil"/>
              <w:bottom w:val="single" w:sz="8" w:space="0" w:color="95B3D7"/>
              <w:right w:val="nil"/>
              <w:tl2br w:val="nil"/>
              <w:tr2bl w:val="nil"/>
            </w:tcBorders>
          </w:tcPr>
          <w:p w:rsidR="008B5673" w:rsidRPr="008B445B" w:rsidRDefault="008B5673" w:rsidP="009546E8">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8B5673" w:rsidRPr="008B445B" w:rsidRDefault="008B5673" w:rsidP="009546E8">
            <w:pPr>
              <w:spacing w:after="0"/>
              <w:rPr>
                <w:rFonts w:cs="Calibri"/>
                <w:lang w:val="en-US"/>
              </w:rPr>
            </w:pPr>
            <w:r w:rsidRPr="008B445B">
              <w:rPr>
                <w:rFonts w:cs="Calibri"/>
                <w:lang w:val="en-US"/>
              </w:rPr>
              <w:t>Domain in which the mailbox account is hosted</w:t>
            </w:r>
          </w:p>
        </w:tc>
      </w:tr>
    </w:tbl>
    <w:p w:rsidR="008B5673" w:rsidRPr="008B5673" w:rsidRDefault="008B5673" w:rsidP="008B5673"/>
    <w:p w:rsidR="009E22EE" w:rsidRDefault="009E22EE" w:rsidP="00324791">
      <w:pPr>
        <w:rPr>
          <w:rFonts w:cs="Calibri"/>
          <w:lang w:val="en-US"/>
        </w:rPr>
      </w:pPr>
      <w:r>
        <w:rPr>
          <w:rFonts w:cs="Calibri"/>
          <w:lang w:val="en-US"/>
        </w:rPr>
        <w:t xml:space="preserve">Refer to </w:t>
      </w:r>
      <w:hyperlink r:id="rId112" w:history="1">
        <w:r w:rsidRPr="00533890">
          <w:rPr>
            <w:rStyle w:val="Hyperlink"/>
            <w:rFonts w:cs="Calibri"/>
            <w:lang w:val="en-US"/>
          </w:rPr>
          <w:t>http://technet.microsoft.com/en-us/library/aa997434.aspx</w:t>
        </w:r>
      </w:hyperlink>
    </w:p>
    <w:p w:rsidR="009E22EE" w:rsidRDefault="009E22EE" w:rsidP="009E22EE">
      <w:pPr>
        <w:pStyle w:val="Heading3"/>
        <w:rPr>
          <w:lang w:val="en-US"/>
        </w:rPr>
      </w:pPr>
      <w:bookmarkStart w:id="89" w:name="_Toc301517941"/>
      <w:r>
        <w:rPr>
          <w:lang w:val="en-US"/>
        </w:rPr>
        <w:t>Remove a contact</w:t>
      </w:r>
      <w:bookmarkEnd w:id="89"/>
    </w:p>
    <w:p w:rsidR="009E22EE" w:rsidRDefault="009E22EE" w:rsidP="00324791">
      <w:pPr>
        <w:rPr>
          <w:rFonts w:cs="Calibri"/>
          <w:lang w:val="en-US"/>
        </w:rPr>
      </w:pPr>
      <w:r>
        <w:rPr>
          <w:rFonts w:cs="Calibri"/>
          <w:lang w:val="en-US"/>
        </w:rPr>
        <w:t xml:space="preserve">For more details, refer to </w:t>
      </w:r>
      <w:hyperlink r:id="rId113" w:history="1">
        <w:r w:rsidRPr="00533890">
          <w:rPr>
            <w:rStyle w:val="Hyperlink"/>
            <w:rFonts w:cs="Calibri"/>
            <w:lang w:val="en-US"/>
          </w:rPr>
          <w:t>http://technet.microsoft.com/en-us/library/bb124269.aspx</w:t>
        </w:r>
      </w:hyperlink>
    </w:p>
    <w:p w:rsidR="00203A5C" w:rsidRDefault="00203A5C" w:rsidP="00203A5C">
      <w:pPr>
        <w:rPr>
          <w:rFonts w:cs="Calibri"/>
          <w:b/>
          <w:i/>
          <w:lang w:val="en-US"/>
        </w:rPr>
      </w:pPr>
      <w:r w:rsidRPr="008B445B">
        <w:rPr>
          <w:rFonts w:cs="Calibri"/>
          <w:b/>
          <w:i/>
          <w:lang w:val="en-US"/>
        </w:rPr>
        <w:t>Using Exchange Management Console</w:t>
      </w:r>
    </w:p>
    <w:p w:rsidR="00854F8F" w:rsidRPr="00853914" w:rsidRDefault="00854F8F" w:rsidP="00854F8F">
      <w:pPr>
        <w:numPr>
          <w:ilvl w:val="0"/>
          <w:numId w:val="70"/>
        </w:numPr>
        <w:rPr>
          <w:lang w:val="en-US"/>
        </w:rPr>
      </w:pPr>
      <w:r>
        <w:rPr>
          <w:lang w:val="en-US"/>
        </w:rPr>
        <w:t>Connect to an Exchange 2010 server or from workstation with Exchange Management Tools.</w:t>
      </w:r>
    </w:p>
    <w:p w:rsidR="00203A5C" w:rsidRPr="00203A5C" w:rsidRDefault="00203A5C" w:rsidP="00854F8F">
      <w:pPr>
        <w:numPr>
          <w:ilvl w:val="0"/>
          <w:numId w:val="70"/>
        </w:numPr>
        <w:rPr>
          <w:lang w:val="en-US"/>
        </w:rPr>
      </w:pPr>
      <w:r w:rsidRPr="00203A5C">
        <w:rPr>
          <w:lang w:val="en-US"/>
        </w:rPr>
        <w:t>Launch an Exchange Management Console with Run as administrator privileges.</w:t>
      </w:r>
    </w:p>
    <w:p w:rsidR="00203A5C" w:rsidRPr="00203A5C" w:rsidRDefault="00203A5C" w:rsidP="007A1A1B">
      <w:pPr>
        <w:numPr>
          <w:ilvl w:val="0"/>
          <w:numId w:val="70"/>
        </w:numPr>
        <w:rPr>
          <w:lang w:val="en-US"/>
        </w:rPr>
      </w:pPr>
      <w:r w:rsidRPr="00203A5C">
        <w:rPr>
          <w:lang w:val="en-US"/>
        </w:rPr>
        <w:t xml:space="preserve">In the console tree, expand </w:t>
      </w:r>
      <w:r w:rsidRPr="00203A5C">
        <w:rPr>
          <w:b/>
          <w:bCs/>
          <w:lang w:val="en-US"/>
        </w:rPr>
        <w:t>Recipient Configuration</w:t>
      </w:r>
      <w:r w:rsidRPr="00203A5C">
        <w:rPr>
          <w:lang w:val="en-US"/>
        </w:rPr>
        <w:t xml:space="preserve">, and then click </w:t>
      </w:r>
      <w:r w:rsidRPr="00203A5C">
        <w:rPr>
          <w:b/>
          <w:bCs/>
          <w:lang w:val="en-US"/>
        </w:rPr>
        <w:t>Mail Contact</w:t>
      </w:r>
      <w:r w:rsidRPr="00203A5C">
        <w:rPr>
          <w:lang w:val="en-US"/>
        </w:rPr>
        <w:t>.</w:t>
      </w:r>
    </w:p>
    <w:p w:rsidR="00203A5C" w:rsidRPr="00203A5C" w:rsidRDefault="00203A5C" w:rsidP="007A1A1B">
      <w:pPr>
        <w:numPr>
          <w:ilvl w:val="0"/>
          <w:numId w:val="70"/>
        </w:numPr>
        <w:rPr>
          <w:lang w:val="en-US"/>
        </w:rPr>
      </w:pPr>
      <w:r w:rsidRPr="00203A5C">
        <w:rPr>
          <w:lang w:val="en-US"/>
        </w:rPr>
        <w:t>In the result pane, click the mail contact that you want to remove.</w:t>
      </w:r>
    </w:p>
    <w:p w:rsidR="00203A5C" w:rsidRPr="00203A5C" w:rsidRDefault="00203A5C" w:rsidP="007A1A1B">
      <w:pPr>
        <w:numPr>
          <w:ilvl w:val="0"/>
          <w:numId w:val="70"/>
        </w:numPr>
        <w:rPr>
          <w:lang w:val="en-US"/>
        </w:rPr>
      </w:pPr>
      <w:r w:rsidRPr="00203A5C">
        <w:rPr>
          <w:lang w:val="en-US"/>
        </w:rPr>
        <w:t xml:space="preserve">In the action pane, under the name of the mail contact, click </w:t>
      </w:r>
      <w:r w:rsidRPr="00203A5C">
        <w:rPr>
          <w:b/>
          <w:bCs/>
          <w:lang w:val="en-US"/>
        </w:rPr>
        <w:t>Remove</w:t>
      </w:r>
      <w:r w:rsidRPr="00203A5C">
        <w:rPr>
          <w:lang w:val="en-US"/>
        </w:rPr>
        <w:t>.</w:t>
      </w:r>
      <w:r>
        <w:rPr>
          <w:lang w:val="en-US"/>
        </w:rPr>
        <w:t xml:space="preserve"> You can also right –click on the contact and select </w:t>
      </w:r>
      <w:r w:rsidRPr="00203A5C">
        <w:rPr>
          <w:b/>
          <w:lang w:val="en-US"/>
        </w:rPr>
        <w:t>Remove</w:t>
      </w:r>
      <w:r>
        <w:rPr>
          <w:lang w:val="en-US"/>
        </w:rPr>
        <w:t>.</w:t>
      </w:r>
    </w:p>
    <w:p w:rsidR="00203A5C" w:rsidRPr="00203A5C" w:rsidRDefault="00203A5C" w:rsidP="007A1A1B">
      <w:pPr>
        <w:numPr>
          <w:ilvl w:val="0"/>
          <w:numId w:val="70"/>
        </w:numPr>
        <w:rPr>
          <w:lang w:val="en-US"/>
        </w:rPr>
      </w:pPr>
      <w:r w:rsidRPr="00203A5C">
        <w:rPr>
          <w:lang w:val="en-US"/>
        </w:rPr>
        <w:lastRenderedPageBreak/>
        <w:t xml:space="preserve">In the warning that asks if you're sure you want to remove the mail contact, click </w:t>
      </w:r>
      <w:r w:rsidRPr="00203A5C">
        <w:rPr>
          <w:b/>
          <w:bCs/>
          <w:lang w:val="en-US"/>
        </w:rPr>
        <w:t>Yes</w:t>
      </w:r>
      <w:r w:rsidRPr="00203A5C">
        <w:rPr>
          <w:lang w:val="en-US"/>
        </w:rPr>
        <w:t>.</w:t>
      </w:r>
    </w:p>
    <w:p w:rsidR="00203A5C" w:rsidRDefault="00203A5C" w:rsidP="00203A5C">
      <w:pPr>
        <w:rPr>
          <w:rFonts w:cs="Calibri"/>
          <w:b/>
          <w:bCs/>
          <w:i/>
          <w:lang w:val="en-US"/>
        </w:rPr>
      </w:pPr>
      <w:r w:rsidRPr="008B445B">
        <w:rPr>
          <w:rFonts w:cs="Calibri"/>
          <w:b/>
          <w:bCs/>
          <w:i/>
          <w:lang w:val="en-US"/>
        </w:rPr>
        <w:t>Using Exchange Management Shell console</w:t>
      </w:r>
    </w:p>
    <w:p w:rsidR="00203A5C" w:rsidRPr="008B445B" w:rsidRDefault="00203A5C" w:rsidP="006E2787">
      <w:pPr>
        <w:ind w:left="720"/>
        <w:rPr>
          <w:rFonts w:cs="Calibri"/>
          <w:bCs/>
          <w:lang w:val="en-US"/>
        </w:rPr>
      </w:pPr>
      <w:r w:rsidRPr="008B445B">
        <w:rPr>
          <w:rFonts w:cs="Calibri"/>
          <w:bCs/>
          <w:lang w:val="en-US"/>
        </w:rPr>
        <w:t xml:space="preserve">Launch </w:t>
      </w:r>
      <w:r w:rsidRPr="00754790">
        <w:rPr>
          <w:rFonts w:cs="Calibri"/>
          <w:b/>
          <w:bCs/>
          <w:i/>
          <w:lang w:val="en-US"/>
        </w:rPr>
        <w:t>Exchange Management Shell</w:t>
      </w:r>
      <w:r>
        <w:rPr>
          <w:rFonts w:cs="Calibri"/>
          <w:bCs/>
          <w:lang w:val="en-US"/>
        </w:rPr>
        <w:t xml:space="preserve"> </w:t>
      </w:r>
      <w:r w:rsidRPr="008B445B">
        <w:rPr>
          <w:rFonts w:cs="Calibri"/>
          <w:bCs/>
          <w:lang w:val="en-US"/>
        </w:rPr>
        <w:t>Console with Run as administrator privilege:</w:t>
      </w:r>
    </w:p>
    <w:p w:rsidR="009E22EE" w:rsidRPr="008B445B" w:rsidRDefault="00203A5C" w:rsidP="006E2787">
      <w:pPr>
        <w:pStyle w:val="Command"/>
        <w:ind w:left="720"/>
      </w:pPr>
      <w:r w:rsidRPr="00203A5C">
        <w:t>Remove-MailContact -Identity "</w:t>
      </w:r>
      <w:r w:rsidRPr="00203A5C">
        <w:rPr>
          <w:i/>
          <w:color w:val="FFFF00"/>
        </w:rPr>
        <w:t>&lt;ALIAS or SMTPADDRESS&gt;</w:t>
      </w:r>
      <w:r w:rsidRPr="00203A5C">
        <w:t xml:space="preserve">" -DomainController </w:t>
      </w:r>
      <w:r w:rsidRPr="00203A5C">
        <w:rPr>
          <w:i/>
          <w:color w:val="FFFF00"/>
        </w:rPr>
        <w:t>&lt;LOCAL-DC&gt;</w:t>
      </w:r>
    </w:p>
    <w:p w:rsidR="00324791" w:rsidRPr="008B445B" w:rsidRDefault="00324791" w:rsidP="00324791">
      <w:pPr>
        <w:rPr>
          <w:rFonts w:cs="Calibri"/>
          <w:color w:val="000000"/>
          <w:highlight w:val="yellow"/>
          <w:lang w:val="en-US"/>
        </w:rPr>
      </w:pPr>
      <w:r w:rsidRPr="008B445B">
        <w:rPr>
          <w:rFonts w:cs="Calibri"/>
          <w:lang w:val="en-US"/>
        </w:rPr>
        <w:br w:type="page"/>
      </w:r>
    </w:p>
    <w:p w:rsidR="00A95614" w:rsidRPr="008B445B" w:rsidRDefault="00A95614" w:rsidP="00386009">
      <w:pPr>
        <w:pStyle w:val="Heading1"/>
        <w:rPr>
          <w:lang w:val="en-US"/>
        </w:rPr>
      </w:pPr>
      <w:bookmarkStart w:id="90" w:name="_Daily_Tasks"/>
      <w:bookmarkStart w:id="91" w:name="_Toc164502371"/>
      <w:bookmarkStart w:id="92" w:name="_Toc240737409"/>
      <w:bookmarkStart w:id="93" w:name="_Toc301517942"/>
      <w:bookmarkStart w:id="94" w:name="Dailytask"/>
      <w:bookmarkEnd w:id="64"/>
      <w:bookmarkEnd w:id="90"/>
      <w:r w:rsidRPr="008B445B">
        <w:rPr>
          <w:lang w:val="en-US"/>
        </w:rPr>
        <w:lastRenderedPageBreak/>
        <w:t>Daily Tasks</w:t>
      </w:r>
      <w:bookmarkEnd w:id="91"/>
      <w:bookmarkEnd w:id="92"/>
      <w:bookmarkEnd w:id="93"/>
    </w:p>
    <w:bookmarkEnd w:id="94"/>
    <w:p w:rsidR="00A95614" w:rsidRPr="008B445B" w:rsidRDefault="00A95614" w:rsidP="00A95614">
      <w:pPr>
        <w:rPr>
          <w:rFonts w:cs="Calibri"/>
          <w:lang w:val="en-US"/>
        </w:rPr>
      </w:pPr>
      <w:r w:rsidRPr="008B445B">
        <w:rPr>
          <w:rFonts w:cs="Calibri"/>
          <w:lang w:val="en-US"/>
        </w:rPr>
        <w:t xml:space="preserve">To help ensure the availability and reliability of your </w:t>
      </w:r>
      <w:r w:rsidR="00CF4EAA" w:rsidRPr="008B445B">
        <w:rPr>
          <w:rFonts w:cs="Calibri"/>
          <w:lang w:val="en-US"/>
        </w:rPr>
        <w:t>Exchange 2010</w:t>
      </w:r>
      <w:r w:rsidRPr="008B445B">
        <w:rPr>
          <w:rFonts w:cs="Calibri"/>
          <w:lang w:val="en-US"/>
        </w:rPr>
        <w:t xml:space="preserve"> organization, you must actively monitor the physical platform, the operating system, and all important Exchange 2010 services. Preventive maintenance helps you identify potential errors before any one of these errors cause problems with the operation of your Exchange organization. Preventive maintenance combined with disaster recovery planning and regular backups help minimize problems if they occur. </w:t>
      </w:r>
    </w:p>
    <w:p w:rsidR="00A95614" w:rsidRPr="008B445B" w:rsidRDefault="00A95614" w:rsidP="00A95614">
      <w:pPr>
        <w:rPr>
          <w:rFonts w:cs="Calibri"/>
          <w:lang w:val="en-US"/>
        </w:rPr>
      </w:pPr>
      <w:r w:rsidRPr="008B445B">
        <w:rPr>
          <w:rFonts w:cs="Calibri"/>
          <w:lang w:val="en-US"/>
        </w:rPr>
        <w:t>Monitoring your Exchange organization involves checking for problems with connections, services, server resources, and system resources. You can also set alerts to notify administrators when problems occur. Microsoft Windows Server 2008 R2 and Exchange 2010 provide you with many monitoring tools and services to help make sure that your Exchange organization is running smoothly. The key advantages to daily monitoring are as follows:</w:t>
      </w:r>
    </w:p>
    <w:p w:rsidR="00A95614" w:rsidRPr="008B445B" w:rsidRDefault="00A95614" w:rsidP="00ED1CE4">
      <w:pPr>
        <w:numPr>
          <w:ilvl w:val="1"/>
          <w:numId w:val="14"/>
        </w:numPr>
        <w:rPr>
          <w:rFonts w:cs="Calibri"/>
          <w:lang w:val="en-US"/>
        </w:rPr>
      </w:pPr>
      <w:r w:rsidRPr="008B445B">
        <w:rPr>
          <w:rFonts w:cs="Calibri"/>
          <w:lang w:val="en-US"/>
        </w:rPr>
        <w:t>Meeting the performance requirements of your service level agreements (SLAs).</w:t>
      </w:r>
    </w:p>
    <w:p w:rsidR="00A95614" w:rsidRPr="008B445B" w:rsidRDefault="00A95614" w:rsidP="00ED1CE4">
      <w:pPr>
        <w:numPr>
          <w:ilvl w:val="1"/>
          <w:numId w:val="14"/>
        </w:numPr>
        <w:rPr>
          <w:rFonts w:cs="Calibri"/>
          <w:lang w:val="en-US"/>
        </w:rPr>
      </w:pPr>
      <w:r w:rsidRPr="008B445B">
        <w:rPr>
          <w:rFonts w:cs="Calibri"/>
          <w:lang w:val="en-US"/>
        </w:rPr>
        <w:t>Completing successfully specific administrative tasks, such as daily backup operations, and checking server health.</w:t>
      </w:r>
    </w:p>
    <w:p w:rsidR="00A95614" w:rsidRPr="008B445B" w:rsidRDefault="00A95614" w:rsidP="00ED1CE4">
      <w:pPr>
        <w:numPr>
          <w:ilvl w:val="1"/>
          <w:numId w:val="14"/>
        </w:numPr>
        <w:rPr>
          <w:rFonts w:cs="Calibri"/>
          <w:lang w:val="en-US"/>
        </w:rPr>
      </w:pPr>
      <w:r w:rsidRPr="008B445B">
        <w:rPr>
          <w:rFonts w:cs="Calibri"/>
          <w:lang w:val="en-US"/>
        </w:rPr>
        <w:t>Detecting and addressing issues, such as bottlenecks in the server performance or need for additional resources before they affect productivity.</w:t>
      </w:r>
    </w:p>
    <w:p w:rsidR="00A95614" w:rsidRPr="008B445B" w:rsidRDefault="00A95614" w:rsidP="00F20762">
      <w:pPr>
        <w:spacing w:after="0"/>
        <w:rPr>
          <w:rFonts w:cs="Calibri"/>
          <w:lang w:val="en-US"/>
        </w:rPr>
      </w:pPr>
      <w:r w:rsidRPr="008B445B">
        <w:rPr>
          <w:rFonts w:cs="Calibri"/>
          <w:lang w:val="en-US"/>
        </w:rPr>
        <w:t>Daily maintenance tasks help you establish criteria for what is normal for your organization and to detect any abnormal activity. It is important to implement these daily maintenance tasks so that you can capture and maintain data about your Exchange organization, such as usage levels, possible performance bottlenecks, and administrative changes. See the following topics for information about tasks that you should perform daily as a best practice: </w:t>
      </w:r>
    </w:p>
    <w:p w:rsidR="00A95614" w:rsidRPr="008B445B" w:rsidRDefault="00A95614" w:rsidP="00F20762">
      <w:pPr>
        <w:numPr>
          <w:ilvl w:val="1"/>
          <w:numId w:val="14"/>
        </w:numPr>
        <w:spacing w:after="0"/>
        <w:rPr>
          <w:rFonts w:cs="Calibri"/>
          <w:lang w:val="en-US"/>
        </w:rPr>
      </w:pPr>
      <w:r w:rsidRPr="008B445B">
        <w:rPr>
          <w:rFonts w:cs="Calibri"/>
          <w:lang w:val="en-US"/>
        </w:rPr>
        <w:t>Performing Physical Environmental Checks</w:t>
      </w:r>
    </w:p>
    <w:p w:rsidR="00A95614" w:rsidRPr="008B445B" w:rsidRDefault="00A95614" w:rsidP="00F20762">
      <w:pPr>
        <w:numPr>
          <w:ilvl w:val="1"/>
          <w:numId w:val="14"/>
        </w:numPr>
        <w:spacing w:after="0"/>
        <w:rPr>
          <w:rFonts w:cs="Calibri"/>
          <w:lang w:val="en-US"/>
        </w:rPr>
      </w:pPr>
      <w:r w:rsidRPr="008B445B">
        <w:rPr>
          <w:rFonts w:cs="Calibri"/>
          <w:lang w:val="en-US"/>
        </w:rPr>
        <w:t>Performing and Monitoring Backups</w:t>
      </w:r>
    </w:p>
    <w:p w:rsidR="00A95614" w:rsidRPr="008B445B" w:rsidRDefault="00A95614" w:rsidP="00F20762">
      <w:pPr>
        <w:numPr>
          <w:ilvl w:val="1"/>
          <w:numId w:val="14"/>
        </w:numPr>
        <w:spacing w:after="0"/>
        <w:rPr>
          <w:rFonts w:cs="Calibri"/>
          <w:lang w:val="en-US"/>
        </w:rPr>
      </w:pPr>
      <w:r w:rsidRPr="008B445B">
        <w:rPr>
          <w:rFonts w:cs="Calibri"/>
          <w:lang w:val="en-US"/>
        </w:rPr>
        <w:t>Checking Disk Usage</w:t>
      </w:r>
    </w:p>
    <w:p w:rsidR="00A95614" w:rsidRPr="008B445B" w:rsidRDefault="00A95614" w:rsidP="00F20762">
      <w:pPr>
        <w:numPr>
          <w:ilvl w:val="1"/>
          <w:numId w:val="14"/>
        </w:numPr>
        <w:spacing w:after="0"/>
        <w:rPr>
          <w:rFonts w:cs="Calibri"/>
          <w:lang w:val="en-US"/>
        </w:rPr>
      </w:pPr>
      <w:r w:rsidRPr="008B445B">
        <w:rPr>
          <w:rFonts w:cs="Calibri"/>
          <w:lang w:val="en-US"/>
        </w:rPr>
        <w:t>Checking the Event Viewer</w:t>
      </w:r>
    </w:p>
    <w:p w:rsidR="00A95614" w:rsidRPr="008B445B" w:rsidRDefault="00A95614" w:rsidP="00F20762">
      <w:pPr>
        <w:numPr>
          <w:ilvl w:val="1"/>
          <w:numId w:val="14"/>
        </w:numPr>
        <w:spacing w:after="0"/>
        <w:rPr>
          <w:rFonts w:cs="Calibri"/>
          <w:lang w:val="en-US"/>
        </w:rPr>
      </w:pPr>
      <w:r w:rsidRPr="008B445B">
        <w:rPr>
          <w:rFonts w:cs="Calibri"/>
          <w:lang w:val="en-US"/>
        </w:rPr>
        <w:t>Monitoring Server Performance</w:t>
      </w:r>
    </w:p>
    <w:p w:rsidR="00A95614" w:rsidRPr="008B445B" w:rsidRDefault="00A95614" w:rsidP="00ED1CE4">
      <w:pPr>
        <w:numPr>
          <w:ilvl w:val="1"/>
          <w:numId w:val="14"/>
        </w:numPr>
        <w:rPr>
          <w:rFonts w:cs="Calibri"/>
          <w:lang w:val="en-US"/>
        </w:rPr>
      </w:pPr>
      <w:r w:rsidRPr="008B445B">
        <w:rPr>
          <w:rFonts w:cs="Calibri"/>
          <w:lang w:val="en-US"/>
        </w:rPr>
        <w:t>Monitoring Network Performance</w:t>
      </w:r>
    </w:p>
    <w:p w:rsidR="00A95614" w:rsidRPr="008B445B" w:rsidRDefault="00A95614" w:rsidP="00386009">
      <w:pPr>
        <w:pStyle w:val="Heading2"/>
        <w:rPr>
          <w:lang w:val="en-US"/>
        </w:rPr>
      </w:pPr>
      <w:bookmarkStart w:id="95" w:name="DSDOC_56d69348_28be_46a9_9ef8_04e94d591c"/>
      <w:bookmarkStart w:id="96" w:name="_Toc164502372"/>
      <w:bookmarkStart w:id="97" w:name="_Toc240737410"/>
      <w:bookmarkStart w:id="98" w:name="_Toc301517943"/>
      <w:bookmarkEnd w:id="95"/>
      <w:r w:rsidRPr="008B445B">
        <w:rPr>
          <w:lang w:val="en-US"/>
        </w:rPr>
        <w:t>Performing Physical Environmental Checks</w:t>
      </w:r>
      <w:bookmarkEnd w:id="96"/>
      <w:bookmarkEnd w:id="97"/>
      <w:bookmarkEnd w:id="98"/>
    </w:p>
    <w:p w:rsidR="00A95614" w:rsidRPr="008B445B" w:rsidRDefault="00A95614" w:rsidP="00F20762">
      <w:pPr>
        <w:spacing w:after="0"/>
        <w:rPr>
          <w:rFonts w:cs="Calibri"/>
          <w:lang w:val="en-US"/>
        </w:rPr>
      </w:pPr>
      <w:r w:rsidRPr="008B445B">
        <w:rPr>
          <w:rFonts w:cs="Calibri"/>
          <w:lang w:val="en-US"/>
        </w:rPr>
        <w:t>Before you check performance, availability, and functionality of your Microsoft Exchange organization, you should check the physical environment. For example, the server room temperature might need to be lowered or a network cable might need to be replaced. Perform the following physical environmental inspections:</w:t>
      </w:r>
    </w:p>
    <w:p w:rsidR="00A95614" w:rsidRPr="008B445B" w:rsidRDefault="00A95614" w:rsidP="00F20762">
      <w:pPr>
        <w:numPr>
          <w:ilvl w:val="0"/>
          <w:numId w:val="23"/>
        </w:numPr>
        <w:spacing w:after="0"/>
        <w:rPr>
          <w:rFonts w:cs="Calibri"/>
          <w:lang w:val="en-US"/>
        </w:rPr>
      </w:pPr>
      <w:r w:rsidRPr="008B445B">
        <w:rPr>
          <w:rFonts w:cs="Calibri"/>
          <w:b/>
          <w:lang w:val="en-US"/>
        </w:rPr>
        <w:t>Physical security measures -</w:t>
      </w:r>
      <w:r w:rsidRPr="008B445B">
        <w:rPr>
          <w:rFonts w:cs="Calibri"/>
          <w:lang w:val="en-US"/>
        </w:rPr>
        <w:t> Physical security protection such as locks, doors, and restricted-access rooms must be secured. Check for any unauthorized and forced entries and signs of equipment damage.</w:t>
      </w:r>
    </w:p>
    <w:p w:rsidR="00A95614" w:rsidRPr="008B445B" w:rsidRDefault="00A95614" w:rsidP="00F20762">
      <w:pPr>
        <w:numPr>
          <w:ilvl w:val="0"/>
          <w:numId w:val="23"/>
        </w:numPr>
        <w:spacing w:after="0"/>
        <w:rPr>
          <w:rFonts w:cs="Calibri"/>
          <w:lang w:val="en-US"/>
        </w:rPr>
      </w:pPr>
      <w:r w:rsidRPr="008B445B">
        <w:rPr>
          <w:rFonts w:cs="Calibri"/>
          <w:b/>
          <w:lang w:val="en-US"/>
        </w:rPr>
        <w:t>Temperature and humidity -</w:t>
      </w:r>
      <w:r w:rsidRPr="008B445B">
        <w:rPr>
          <w:rFonts w:cs="Calibri"/>
          <w:lang w:val="en-US"/>
        </w:rPr>
        <w:t> High temperature and humidity can cause hardware components to overheat. Check temperature and humidity to help make sure that the environmental systems such as heating and air conditioning can maintain acceptable conditions and function within the hardware manufacturer's specifications.</w:t>
      </w:r>
    </w:p>
    <w:p w:rsidR="00A95614" w:rsidRPr="008B445B" w:rsidRDefault="00A95614" w:rsidP="007A1A1B">
      <w:pPr>
        <w:numPr>
          <w:ilvl w:val="0"/>
          <w:numId w:val="23"/>
        </w:numPr>
        <w:rPr>
          <w:rFonts w:cs="Calibri"/>
          <w:lang w:val="en-US"/>
        </w:rPr>
      </w:pPr>
      <w:r w:rsidRPr="008B445B">
        <w:rPr>
          <w:rFonts w:cs="Calibri"/>
          <w:b/>
          <w:lang w:val="en-US"/>
        </w:rPr>
        <w:lastRenderedPageBreak/>
        <w:t>Devices and components -</w:t>
      </w:r>
      <w:r w:rsidRPr="008B445B">
        <w:rPr>
          <w:rFonts w:cs="Calibri"/>
          <w:lang w:val="en-US"/>
        </w:rPr>
        <w:t> Your Exchange organization relies on a functioning physical network and related hardware. Check to make sure that routers, switches, hubs, physical cables, and connectors are operational.</w:t>
      </w:r>
    </w:p>
    <w:p w:rsidR="00A95614" w:rsidRPr="008B445B" w:rsidRDefault="00A95614" w:rsidP="00386009">
      <w:pPr>
        <w:pStyle w:val="Heading2"/>
        <w:rPr>
          <w:lang w:val="en-US"/>
        </w:rPr>
      </w:pPr>
      <w:bookmarkStart w:id="99" w:name="DSDOC_da6c68a9_1157_45d8_9b11_63a6eb1f4e"/>
      <w:bookmarkStart w:id="100" w:name="_Toc164502373"/>
      <w:bookmarkStart w:id="101" w:name="_Toc240737411"/>
      <w:bookmarkStart w:id="102" w:name="_Toc301517944"/>
      <w:bookmarkEnd w:id="99"/>
      <w:r w:rsidRPr="008B445B">
        <w:rPr>
          <w:lang w:val="en-US"/>
        </w:rPr>
        <w:t>Performing and Monitoring Backups</w:t>
      </w:r>
      <w:bookmarkEnd w:id="100"/>
      <w:bookmarkEnd w:id="101"/>
      <w:bookmarkEnd w:id="102"/>
    </w:p>
    <w:p w:rsidR="00A95614" w:rsidRPr="008B445B" w:rsidRDefault="00A95614" w:rsidP="00A95614">
      <w:pPr>
        <w:rPr>
          <w:rFonts w:cs="Calibri"/>
          <w:lang w:val="en-US"/>
        </w:rPr>
      </w:pPr>
      <w:r w:rsidRPr="008B445B">
        <w:rPr>
          <w:rFonts w:cs="Calibri"/>
          <w:lang w:val="en-US"/>
        </w:rPr>
        <w:t xml:space="preserve">Performing backups of your servers is your first line of </w:t>
      </w:r>
      <w:r w:rsidR="00F20762" w:rsidRPr="008B445B">
        <w:rPr>
          <w:rFonts w:cs="Calibri"/>
          <w:lang w:val="en-US"/>
        </w:rPr>
        <w:t>defense</w:t>
      </w:r>
      <w:r w:rsidRPr="008B445B">
        <w:rPr>
          <w:rFonts w:cs="Calibri"/>
          <w:lang w:val="en-US"/>
        </w:rPr>
        <w:t xml:space="preserve"> in planning for a disaster. You must have a well-planned and well-rehearsed disaster recovery plan for your </w:t>
      </w:r>
      <w:r w:rsidR="003F165C" w:rsidRPr="008B445B">
        <w:rPr>
          <w:rFonts w:cs="Calibri"/>
          <w:lang w:val="en-US"/>
        </w:rPr>
        <w:t>M</w:t>
      </w:r>
      <w:r w:rsidRPr="008B445B">
        <w:rPr>
          <w:rFonts w:cs="Calibri"/>
          <w:lang w:val="en-US"/>
        </w:rPr>
        <w:t>icrosoft</w:t>
      </w:r>
      <w:r w:rsidR="003F165C" w:rsidRPr="008B445B">
        <w:rPr>
          <w:rFonts w:cs="Calibri"/>
          <w:lang w:val="en-US"/>
        </w:rPr>
        <w:t xml:space="preserve"> Exchange </w:t>
      </w:r>
      <w:r w:rsidRPr="008B445B">
        <w:rPr>
          <w:rFonts w:cs="Calibri"/>
          <w:lang w:val="en-US"/>
        </w:rPr>
        <w:t xml:space="preserve">organization. Your disaster recovery plan should include backing up Exchange data and Active Directory service data daily. You must back up all critical data from many sources, including server configuration, the Active Directory database, and the Microsoft Exchange Information Store service. You should also back up all logged event and performance data. Make sure that you back up records such as Active Directory data, application software, </w:t>
      </w:r>
      <w:r w:rsidR="003F165C" w:rsidRPr="008B445B">
        <w:rPr>
          <w:rFonts w:cs="Calibri"/>
          <w:lang w:val="en-US"/>
        </w:rPr>
        <w:t>Exchange Server 2010</w:t>
      </w:r>
      <w:r w:rsidRPr="008B445B">
        <w:rPr>
          <w:rFonts w:cs="Calibri"/>
          <w:lang w:val="en-US"/>
        </w:rPr>
        <w:t xml:space="preserve"> message tracking log files, databases and log files. </w:t>
      </w:r>
    </w:p>
    <w:p w:rsidR="00A95614" w:rsidRPr="008B445B" w:rsidRDefault="00A95614" w:rsidP="00A95614">
      <w:pPr>
        <w:rPr>
          <w:rFonts w:cs="Calibri"/>
          <w:lang w:val="en-US"/>
        </w:rPr>
      </w:pPr>
      <w:r w:rsidRPr="008B445B">
        <w:rPr>
          <w:rFonts w:cs="Calibri"/>
          <w:lang w:val="en-US"/>
        </w:rPr>
        <w:t>Proactively monitoring the successful completion of your Exchange backups is critical to success of your disaster recovery plan. Regular testing of the disaster recovery plan for your organization's</w:t>
      </w:r>
      <w:r w:rsidR="003F165C" w:rsidRPr="008B445B">
        <w:rPr>
          <w:rFonts w:cs="Calibri"/>
          <w:lang w:val="en-US"/>
        </w:rPr>
        <w:t xml:space="preserve"> </w:t>
      </w:r>
      <w:r w:rsidRPr="008B445B">
        <w:rPr>
          <w:rFonts w:cs="Calibri"/>
          <w:lang w:val="en-US"/>
        </w:rPr>
        <w:t>Exchange infrastructure should be performed in a lab environment that mimics your production environment as closely as practicable.</w:t>
      </w:r>
    </w:p>
    <w:p w:rsidR="003F165C" w:rsidRPr="008B445B" w:rsidRDefault="003F165C" w:rsidP="00AC6DF3">
      <w:pPr>
        <w:pStyle w:val="Note"/>
        <w:rPr>
          <w:lang w:val="en-US"/>
        </w:rPr>
      </w:pPr>
      <w:r w:rsidRPr="00F20762">
        <w:rPr>
          <w:b/>
          <w:u w:val="single"/>
          <w:lang w:val="en-US"/>
        </w:rPr>
        <w:t>Note</w:t>
      </w:r>
      <w:r w:rsidRPr="008B445B">
        <w:rPr>
          <w:b/>
          <w:lang w:val="en-US"/>
        </w:rPr>
        <w:t>:</w:t>
      </w:r>
      <w:r w:rsidRPr="008B445B">
        <w:rPr>
          <w:lang w:val="en-US"/>
        </w:rPr>
        <w:t xml:space="preserve"> </w:t>
      </w:r>
      <w:r w:rsidR="006D597C">
        <w:rPr>
          <w:lang w:val="en-US"/>
        </w:rPr>
        <w:t xml:space="preserve">Ensure that Exchange aware backup product is </w:t>
      </w:r>
      <w:r w:rsidRPr="008B445B">
        <w:rPr>
          <w:lang w:val="en-US"/>
        </w:rPr>
        <w:t>used to backup Exchange infrastructure.</w:t>
      </w:r>
    </w:p>
    <w:p w:rsidR="00A95614" w:rsidRPr="008B445B" w:rsidRDefault="00A95614" w:rsidP="00386009">
      <w:pPr>
        <w:pStyle w:val="Heading2"/>
        <w:rPr>
          <w:lang w:val="en-US"/>
        </w:rPr>
      </w:pPr>
      <w:bookmarkStart w:id="103" w:name="DSDOC_33c31070_85a1_4eec_87e1_144b1b756a"/>
      <w:bookmarkStart w:id="104" w:name="_Toc164502374"/>
      <w:bookmarkStart w:id="105" w:name="_Toc240737412"/>
      <w:bookmarkStart w:id="106" w:name="_Toc301517945"/>
      <w:bookmarkEnd w:id="103"/>
      <w:r w:rsidRPr="008B445B">
        <w:rPr>
          <w:lang w:val="en-US"/>
        </w:rPr>
        <w:t>Checking Disk Usage</w:t>
      </w:r>
      <w:bookmarkEnd w:id="104"/>
      <w:bookmarkEnd w:id="105"/>
      <w:bookmarkEnd w:id="106"/>
    </w:p>
    <w:p w:rsidR="00A95614" w:rsidRPr="008B445B" w:rsidRDefault="00A95614" w:rsidP="00A95614">
      <w:pPr>
        <w:rPr>
          <w:rFonts w:cs="Calibri"/>
          <w:lang w:val="en-US"/>
        </w:rPr>
      </w:pPr>
      <w:r w:rsidRPr="008B445B">
        <w:rPr>
          <w:rFonts w:cs="Calibri"/>
          <w:lang w:val="en-US"/>
        </w:rPr>
        <w:t xml:space="preserve">Hard disks drives are a critical component of your Exchange organization. Without sufficient free disk volume, neither the operating system nor the Exchange databases can function correctly. You must monitor the Exchange store statistics daily to make sure that you do not run out of disk space and to prepare to add storage resources as required. When the Microsoft Exchange Information Store service runs out of hard drive space, it logs Event ID 1113 in the application event log to indicate the problem. </w:t>
      </w:r>
    </w:p>
    <w:p w:rsidR="00A95614" w:rsidRPr="008B445B" w:rsidRDefault="00A95614" w:rsidP="00386009">
      <w:pPr>
        <w:pStyle w:val="Heading2"/>
        <w:rPr>
          <w:lang w:val="en-US"/>
        </w:rPr>
      </w:pPr>
      <w:bookmarkStart w:id="107" w:name="_Toc164502375"/>
      <w:bookmarkStart w:id="108" w:name="_Toc240737413"/>
      <w:bookmarkStart w:id="109" w:name="_Toc301517946"/>
      <w:r w:rsidRPr="008B445B">
        <w:rPr>
          <w:lang w:val="en-US"/>
        </w:rPr>
        <w:t>Checking Disk Space</w:t>
      </w:r>
      <w:bookmarkEnd w:id="107"/>
      <w:bookmarkEnd w:id="108"/>
      <w:bookmarkEnd w:id="109"/>
    </w:p>
    <w:p w:rsidR="00A95614" w:rsidRPr="008B445B" w:rsidRDefault="00A95614" w:rsidP="00A95614">
      <w:pPr>
        <w:rPr>
          <w:rFonts w:cs="Calibri"/>
          <w:lang w:val="en-US"/>
        </w:rPr>
      </w:pPr>
      <w:r w:rsidRPr="008B445B">
        <w:rPr>
          <w:rFonts w:cs="Calibri"/>
          <w:lang w:val="en-US"/>
        </w:rPr>
        <w:t>Exchange Server needs hard disk space to store its databases and transaction logs. You can check free disk space by using the following methods:</w:t>
      </w:r>
    </w:p>
    <w:p w:rsidR="00A95614" w:rsidRPr="008B445B" w:rsidRDefault="00A95614" w:rsidP="007A1A1B">
      <w:pPr>
        <w:numPr>
          <w:ilvl w:val="0"/>
          <w:numId w:val="18"/>
        </w:numPr>
        <w:rPr>
          <w:rFonts w:cs="Calibri"/>
          <w:lang w:val="en-US"/>
        </w:rPr>
      </w:pPr>
      <w:r w:rsidRPr="008B445B">
        <w:rPr>
          <w:rFonts w:cs="Calibri"/>
          <w:b/>
          <w:lang w:val="en-US"/>
        </w:rPr>
        <w:t>Windows Explorer</w:t>
      </w:r>
      <w:r w:rsidRPr="008B445B">
        <w:rPr>
          <w:rFonts w:cs="Calibri"/>
          <w:lang w:val="en-US"/>
        </w:rPr>
        <w:t>   Use Windows Explorer to check for disk space on volumes that store Exchange logs and databases. You should monitor the disk space regularly to make sure that the Microsoft Exchange Information Store service will not be negatively affected because of insufficient storage resources. Comparing and maintaining statistical information about available disk space on each Exchange volume and expected growth of the databases and transaction log files, helps you with capacity planning and adding storage when the storage resources are required. To accommodate troubleshooting and disaster recovery situations, it is recommended that available free volume space be equal or greater than 110% of the size of database.</w:t>
      </w:r>
    </w:p>
    <w:p w:rsidR="00A95614" w:rsidRPr="008B445B" w:rsidRDefault="00A95614" w:rsidP="00386009">
      <w:pPr>
        <w:pStyle w:val="Heading2"/>
        <w:rPr>
          <w:lang w:val="en-US"/>
        </w:rPr>
      </w:pPr>
      <w:bookmarkStart w:id="110" w:name="DSDOC_9ba984a7_590c_4fa1_803b_1980c0356f"/>
      <w:bookmarkStart w:id="111" w:name="_Toc164502376"/>
      <w:bookmarkStart w:id="112" w:name="_Toc240737414"/>
      <w:bookmarkStart w:id="113" w:name="_Toc301517947"/>
      <w:bookmarkEnd w:id="110"/>
      <w:r w:rsidRPr="008B445B">
        <w:rPr>
          <w:lang w:val="en-US"/>
        </w:rPr>
        <w:lastRenderedPageBreak/>
        <w:t>Checking the Event Viewer</w:t>
      </w:r>
      <w:bookmarkEnd w:id="111"/>
      <w:bookmarkEnd w:id="112"/>
      <w:bookmarkEnd w:id="113"/>
    </w:p>
    <w:p w:rsidR="00A95614" w:rsidRPr="008B445B" w:rsidRDefault="00A95614" w:rsidP="00A95614">
      <w:pPr>
        <w:rPr>
          <w:rFonts w:cs="Calibri"/>
          <w:lang w:val="en-US"/>
        </w:rPr>
      </w:pPr>
      <w:r w:rsidRPr="008B445B">
        <w:rPr>
          <w:rFonts w:cs="Calibri"/>
          <w:lang w:val="en-US"/>
        </w:rPr>
        <w:t xml:space="preserve">You can use Event Viewer to obtain information about service failures, replication errors in the Active Directory service, and warnings about system resources such as virtual memory and disk space. Use Event Viewer to view and manage event logs; obtain information about hardware, software, and system problems that must be resolved; and identify trends that require future action. </w:t>
      </w:r>
    </w:p>
    <w:p w:rsidR="00A95614" w:rsidRPr="008B445B" w:rsidRDefault="00A95614" w:rsidP="00A95614">
      <w:pPr>
        <w:rPr>
          <w:rFonts w:cs="Calibri"/>
          <w:lang w:val="en-US"/>
        </w:rPr>
      </w:pPr>
      <w:r w:rsidRPr="008B445B">
        <w:rPr>
          <w:rFonts w:cs="Calibri"/>
          <w:lang w:val="en-US"/>
        </w:rPr>
        <w:t xml:space="preserve">Event Viewer maintains logs about application, security, and system events on your computer. Both Microsoft Exchange Server and Microsoft Windows report warnings and error conditions to the event logs. Therefore, make sure that you review event logs daily. </w:t>
      </w:r>
    </w:p>
    <w:p w:rsidR="00A95614" w:rsidRPr="008B445B" w:rsidRDefault="00A95614" w:rsidP="00386009">
      <w:pPr>
        <w:pStyle w:val="Heading2"/>
        <w:rPr>
          <w:lang w:val="en-US"/>
        </w:rPr>
      </w:pPr>
      <w:bookmarkStart w:id="114" w:name="DSDOC_29ec3ea9_236c_42d2_b5c1_abb39d6097"/>
      <w:bookmarkStart w:id="115" w:name="_Toc164502377"/>
      <w:bookmarkStart w:id="116" w:name="_Toc240737415"/>
      <w:bookmarkStart w:id="117" w:name="_Toc301517948"/>
      <w:bookmarkEnd w:id="114"/>
      <w:r w:rsidRPr="008B445B">
        <w:rPr>
          <w:lang w:val="en-US"/>
        </w:rPr>
        <w:t>Monitoring Server Performance</w:t>
      </w:r>
      <w:bookmarkEnd w:id="115"/>
      <w:bookmarkEnd w:id="116"/>
      <w:bookmarkEnd w:id="117"/>
    </w:p>
    <w:p w:rsidR="00A95614" w:rsidRPr="008B445B" w:rsidRDefault="00A95614" w:rsidP="00A95614">
      <w:pPr>
        <w:rPr>
          <w:rFonts w:cs="Calibri"/>
          <w:lang w:val="en-US"/>
        </w:rPr>
      </w:pPr>
      <w:r w:rsidRPr="008B445B">
        <w:rPr>
          <w:rFonts w:cs="Calibri"/>
          <w:lang w:val="en-US"/>
        </w:rPr>
        <w:t xml:space="preserve">Microsoft Exchange performance is affected by many factors such as user profiles, system architecture, software, and hardware components. Make sure that Windows is functioning correctly because, if it is not, your Exchange performance will be affected. </w:t>
      </w:r>
    </w:p>
    <w:p w:rsidR="00A95614" w:rsidRPr="008B445B" w:rsidRDefault="00A95614" w:rsidP="00A95614">
      <w:pPr>
        <w:rPr>
          <w:rFonts w:cs="Calibri"/>
          <w:lang w:val="en-US"/>
        </w:rPr>
      </w:pPr>
      <w:r w:rsidRPr="008B445B">
        <w:rPr>
          <w:rFonts w:cs="Calibri"/>
          <w:lang w:val="en-US"/>
        </w:rPr>
        <w:t xml:space="preserve">Monitoring server performance helps to make sure that your servers are functioning correctly and helps you identify bottlenecks in the system. You can use the performance monitoring data to identify problems and apply corrective action. You can also use the monitoring data to enhance the performance of your servers by identifying areas that need additional resources. For example, you may need to increase your storage </w:t>
      </w:r>
      <w:r w:rsidR="001514BA" w:rsidRPr="008B445B">
        <w:rPr>
          <w:rFonts w:cs="Calibri"/>
          <w:lang w:val="en-US"/>
        </w:rPr>
        <w:t>capacity</w:t>
      </w:r>
      <w:r w:rsidRPr="008B445B">
        <w:rPr>
          <w:rFonts w:cs="Calibri"/>
          <w:lang w:val="en-US"/>
        </w:rPr>
        <w:t xml:space="preserve"> to handle the growing number of users in your organization. </w:t>
      </w:r>
    </w:p>
    <w:p w:rsidR="00A95614" w:rsidRPr="008B445B" w:rsidRDefault="00A95614" w:rsidP="00386009">
      <w:pPr>
        <w:pStyle w:val="Heading2"/>
        <w:rPr>
          <w:lang w:val="en-US"/>
        </w:rPr>
      </w:pPr>
      <w:bookmarkStart w:id="118" w:name="_Toc240737416"/>
      <w:bookmarkStart w:id="119" w:name="_Toc301517949"/>
      <w:r w:rsidRPr="008B445B">
        <w:rPr>
          <w:lang w:val="en-US"/>
        </w:rPr>
        <w:t>Monitoring the Operating System</w:t>
      </w:r>
      <w:bookmarkEnd w:id="118"/>
      <w:bookmarkEnd w:id="119"/>
    </w:p>
    <w:p w:rsidR="00A95614" w:rsidRPr="008B445B" w:rsidRDefault="006D597C" w:rsidP="00A95614">
      <w:pPr>
        <w:rPr>
          <w:rFonts w:cs="Calibri"/>
          <w:lang w:val="en-US"/>
        </w:rPr>
      </w:pPr>
      <w:r>
        <w:rPr>
          <w:rFonts w:cs="Calibri"/>
          <w:lang w:val="en-US"/>
        </w:rPr>
        <w:t>M</w:t>
      </w:r>
      <w:r w:rsidR="00A95614" w:rsidRPr="008B445B">
        <w:rPr>
          <w:rFonts w:cs="Calibri"/>
          <w:lang w:val="en-US"/>
        </w:rPr>
        <w:t>onitor</w:t>
      </w:r>
      <w:r>
        <w:rPr>
          <w:rFonts w:cs="Calibri"/>
          <w:lang w:val="en-US"/>
        </w:rPr>
        <w:t>ing</w:t>
      </w:r>
      <w:r w:rsidR="00A95614" w:rsidRPr="008B445B">
        <w:rPr>
          <w:rFonts w:cs="Calibri"/>
          <w:lang w:val="en-US"/>
        </w:rPr>
        <w:t xml:space="preserve"> the performance o</w:t>
      </w:r>
      <w:r>
        <w:rPr>
          <w:rFonts w:cs="Calibri"/>
          <w:lang w:val="en-US"/>
        </w:rPr>
        <w:t xml:space="preserve">f all servers and components on an Exchange </w:t>
      </w:r>
      <w:r w:rsidR="00A95614" w:rsidRPr="008B445B">
        <w:rPr>
          <w:rFonts w:cs="Calibri"/>
          <w:lang w:val="en-US"/>
        </w:rPr>
        <w:t xml:space="preserve">Server, such as the Microsoft Exchange Information Store service, </w:t>
      </w:r>
      <w:r>
        <w:rPr>
          <w:rFonts w:cs="Calibri"/>
          <w:lang w:val="en-US"/>
        </w:rPr>
        <w:t>is vital.  Y</w:t>
      </w:r>
      <w:r w:rsidR="00A95614" w:rsidRPr="008B445B">
        <w:rPr>
          <w:rFonts w:cs="Calibri"/>
          <w:lang w:val="en-US"/>
        </w:rPr>
        <w:t>ou can use System Monitor, which is a</w:t>
      </w:r>
      <w:r>
        <w:rPr>
          <w:rFonts w:cs="Calibri"/>
          <w:lang w:val="en-US"/>
        </w:rPr>
        <w:t xml:space="preserve"> Windows Server 2008 component.</w:t>
      </w:r>
    </w:p>
    <w:p w:rsidR="00A95614" w:rsidRPr="008B445B" w:rsidRDefault="00A95614" w:rsidP="00A95614">
      <w:pPr>
        <w:rPr>
          <w:rFonts w:cs="Calibri"/>
          <w:lang w:val="en-US"/>
        </w:rPr>
      </w:pPr>
      <w:r w:rsidRPr="008B445B">
        <w:rPr>
          <w:rFonts w:cs="Calibri"/>
          <w:lang w:val="en-US"/>
        </w:rPr>
        <w:t>You can also use the Windows Performance console, a Windows Server 2008 </w:t>
      </w:r>
      <w:r w:rsidR="0053533E">
        <w:rPr>
          <w:rFonts w:cs="Calibri"/>
          <w:lang w:val="en-US"/>
        </w:rPr>
        <w:t xml:space="preserve">R2 </w:t>
      </w:r>
      <w:r w:rsidRPr="008B445B">
        <w:rPr>
          <w:rFonts w:cs="Calibri"/>
          <w:lang w:val="en-US"/>
        </w:rPr>
        <w:t xml:space="preserve">snap-in, to verify that your Windows Server 2008 </w:t>
      </w:r>
      <w:r w:rsidR="0053533E">
        <w:rPr>
          <w:rFonts w:cs="Calibri"/>
          <w:lang w:val="en-US"/>
        </w:rPr>
        <w:t xml:space="preserve">R2 </w:t>
      </w:r>
      <w:r w:rsidRPr="008B445B">
        <w:rPr>
          <w:rFonts w:cs="Calibri"/>
          <w:lang w:val="en-US"/>
        </w:rPr>
        <w:t xml:space="preserve">operating system is functioning correctly. The Performance console, which is made up of the System Monitor and Performance Logs and Alerts snap-ins, is the primary toolset used to </w:t>
      </w:r>
      <w:r w:rsidR="00F20762" w:rsidRPr="008B445B">
        <w:rPr>
          <w:rFonts w:cs="Calibri"/>
          <w:lang w:val="en-US"/>
        </w:rPr>
        <w:t>analyze</w:t>
      </w:r>
      <w:r w:rsidRPr="008B445B">
        <w:rPr>
          <w:rFonts w:cs="Calibri"/>
          <w:lang w:val="en-US"/>
        </w:rPr>
        <w:t xml:space="preserve"> and maintain Exchange and operating system performance levels. The Performance console is quite flexible and can be used to gather data interactively from a single server or automated to gather data from many servers.  </w:t>
      </w:r>
    </w:p>
    <w:p w:rsidR="00A95614" w:rsidRPr="008B445B" w:rsidRDefault="00A95614" w:rsidP="00A95614">
      <w:pPr>
        <w:rPr>
          <w:rFonts w:cs="Calibri"/>
          <w:lang w:val="en-US"/>
        </w:rPr>
      </w:pPr>
      <w:r w:rsidRPr="008B445B">
        <w:rPr>
          <w:rFonts w:cs="Calibri"/>
          <w:lang w:val="en-US"/>
        </w:rPr>
        <w:t>You can also use Task Manager (Taskmgr.exe) to obtain information about the processes and programs that are running on your local computer.</w:t>
      </w:r>
    </w:p>
    <w:p w:rsidR="00A95614" w:rsidRPr="008B445B" w:rsidRDefault="00A95614" w:rsidP="00A95614">
      <w:pPr>
        <w:rPr>
          <w:rFonts w:cs="Calibri"/>
          <w:lang w:val="en-US"/>
        </w:rPr>
      </w:pPr>
      <w:r w:rsidRPr="008B445B">
        <w:rPr>
          <w:rFonts w:cs="Calibri"/>
          <w:lang w:val="en-US"/>
        </w:rPr>
        <w:t>There are important differences between Task Manager and the Performance console, such as the Performance console captures data to a file whereas the Task Manager can end a process. Task Manager is primarily a troubleshooting aid, and the Performance console is used for more detailed troubleshooting and analysis.</w:t>
      </w:r>
    </w:p>
    <w:p w:rsidR="00A95614" w:rsidRPr="008B445B" w:rsidRDefault="00A95614" w:rsidP="00386009">
      <w:pPr>
        <w:pStyle w:val="Heading3"/>
        <w:rPr>
          <w:lang w:val="en-US"/>
        </w:rPr>
      </w:pPr>
      <w:bookmarkStart w:id="120" w:name="_Toc240737417"/>
      <w:bookmarkStart w:id="121" w:name="_Toc301517950"/>
      <w:r w:rsidRPr="008B445B">
        <w:rPr>
          <w:lang w:val="en-US"/>
        </w:rPr>
        <w:t>System Monitor</w:t>
      </w:r>
      <w:bookmarkEnd w:id="120"/>
      <w:bookmarkEnd w:id="121"/>
    </w:p>
    <w:p w:rsidR="00A95614" w:rsidRPr="008B445B" w:rsidRDefault="00A95614" w:rsidP="00A95614">
      <w:pPr>
        <w:rPr>
          <w:rFonts w:cs="Calibri"/>
          <w:lang w:val="en-US"/>
        </w:rPr>
      </w:pPr>
      <w:r w:rsidRPr="008B445B">
        <w:rPr>
          <w:rFonts w:cs="Calibri"/>
          <w:lang w:val="en-US"/>
        </w:rPr>
        <w:t xml:space="preserve">Using the System Monitor tool, you can define, collect, and view extensive data about the usage of hardware resources and the activity of system services on computers that you administer. System </w:t>
      </w:r>
      <w:r w:rsidRPr="008B445B">
        <w:rPr>
          <w:rFonts w:cs="Calibri"/>
          <w:lang w:val="en-US"/>
        </w:rPr>
        <w:lastRenderedPageBreak/>
        <w:t xml:space="preserve">Monitor lets you monitor a single computer or several computers simultaneously. This flexibility can be helpful when you want to locate a problem in your system. You can specify the type of data you want to monitor, the source of the data, and establish sampling parameters, such as manual or automatic, within a time interval on real-time data. You can even change the appearance of your System Monitor to use graph, histogram, or report views. </w:t>
      </w:r>
    </w:p>
    <w:p w:rsidR="00A95614" w:rsidRPr="008B445B" w:rsidRDefault="00A95614" w:rsidP="00386009">
      <w:pPr>
        <w:pStyle w:val="Heading3"/>
        <w:rPr>
          <w:lang w:val="en-US"/>
        </w:rPr>
      </w:pPr>
      <w:bookmarkStart w:id="122" w:name="_Toc240737418"/>
      <w:bookmarkStart w:id="123" w:name="_Toc301517951"/>
      <w:r w:rsidRPr="008B445B">
        <w:rPr>
          <w:lang w:val="en-US"/>
        </w:rPr>
        <w:t>Performance Logs and Alerts</w:t>
      </w:r>
      <w:bookmarkEnd w:id="122"/>
      <w:bookmarkEnd w:id="123"/>
    </w:p>
    <w:p w:rsidR="00A95614" w:rsidRPr="008B445B" w:rsidRDefault="00A95614" w:rsidP="00A95614">
      <w:pPr>
        <w:rPr>
          <w:rFonts w:cs="Calibri"/>
          <w:lang w:val="en-US"/>
        </w:rPr>
      </w:pPr>
      <w:r w:rsidRPr="008B445B">
        <w:rPr>
          <w:rFonts w:cs="Calibri"/>
          <w:lang w:val="en-US"/>
        </w:rPr>
        <w:t xml:space="preserve">With Performance Logs and Alerts, you can collect performance data automatically from local or remote computers. You can view logged counter data using System Monitor or import the data into </w:t>
      </w:r>
      <w:r w:rsidR="00606854" w:rsidRPr="008B445B">
        <w:rPr>
          <w:rFonts w:cs="Calibri"/>
          <w:lang w:val="en-US"/>
        </w:rPr>
        <w:t>spread sheet</w:t>
      </w:r>
      <w:r w:rsidRPr="008B445B">
        <w:rPr>
          <w:rFonts w:cs="Calibri"/>
          <w:lang w:val="en-US"/>
        </w:rPr>
        <w:t xml:space="preserve"> programs or databases for analysis and report generation. Performance Logs and Alerts collect data in a comma-separated or tab-separated format for easy import to </w:t>
      </w:r>
      <w:r w:rsidR="00606854" w:rsidRPr="008B445B">
        <w:rPr>
          <w:rFonts w:cs="Calibri"/>
          <w:lang w:val="en-US"/>
        </w:rPr>
        <w:t>spread sheet</w:t>
      </w:r>
      <w:r w:rsidRPr="008B445B">
        <w:rPr>
          <w:rFonts w:cs="Calibri"/>
          <w:lang w:val="en-US"/>
        </w:rPr>
        <w:t xml:space="preserve"> programs. It also supports setting sampling intervals for monitoring data about hardware resources and system services. You can set an alert on a counter, thereby defining that a message be sent, a program be run, an entry made to the application event log, or a log be started when the selected counter's value exceeds or falls under a specified setting.</w:t>
      </w:r>
    </w:p>
    <w:p w:rsidR="00A95614" w:rsidRPr="008B445B" w:rsidRDefault="00A95614" w:rsidP="00A95614">
      <w:pPr>
        <w:rPr>
          <w:rFonts w:cs="Calibri"/>
          <w:lang w:val="en-US"/>
        </w:rPr>
      </w:pPr>
      <w:r w:rsidRPr="008B445B">
        <w:rPr>
          <w:rFonts w:cs="Calibri"/>
          <w:lang w:val="en-US"/>
        </w:rPr>
        <w:t>An alert is a system-generated event that is triggered when counters that you are tracking perform outside predefined thresholds. You use Performance Logs and Alerts to configure alerts.</w:t>
      </w:r>
    </w:p>
    <w:p w:rsidR="00A95614" w:rsidRPr="008B445B" w:rsidRDefault="00A95614" w:rsidP="00386009">
      <w:pPr>
        <w:pStyle w:val="Heading3"/>
        <w:rPr>
          <w:lang w:val="en-US"/>
        </w:rPr>
      </w:pPr>
      <w:bookmarkStart w:id="124" w:name="_Toc240737419"/>
      <w:bookmarkStart w:id="125" w:name="_Toc301517952"/>
      <w:r w:rsidRPr="008B445B">
        <w:rPr>
          <w:lang w:val="en-US"/>
        </w:rPr>
        <w:t>Task Manager</w:t>
      </w:r>
      <w:bookmarkEnd w:id="124"/>
      <w:bookmarkEnd w:id="125"/>
    </w:p>
    <w:p w:rsidR="00A95614" w:rsidRPr="008B445B" w:rsidRDefault="00A95614" w:rsidP="00A95614">
      <w:pPr>
        <w:rPr>
          <w:rFonts w:cs="Calibri"/>
          <w:lang w:val="en-US"/>
        </w:rPr>
      </w:pPr>
      <w:r w:rsidRPr="008B445B">
        <w:rPr>
          <w:rFonts w:cs="Calibri"/>
          <w:lang w:val="en-US"/>
        </w:rPr>
        <w:t xml:space="preserve">Task Manager is a Windows Server 2008 </w:t>
      </w:r>
      <w:r w:rsidR="0053533E">
        <w:rPr>
          <w:rFonts w:cs="Calibri"/>
          <w:lang w:val="en-US"/>
        </w:rPr>
        <w:t xml:space="preserve">R2 </w:t>
      </w:r>
      <w:r w:rsidRPr="008B445B">
        <w:rPr>
          <w:rFonts w:cs="Calibri"/>
          <w:lang w:val="en-US"/>
        </w:rPr>
        <w:t>tool that provides information about the processes and programs that are running on your local computer. You can use Task Manager to monitor key indicators of your computer's performance. You can see the status of the programs that are running and end programs that have stopped responding. You can also assess the activity of running processes using up to 15 parameters, and see graphs and data on CPU and memory usage. In addition, you can view the network status and see how your network adapter is functioning. If you have more than one user logged on to your computer, you can see who is connected, what they are working on, and you can send them a message.</w:t>
      </w:r>
    </w:p>
    <w:p w:rsidR="00A95614" w:rsidRPr="008B445B" w:rsidRDefault="00A95614" w:rsidP="00386009">
      <w:pPr>
        <w:pStyle w:val="Heading2"/>
        <w:rPr>
          <w:lang w:val="en-US"/>
        </w:rPr>
      </w:pPr>
      <w:bookmarkStart w:id="126" w:name="_Toc164502378"/>
      <w:bookmarkStart w:id="127" w:name="_Toc240737420"/>
      <w:bookmarkStart w:id="128" w:name="_Toc301517953"/>
      <w:r w:rsidRPr="008B445B">
        <w:rPr>
          <w:lang w:val="en-US"/>
        </w:rPr>
        <w:t>Monitoring Network Performance</w:t>
      </w:r>
      <w:bookmarkEnd w:id="126"/>
      <w:bookmarkEnd w:id="127"/>
      <w:bookmarkEnd w:id="128"/>
    </w:p>
    <w:p w:rsidR="00A95614" w:rsidRPr="008B445B" w:rsidRDefault="00A95614" w:rsidP="00F20762">
      <w:pPr>
        <w:spacing w:after="0"/>
        <w:rPr>
          <w:rFonts w:cs="Calibri"/>
          <w:lang w:val="en-US"/>
        </w:rPr>
      </w:pPr>
      <w:r w:rsidRPr="008B445B">
        <w:rPr>
          <w:rFonts w:cs="Calibri"/>
          <w:lang w:val="en-US"/>
        </w:rPr>
        <w:t xml:space="preserve">It is important to monitor your network performance because its performance can affect the performance of your </w:t>
      </w:r>
      <w:r w:rsidR="00CF4EAA" w:rsidRPr="008B445B">
        <w:rPr>
          <w:rFonts w:cs="Calibri"/>
          <w:lang w:val="en-US"/>
        </w:rPr>
        <w:t>Exchange 2010</w:t>
      </w:r>
      <w:r w:rsidRPr="008B445B">
        <w:rPr>
          <w:rFonts w:cs="Calibri"/>
          <w:lang w:val="en-US"/>
        </w:rPr>
        <w:t xml:space="preserve"> environment. You can monitor your network by using the following tools:</w:t>
      </w:r>
    </w:p>
    <w:p w:rsidR="00A95614" w:rsidRPr="008B445B" w:rsidRDefault="00A95614" w:rsidP="00F20762">
      <w:pPr>
        <w:numPr>
          <w:ilvl w:val="1"/>
          <w:numId w:val="24"/>
        </w:numPr>
        <w:spacing w:after="0"/>
        <w:rPr>
          <w:rFonts w:cs="Calibri"/>
          <w:lang w:val="en-US"/>
        </w:rPr>
      </w:pPr>
      <w:r w:rsidRPr="008B445B">
        <w:rPr>
          <w:rFonts w:cs="Calibri"/>
          <w:lang w:val="en-US"/>
        </w:rPr>
        <w:t>Network Monitor</w:t>
      </w:r>
    </w:p>
    <w:p w:rsidR="00A95614" w:rsidRPr="008B445B" w:rsidRDefault="00A95614" w:rsidP="00F20762">
      <w:pPr>
        <w:numPr>
          <w:ilvl w:val="1"/>
          <w:numId w:val="24"/>
        </w:numPr>
        <w:spacing w:after="0"/>
        <w:rPr>
          <w:rFonts w:cs="Calibri"/>
          <w:lang w:val="en-US"/>
        </w:rPr>
      </w:pPr>
      <w:r w:rsidRPr="008B445B">
        <w:rPr>
          <w:rFonts w:cs="Calibri"/>
          <w:lang w:val="en-US"/>
        </w:rPr>
        <w:t>Windows Management Instrumentation (WMI)</w:t>
      </w:r>
    </w:p>
    <w:p w:rsidR="005C6648" w:rsidRPr="008B445B" w:rsidRDefault="00A95614" w:rsidP="00F20762">
      <w:pPr>
        <w:numPr>
          <w:ilvl w:val="1"/>
          <w:numId w:val="24"/>
        </w:numPr>
        <w:spacing w:after="0"/>
        <w:rPr>
          <w:rFonts w:cs="Calibri"/>
          <w:lang w:val="en-US"/>
        </w:rPr>
      </w:pPr>
      <w:r w:rsidRPr="008B445B">
        <w:rPr>
          <w:rFonts w:cs="Calibri"/>
          <w:lang w:val="en-US"/>
        </w:rPr>
        <w:t>Simple Network Management Protocol (SNMP)</w:t>
      </w:r>
    </w:p>
    <w:p w:rsidR="00A95614" w:rsidRPr="008B445B" w:rsidRDefault="00A95614" w:rsidP="007A1A1B">
      <w:pPr>
        <w:numPr>
          <w:ilvl w:val="1"/>
          <w:numId w:val="24"/>
        </w:numPr>
        <w:rPr>
          <w:rFonts w:cs="Calibri"/>
          <w:lang w:val="en-US"/>
        </w:rPr>
      </w:pPr>
      <w:r w:rsidRPr="008B445B">
        <w:rPr>
          <w:rFonts w:cs="Calibri"/>
          <w:lang w:val="en-US"/>
        </w:rPr>
        <w:t xml:space="preserve">Microsoft System Center Operations Manager (SCOM) to monitor your Exchange system. </w:t>
      </w:r>
    </w:p>
    <w:p w:rsidR="00A95614" w:rsidRPr="008B445B" w:rsidRDefault="00A95614" w:rsidP="00386009">
      <w:pPr>
        <w:pStyle w:val="Heading3"/>
        <w:rPr>
          <w:lang w:val="en-US"/>
        </w:rPr>
      </w:pPr>
      <w:bookmarkStart w:id="129" w:name="_Toc240737421"/>
      <w:bookmarkStart w:id="130" w:name="_Toc301517954"/>
      <w:r w:rsidRPr="008B445B">
        <w:rPr>
          <w:lang w:val="en-US"/>
        </w:rPr>
        <w:t>Network Monitor</w:t>
      </w:r>
      <w:bookmarkEnd w:id="129"/>
      <w:bookmarkEnd w:id="130"/>
    </w:p>
    <w:p w:rsidR="00A95614" w:rsidRPr="008B445B" w:rsidRDefault="00A95614" w:rsidP="00A95614">
      <w:pPr>
        <w:rPr>
          <w:rFonts w:cs="Calibri"/>
          <w:lang w:val="en-US"/>
        </w:rPr>
      </w:pPr>
      <w:r w:rsidRPr="008B445B">
        <w:rPr>
          <w:rFonts w:cs="Calibri"/>
          <w:lang w:val="en-US"/>
        </w:rPr>
        <w:t>Network Monitor, a Microsoft Windows Server 2008</w:t>
      </w:r>
      <w:r w:rsidR="0053533E">
        <w:rPr>
          <w:rFonts w:cs="Calibri"/>
          <w:lang w:val="en-US"/>
        </w:rPr>
        <w:t xml:space="preserve"> R2</w:t>
      </w:r>
      <w:r w:rsidRPr="008B445B">
        <w:rPr>
          <w:rFonts w:cs="Calibri"/>
          <w:lang w:val="en-US"/>
        </w:rPr>
        <w:t xml:space="preserve"> tool, collects, displays, and analyses resource usage on a server and measure network traffic. Network Monitor exclusively monitors network activity. By capturing and </w:t>
      </w:r>
      <w:r w:rsidR="00F20762" w:rsidRPr="008B445B">
        <w:rPr>
          <w:rFonts w:cs="Calibri"/>
          <w:lang w:val="en-US"/>
        </w:rPr>
        <w:t>analyzing</w:t>
      </w:r>
      <w:r w:rsidRPr="008B445B">
        <w:rPr>
          <w:rFonts w:cs="Calibri"/>
          <w:lang w:val="en-US"/>
        </w:rPr>
        <w:t xml:space="preserve"> network data and using this data with performance logs, you can determine your network usage, identify network problems, and forecast your network needs for the future.</w:t>
      </w:r>
    </w:p>
    <w:p w:rsidR="004A0615" w:rsidRPr="008B445B" w:rsidRDefault="00DC6650" w:rsidP="009546E8">
      <w:pPr>
        <w:pStyle w:val="Heading2"/>
        <w:rPr>
          <w:lang w:val="en-US" w:eastAsia="fr-FR"/>
        </w:rPr>
      </w:pPr>
      <w:bookmarkStart w:id="131" w:name="_Toc301517955"/>
      <w:r w:rsidRPr="008B445B">
        <w:rPr>
          <w:lang w:val="en-US" w:eastAsia="fr-FR"/>
        </w:rPr>
        <w:lastRenderedPageBreak/>
        <w:t>Verify MAPI Connectivity through system mailboxes</w:t>
      </w:r>
      <w:bookmarkEnd w:id="131"/>
      <w:r w:rsidR="004A0615" w:rsidRPr="008B445B">
        <w:rPr>
          <w:lang w:val="en-US" w:eastAsia="fr-FR"/>
        </w:rPr>
        <w:t xml:space="preserve"> </w:t>
      </w:r>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70009B" w:rsidRPr="008B445B" w:rsidTr="005C6648">
        <w:trPr>
          <w:trHeight w:val="35"/>
        </w:trPr>
        <w:tc>
          <w:tcPr>
            <w:tcW w:w="1153" w:type="pct"/>
            <w:tcBorders>
              <w:top w:val="single" w:sz="18" w:space="0" w:color="95B3D7"/>
              <w:bottom w:val="single" w:sz="18" w:space="0" w:color="95B3D7"/>
            </w:tcBorders>
            <w:shd w:val="clear" w:color="auto" w:fill="DBE5F1"/>
          </w:tcPr>
          <w:p w:rsidR="0070009B" w:rsidRPr="008B445B" w:rsidRDefault="0070009B" w:rsidP="005C664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70009B" w:rsidRPr="008B445B" w:rsidRDefault="0070009B" w:rsidP="005C6648">
            <w:pPr>
              <w:spacing w:after="0"/>
              <w:rPr>
                <w:rFonts w:cs="Calibri"/>
                <w:color w:val="4F81BD"/>
                <w:lang w:val="en-US"/>
              </w:rPr>
            </w:pPr>
          </w:p>
        </w:tc>
      </w:tr>
      <w:tr w:rsidR="0070009B" w:rsidRPr="008B445B" w:rsidTr="003A14A3">
        <w:trPr>
          <w:trHeight w:val="567"/>
        </w:trPr>
        <w:tc>
          <w:tcPr>
            <w:tcW w:w="1153" w:type="pct"/>
            <w:tcBorders>
              <w:top w:val="single" w:sz="8" w:space="0" w:color="95B3D7"/>
              <w:left w:val="nil"/>
              <w:bottom w:val="single" w:sz="8" w:space="0" w:color="95B3D7"/>
              <w:right w:val="nil"/>
              <w:tl2br w:val="nil"/>
              <w:tr2bl w:val="nil"/>
            </w:tcBorders>
          </w:tcPr>
          <w:p w:rsidR="0070009B" w:rsidRPr="008B445B" w:rsidRDefault="0070009B" w:rsidP="005C6648">
            <w:pPr>
              <w:autoSpaceDE w:val="0"/>
              <w:autoSpaceDN w:val="0"/>
              <w:adjustRightInd w:val="0"/>
              <w:spacing w:before="120" w:after="0" w:line="240" w:lineRule="auto"/>
              <w:rPr>
                <w:rFonts w:cs="Calibri"/>
                <w:b/>
                <w:color w:val="404040"/>
                <w:lang w:val="en-US" w:eastAsia="fr-FR"/>
              </w:rPr>
            </w:pPr>
            <w:r w:rsidRPr="008B445B">
              <w:rPr>
                <w:rFonts w:cs="Calibri"/>
                <w:b/>
                <w:bCs/>
                <w:color w:val="404040"/>
                <w:lang w:val="en-US" w:eastAsia="fr-FR"/>
              </w:rPr>
              <w:t>Required Permissions</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E41ED2" w:rsidRPr="008B445B" w:rsidRDefault="00500272" w:rsidP="005C6648">
            <w:pPr>
              <w:pStyle w:val="NormalWeb"/>
              <w:spacing w:after="0"/>
              <w:rPr>
                <w:rFonts w:ascii="Calibri" w:hAnsi="Calibri" w:cs="Calibri"/>
              </w:rPr>
            </w:pPr>
            <w:hyperlink r:id="rId114" w:history="1">
              <w:r w:rsidR="00E41ED2" w:rsidRPr="008B445B">
                <w:rPr>
                  <w:rStyle w:val="Hyperlink"/>
                  <w:rFonts w:ascii="Calibri" w:eastAsia="Segoe" w:hAnsi="Calibri" w:cs="Calibri"/>
                  <w:color w:val="auto"/>
                  <w:u w:val="none"/>
                </w:rPr>
                <w:t>Server Management</w:t>
              </w:r>
            </w:hyperlink>
          </w:p>
          <w:p w:rsidR="0070009B" w:rsidRPr="008B445B" w:rsidRDefault="0070009B" w:rsidP="005C6648">
            <w:pPr>
              <w:pStyle w:val="NormalWeb"/>
              <w:spacing w:after="0"/>
              <w:rPr>
                <w:rFonts w:ascii="Calibri" w:hAnsi="Calibri" w:cs="Calibri"/>
              </w:rPr>
            </w:pPr>
          </w:p>
        </w:tc>
      </w:tr>
      <w:tr w:rsidR="0070009B" w:rsidRPr="008B445B" w:rsidTr="003A14A3">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70009B" w:rsidRPr="008B445B" w:rsidRDefault="0070009B" w:rsidP="005C6648">
            <w:pPr>
              <w:spacing w:before="40" w:after="0"/>
              <w:rPr>
                <w:rFonts w:cs="Calibri"/>
                <w:b/>
                <w:color w:val="404040"/>
                <w:lang w:val="en-US"/>
              </w:rPr>
            </w:pPr>
            <w:r w:rsidRPr="008B445B">
              <w:rPr>
                <w:rFonts w:cs="Calibri"/>
                <w:b/>
                <w:bCs/>
                <w:color w:val="000000"/>
                <w:lang w:val="en-US"/>
              </w:rPr>
              <w:t>Execute on</w:t>
            </w:r>
            <w:r w:rsidRPr="008B445B">
              <w:rPr>
                <w:rFonts w:cs="Calibri"/>
                <w:b/>
                <w:color w:val="404040"/>
                <w:lang w:val="en-US"/>
              </w:rPr>
              <w:t>:</w:t>
            </w:r>
          </w:p>
        </w:tc>
        <w:tc>
          <w:tcPr>
            <w:tcW w:w="3847" w:type="pct"/>
            <w:tcBorders>
              <w:top w:val="single" w:sz="8" w:space="0" w:color="95B3D7"/>
              <w:left w:val="nil"/>
              <w:bottom w:val="single" w:sz="8" w:space="0" w:color="95B3D7"/>
              <w:right w:val="nil"/>
              <w:tl2br w:val="nil"/>
              <w:tr2bl w:val="nil"/>
            </w:tcBorders>
            <w:shd w:val="clear" w:color="auto" w:fill="DBE5F1"/>
          </w:tcPr>
          <w:p w:rsidR="0070009B" w:rsidRPr="008B445B" w:rsidRDefault="0070009B" w:rsidP="005C6648">
            <w:pPr>
              <w:spacing w:before="40" w:after="0"/>
              <w:rPr>
                <w:rFonts w:cs="Calibri"/>
                <w:lang w:val="en-US"/>
              </w:rPr>
            </w:pPr>
            <w:r w:rsidRPr="008B445B">
              <w:rPr>
                <w:rFonts w:eastAsia="MS Mincho" w:cs="Calibri"/>
                <w:lang w:val="en-US" w:eastAsia="fr-FR"/>
              </w:rPr>
              <w:t>Workstations (</w:t>
            </w:r>
            <w:r w:rsidR="00304A4F" w:rsidRPr="008B445B">
              <w:rPr>
                <w:rFonts w:eastAsia="MS Mincho" w:cs="Calibri"/>
                <w:lang w:val="en-US" w:eastAsia="fr-FR"/>
              </w:rPr>
              <w:t>Exchange 2010 SP1 Admin tools installed with the last validated rollup</w:t>
            </w:r>
            <w:r w:rsidRPr="008B445B">
              <w:rPr>
                <w:rFonts w:eastAsia="MS Mincho" w:cs="Calibri"/>
                <w:lang w:val="en-US" w:eastAsia="fr-FR"/>
              </w:rPr>
              <w:t>), Exchange Server 2010 sp1</w:t>
            </w:r>
          </w:p>
        </w:tc>
      </w:tr>
      <w:tr w:rsidR="0070009B" w:rsidRPr="008B445B" w:rsidTr="005C6648">
        <w:trPr>
          <w:trHeight w:val="161"/>
        </w:trPr>
        <w:tc>
          <w:tcPr>
            <w:tcW w:w="1153" w:type="pct"/>
            <w:tcBorders>
              <w:top w:val="single" w:sz="8" w:space="0" w:color="95B3D7"/>
              <w:left w:val="nil"/>
              <w:bottom w:val="single" w:sz="8" w:space="0" w:color="95B3D7"/>
              <w:right w:val="nil"/>
              <w:tl2br w:val="nil"/>
              <w:tr2bl w:val="nil"/>
            </w:tcBorders>
          </w:tcPr>
          <w:p w:rsidR="0070009B" w:rsidRPr="008B445B" w:rsidRDefault="0070009B" w:rsidP="005C6648">
            <w:pPr>
              <w:spacing w:before="40" w:after="0"/>
              <w:rPr>
                <w:rFonts w:cs="Calibri"/>
                <w:b/>
                <w:color w:val="404040"/>
                <w:lang w:val="en-US"/>
              </w:rPr>
            </w:pPr>
            <w:r w:rsidRPr="008B445B">
              <w:rPr>
                <w:rFonts w:cs="Calibri"/>
                <w:b/>
                <w:color w:val="404040"/>
                <w:lang w:val="en-US"/>
              </w:rPr>
              <w:t xml:space="preserve">Domain: </w:t>
            </w:r>
          </w:p>
        </w:tc>
        <w:tc>
          <w:tcPr>
            <w:tcW w:w="3847" w:type="pct"/>
            <w:tcBorders>
              <w:top w:val="single" w:sz="8" w:space="0" w:color="95B3D7"/>
              <w:left w:val="nil"/>
              <w:bottom w:val="single" w:sz="8" w:space="0" w:color="95B3D7"/>
              <w:right w:val="nil"/>
              <w:tl2br w:val="nil"/>
              <w:tr2bl w:val="nil"/>
            </w:tcBorders>
          </w:tcPr>
          <w:p w:rsidR="0070009B" w:rsidRPr="008B445B" w:rsidRDefault="00225871" w:rsidP="005C6648">
            <w:pPr>
              <w:spacing w:before="40" w:after="0"/>
              <w:rPr>
                <w:rFonts w:cs="Calibri"/>
                <w:lang w:val="en-US"/>
              </w:rPr>
            </w:pPr>
            <w:r w:rsidRPr="008B445B">
              <w:rPr>
                <w:rFonts w:cs="Calibri"/>
                <w:lang w:val="en-US"/>
              </w:rPr>
              <w:t>Domain that hosts the Exchange server</w:t>
            </w:r>
          </w:p>
        </w:tc>
      </w:tr>
    </w:tbl>
    <w:p w:rsidR="0070009B" w:rsidRPr="008B445B" w:rsidRDefault="0070009B" w:rsidP="0070009B">
      <w:pPr>
        <w:rPr>
          <w:rFonts w:cs="Calibri"/>
          <w:lang w:val="en-US" w:eastAsia="fr-FR"/>
        </w:rPr>
      </w:pPr>
    </w:p>
    <w:p w:rsidR="006D597C" w:rsidRPr="00853914" w:rsidRDefault="006D597C" w:rsidP="006D597C">
      <w:pPr>
        <w:numPr>
          <w:ilvl w:val="0"/>
          <w:numId w:val="74"/>
        </w:numPr>
        <w:spacing w:before="100" w:beforeAutospacing="1" w:after="100" w:afterAutospacing="1"/>
        <w:contextualSpacing/>
        <w:rPr>
          <w:lang w:val="en-US"/>
        </w:rPr>
      </w:pPr>
      <w:r>
        <w:rPr>
          <w:lang w:val="en-US"/>
        </w:rPr>
        <w:t>Connect to an Exchange 2010 server or from workstation with Exchange Management Tools.</w:t>
      </w:r>
    </w:p>
    <w:p w:rsidR="00F20762" w:rsidRPr="00F20762" w:rsidRDefault="00F20762" w:rsidP="006D597C">
      <w:pPr>
        <w:pStyle w:val="ListParagraph"/>
        <w:numPr>
          <w:ilvl w:val="0"/>
          <w:numId w:val="74"/>
        </w:numPr>
        <w:autoSpaceDE w:val="0"/>
        <w:autoSpaceDN w:val="0"/>
        <w:adjustRightInd w:val="0"/>
        <w:spacing w:before="100" w:beforeAutospacing="1" w:after="100" w:afterAutospacing="1" w:line="264" w:lineRule="auto"/>
        <w:jc w:val="both"/>
        <w:rPr>
          <w:rFonts w:eastAsia="Times New Roman" w:cs="Calibri"/>
          <w:lang w:val="en-US" w:eastAsia="fr-FR"/>
        </w:rPr>
      </w:pPr>
      <w:r w:rsidRPr="00F20762">
        <w:rPr>
          <w:rFonts w:eastAsia="Times New Roman" w:cs="Calibri"/>
          <w:lang w:val="en-US" w:eastAsia="fr-FR"/>
        </w:rPr>
        <w:t xml:space="preserve">Launch an Exchange Management </w:t>
      </w:r>
      <w:r>
        <w:rPr>
          <w:rFonts w:eastAsia="Times New Roman" w:cs="Calibri"/>
          <w:lang w:val="en-US" w:eastAsia="fr-FR"/>
        </w:rPr>
        <w:t xml:space="preserve">Shell </w:t>
      </w:r>
      <w:r w:rsidRPr="00F20762">
        <w:rPr>
          <w:rFonts w:eastAsia="Times New Roman" w:cs="Calibri"/>
          <w:lang w:val="en-US" w:eastAsia="fr-FR"/>
        </w:rPr>
        <w:t>Console with Run as administrator privileges.</w:t>
      </w:r>
    </w:p>
    <w:p w:rsidR="00E417B7" w:rsidRPr="00F20762" w:rsidRDefault="00DC6650" w:rsidP="006D597C">
      <w:pPr>
        <w:pStyle w:val="ListParagraph"/>
        <w:numPr>
          <w:ilvl w:val="0"/>
          <w:numId w:val="74"/>
        </w:numPr>
        <w:spacing w:before="100" w:beforeAutospacing="1" w:after="100" w:afterAutospacing="1"/>
        <w:rPr>
          <w:rFonts w:eastAsia="Times New Roman" w:cs="Calibri"/>
          <w:lang w:val="en-US" w:eastAsia="fr-FR"/>
        </w:rPr>
      </w:pPr>
      <w:r w:rsidRPr="00F20762">
        <w:rPr>
          <w:rFonts w:eastAsia="Times New Roman" w:cs="Calibri"/>
          <w:lang w:val="en-US" w:eastAsia="fr-FR"/>
        </w:rPr>
        <w:t>The following PowerShell cmdlet will verify the ability to connect to the System Mailbox of each mailbox database of the specified server:</w:t>
      </w:r>
    </w:p>
    <w:p w:rsidR="00B443BE" w:rsidRPr="006F3648" w:rsidRDefault="00225871" w:rsidP="00F20762">
      <w:pPr>
        <w:pStyle w:val="Command"/>
        <w:ind w:left="720"/>
      </w:pPr>
      <w:r w:rsidRPr="008B445B">
        <w:t>Test-MapiConnectivity –server “</w:t>
      </w:r>
      <w:r w:rsidRPr="0053533E">
        <w:rPr>
          <w:i/>
          <w:color w:val="FFFF00"/>
        </w:rPr>
        <w:t>&lt;SRV_NAME&gt;</w:t>
      </w:r>
      <w:r w:rsidRPr="008B445B">
        <w:t>”</w:t>
      </w:r>
    </w:p>
    <w:p w:rsidR="004A0615" w:rsidRPr="008B445B" w:rsidRDefault="004A0615" w:rsidP="00F20762">
      <w:pPr>
        <w:autoSpaceDE w:val="0"/>
        <w:autoSpaceDN w:val="0"/>
        <w:adjustRightInd w:val="0"/>
        <w:spacing w:before="120" w:after="60" w:line="264" w:lineRule="auto"/>
        <w:ind w:left="720"/>
        <w:jc w:val="both"/>
        <w:rPr>
          <w:rFonts w:eastAsia="Times New Roman" w:cs="Calibri"/>
          <w:lang w:val="en-US" w:eastAsia="fr-FR"/>
        </w:rPr>
      </w:pPr>
      <w:r w:rsidRPr="008B445B">
        <w:rPr>
          <w:rFonts w:eastAsia="Times New Roman" w:cs="Calibri"/>
          <w:lang w:val="en-US" w:eastAsia="fr-FR"/>
        </w:rPr>
        <w:t xml:space="preserve">(Where Server </w:t>
      </w:r>
      <w:r w:rsidR="001414F8" w:rsidRPr="008B445B">
        <w:rPr>
          <w:rFonts w:eastAsia="Times New Roman" w:cs="Calibri"/>
          <w:lang w:val="en-US" w:eastAsia="fr-FR"/>
        </w:rPr>
        <w:t xml:space="preserve">is the name of one of </w:t>
      </w:r>
      <w:r w:rsidRPr="008B445B">
        <w:rPr>
          <w:rFonts w:eastAsia="Times New Roman" w:cs="Calibri"/>
          <w:lang w:val="en-US" w:eastAsia="fr-FR"/>
        </w:rPr>
        <w:t>Exchange Mailbox server)</w:t>
      </w:r>
    </w:p>
    <w:p w:rsidR="00B443BE" w:rsidRPr="008B445B" w:rsidRDefault="004A0615" w:rsidP="00F20762">
      <w:pPr>
        <w:ind w:left="720"/>
        <w:rPr>
          <w:rFonts w:eastAsia="Times New Roman" w:cs="Calibri"/>
          <w:lang w:val="en-US" w:eastAsia="fr-FR"/>
        </w:rPr>
      </w:pPr>
      <w:r w:rsidRPr="008B445B">
        <w:rPr>
          <w:rFonts w:eastAsia="Times New Roman" w:cs="Calibri"/>
          <w:lang w:val="en-US" w:eastAsia="fr-FR"/>
        </w:rPr>
        <w:t>Verify the “result” column which must be always “Success”. Any failure must be reported and escalated.</w:t>
      </w:r>
    </w:p>
    <w:p w:rsidR="009546E8" w:rsidRPr="008B445B" w:rsidRDefault="009546E8" w:rsidP="009546E8">
      <w:pPr>
        <w:pStyle w:val="Heading2"/>
        <w:rPr>
          <w:lang w:val="en-US"/>
        </w:rPr>
      </w:pPr>
      <w:bookmarkStart w:id="132" w:name="_Toc164502382"/>
      <w:bookmarkStart w:id="133" w:name="_Toc240737426"/>
      <w:bookmarkStart w:id="134" w:name="_Toc301517956"/>
      <w:r w:rsidRPr="008B445B">
        <w:rPr>
          <w:lang w:val="en-US"/>
        </w:rPr>
        <w:t>Monitoring Mail Queues</w:t>
      </w:r>
      <w:bookmarkEnd w:id="132"/>
      <w:bookmarkEnd w:id="133"/>
      <w:bookmarkEnd w:id="134"/>
    </w:p>
    <w:p w:rsidR="009546E8" w:rsidRPr="008B445B" w:rsidRDefault="009546E8" w:rsidP="009546E8">
      <w:pPr>
        <w:rPr>
          <w:rFonts w:cs="Calibri"/>
          <w:lang w:val="en-US"/>
        </w:rPr>
      </w:pPr>
      <w:r w:rsidRPr="008B445B">
        <w:rPr>
          <w:rFonts w:cs="Calibri"/>
          <w:lang w:val="en-US"/>
        </w:rPr>
        <w:t xml:space="preserve">Microsoft Exchange uses queues to hold messages as they are being processed for routing and delivery. The Queue Viewer is a tool that helps to maintain and administer Organization's messaging queues and identify mail flow issues. The Queue Viewer is available on all Exchange 2010 servers with the Hub Transport or Edge server role installed. </w:t>
      </w:r>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9546E8" w:rsidRPr="008B445B" w:rsidTr="009546E8">
        <w:trPr>
          <w:trHeight w:val="35"/>
        </w:trPr>
        <w:tc>
          <w:tcPr>
            <w:tcW w:w="1153" w:type="pct"/>
            <w:tcBorders>
              <w:top w:val="single" w:sz="18" w:space="0" w:color="95B3D7"/>
              <w:bottom w:val="single" w:sz="18" w:space="0" w:color="95B3D7"/>
            </w:tcBorders>
            <w:shd w:val="clear" w:color="auto" w:fill="DBE5F1"/>
          </w:tcPr>
          <w:p w:rsidR="009546E8" w:rsidRPr="008B445B" w:rsidRDefault="009546E8" w:rsidP="009546E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9546E8" w:rsidRPr="008B445B" w:rsidRDefault="009546E8" w:rsidP="009546E8">
            <w:pPr>
              <w:spacing w:after="0"/>
              <w:rPr>
                <w:rFonts w:cs="Calibri"/>
                <w:color w:val="4F81BD"/>
                <w:lang w:val="en-US"/>
              </w:rPr>
            </w:pPr>
          </w:p>
        </w:tc>
      </w:tr>
      <w:tr w:rsidR="009546E8" w:rsidRPr="008B445B" w:rsidTr="009546E8">
        <w:trPr>
          <w:trHeight w:val="101"/>
        </w:trPr>
        <w:tc>
          <w:tcPr>
            <w:tcW w:w="1153" w:type="pct"/>
            <w:tcBorders>
              <w:top w:val="single" w:sz="8" w:space="0" w:color="95B3D7"/>
              <w:left w:val="nil"/>
              <w:bottom w:val="single" w:sz="8" w:space="0" w:color="95B3D7"/>
              <w:right w:val="nil"/>
              <w:tl2br w:val="nil"/>
              <w:tr2bl w:val="nil"/>
            </w:tcBorders>
          </w:tcPr>
          <w:p w:rsidR="009546E8" w:rsidRPr="008B445B" w:rsidRDefault="009546E8" w:rsidP="009546E8">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9546E8" w:rsidRPr="008B445B" w:rsidRDefault="00B77829" w:rsidP="00B77829">
            <w:pPr>
              <w:spacing w:after="0"/>
              <w:rPr>
                <w:rFonts w:cs="Calibri"/>
                <w:lang w:val="en-US"/>
              </w:rPr>
            </w:pPr>
            <w:r>
              <w:rPr>
                <w:rFonts w:cs="Calibri"/>
                <w:lang w:val="en-US"/>
              </w:rPr>
              <w:t>Server Management</w:t>
            </w:r>
            <w:r w:rsidR="00FC229C">
              <w:rPr>
                <w:rFonts w:cs="Calibri"/>
                <w:lang w:val="en-US"/>
              </w:rPr>
              <w:t xml:space="preserve"> Role</w:t>
            </w:r>
          </w:p>
        </w:tc>
      </w:tr>
      <w:tr w:rsidR="009546E8" w:rsidRPr="008B445B" w:rsidTr="009546E8">
        <w:trPr>
          <w:trHeight w:val="60"/>
        </w:trPr>
        <w:tc>
          <w:tcPr>
            <w:tcW w:w="1153" w:type="pct"/>
            <w:tcBorders>
              <w:top w:val="single" w:sz="8" w:space="0" w:color="95B3D7"/>
              <w:left w:val="nil"/>
              <w:bottom w:val="single" w:sz="8" w:space="0" w:color="95B3D7"/>
              <w:right w:val="nil"/>
              <w:tl2br w:val="nil"/>
              <w:tr2bl w:val="nil"/>
            </w:tcBorders>
          </w:tcPr>
          <w:p w:rsidR="009546E8" w:rsidRPr="008B445B" w:rsidRDefault="009546E8" w:rsidP="009546E8">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9546E8" w:rsidRPr="008B445B" w:rsidRDefault="009546E8" w:rsidP="009546E8">
            <w:pPr>
              <w:spacing w:after="0"/>
              <w:rPr>
                <w:rFonts w:cs="Calibri"/>
                <w:lang w:val="en-US"/>
              </w:rPr>
            </w:pPr>
            <w:r w:rsidRPr="008B445B">
              <w:rPr>
                <w:rFonts w:cs="Calibri"/>
                <w:lang w:val="en-US"/>
              </w:rPr>
              <w:t>Server</w:t>
            </w:r>
          </w:p>
        </w:tc>
      </w:tr>
      <w:tr w:rsidR="009546E8" w:rsidRPr="008B445B" w:rsidTr="009546E8">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9546E8" w:rsidRPr="008B445B" w:rsidRDefault="009546E8" w:rsidP="009546E8">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9546E8" w:rsidRPr="008B445B" w:rsidRDefault="009546E8" w:rsidP="009546E8">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9546E8" w:rsidRPr="008B445B" w:rsidTr="009546E8">
        <w:trPr>
          <w:trHeight w:val="74"/>
        </w:trPr>
        <w:tc>
          <w:tcPr>
            <w:tcW w:w="1153" w:type="pct"/>
            <w:tcBorders>
              <w:top w:val="single" w:sz="8" w:space="0" w:color="95B3D7"/>
              <w:left w:val="nil"/>
              <w:bottom w:val="single" w:sz="8" w:space="0" w:color="95B3D7"/>
              <w:right w:val="nil"/>
              <w:tl2br w:val="nil"/>
              <w:tr2bl w:val="nil"/>
            </w:tcBorders>
          </w:tcPr>
          <w:p w:rsidR="009546E8" w:rsidRPr="008B445B" w:rsidRDefault="009546E8" w:rsidP="009546E8">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9546E8" w:rsidRPr="008B445B" w:rsidRDefault="009546E8" w:rsidP="009546E8">
            <w:pPr>
              <w:spacing w:after="0"/>
              <w:rPr>
                <w:rFonts w:cs="Calibri"/>
                <w:lang w:val="en-US"/>
              </w:rPr>
            </w:pPr>
            <w:r w:rsidRPr="008B445B">
              <w:rPr>
                <w:rFonts w:cs="Calibri"/>
                <w:lang w:val="en-US"/>
              </w:rPr>
              <w:t>Domain in which the Exchange server is hosted</w:t>
            </w:r>
          </w:p>
        </w:tc>
      </w:tr>
    </w:tbl>
    <w:p w:rsidR="009546E8" w:rsidRDefault="009546E8" w:rsidP="009546E8">
      <w:pPr>
        <w:rPr>
          <w:rFonts w:cs="Calibri"/>
          <w:lang w:val="en-US"/>
        </w:rPr>
      </w:pPr>
    </w:p>
    <w:p w:rsidR="00B77829" w:rsidRPr="00B77829" w:rsidRDefault="00B77829" w:rsidP="00B77829">
      <w:pPr>
        <w:rPr>
          <w:b/>
          <w:i/>
          <w:lang w:val="en-US" w:eastAsia="fr-FR"/>
        </w:rPr>
      </w:pPr>
      <w:r w:rsidRPr="00B77829">
        <w:rPr>
          <w:b/>
          <w:i/>
          <w:lang w:val="en-US" w:eastAsia="fr-FR"/>
        </w:rPr>
        <w:t xml:space="preserve">Use Exchange Management </w:t>
      </w:r>
      <w:r>
        <w:rPr>
          <w:b/>
          <w:i/>
          <w:lang w:val="en-US" w:eastAsia="fr-FR"/>
        </w:rPr>
        <w:t>C</w:t>
      </w:r>
      <w:r w:rsidRPr="00B77829">
        <w:rPr>
          <w:b/>
          <w:i/>
          <w:lang w:val="en-US" w:eastAsia="fr-FR"/>
        </w:rPr>
        <w:t>onsole</w:t>
      </w:r>
    </w:p>
    <w:p w:rsidR="009546E8" w:rsidRPr="008B445B" w:rsidRDefault="009546E8" w:rsidP="009546E8">
      <w:pPr>
        <w:rPr>
          <w:rFonts w:cs="Calibri"/>
          <w:lang w:val="en-US"/>
        </w:rPr>
      </w:pPr>
      <w:r w:rsidRPr="008B445B">
        <w:rPr>
          <w:rFonts w:cs="Calibri"/>
          <w:lang w:val="en-US"/>
        </w:rPr>
        <w:t xml:space="preserve">The Queue Viewer to check for the following: </w:t>
      </w:r>
    </w:p>
    <w:p w:rsidR="009546E8" w:rsidRPr="008B445B" w:rsidRDefault="009546E8" w:rsidP="009546E8">
      <w:pPr>
        <w:numPr>
          <w:ilvl w:val="0"/>
          <w:numId w:val="21"/>
        </w:numPr>
        <w:rPr>
          <w:rFonts w:cs="Calibri"/>
          <w:lang w:val="en-US"/>
        </w:rPr>
      </w:pPr>
      <w:r w:rsidRPr="008B445B">
        <w:rPr>
          <w:rFonts w:cs="Calibri"/>
          <w:b/>
          <w:lang w:val="en-US"/>
        </w:rPr>
        <w:t>Messages that are queued for extended periods of time</w:t>
      </w:r>
      <w:r w:rsidRPr="008B445B">
        <w:rPr>
          <w:rFonts w:cs="Calibri"/>
          <w:lang w:val="en-US"/>
        </w:rPr>
        <w:t xml:space="preserve"> - Unless an Exchange Server 2010 handles an extremely high volume of e-mail messages, the server will not typically have queued messages for any extended duration. Extended periods of queuing typically indicate a system issue that warrants your attention. Review your performance metrics to see if some other performance issues are causing e-mail messages to queue. If not, look for </w:t>
      </w:r>
      <w:r w:rsidRPr="008B445B">
        <w:rPr>
          <w:rFonts w:cs="Calibri"/>
          <w:lang w:val="en-US"/>
        </w:rPr>
        <w:lastRenderedPageBreak/>
        <w:t>connectors or servers that are not functioning. SMTP protocol logging might also help you discover the problem.</w:t>
      </w:r>
    </w:p>
    <w:p w:rsidR="006D597C" w:rsidRPr="006D597C" w:rsidRDefault="006D597C" w:rsidP="006D597C">
      <w:pPr>
        <w:pStyle w:val="ListParagraph"/>
        <w:numPr>
          <w:ilvl w:val="0"/>
          <w:numId w:val="71"/>
        </w:numPr>
        <w:contextualSpacing w:val="0"/>
        <w:rPr>
          <w:lang w:val="en-US"/>
        </w:rPr>
      </w:pPr>
      <w:r w:rsidRPr="006D597C">
        <w:rPr>
          <w:lang w:val="en-US"/>
        </w:rPr>
        <w:t>Connect to an Exchange 2010 server or from workstation with Exchange Management Tools.</w:t>
      </w:r>
    </w:p>
    <w:p w:rsidR="00F20762" w:rsidRPr="00F20762" w:rsidRDefault="00F20762" w:rsidP="006D597C">
      <w:pPr>
        <w:numPr>
          <w:ilvl w:val="0"/>
          <w:numId w:val="71"/>
        </w:numPr>
        <w:rPr>
          <w:rFonts w:eastAsia="Times New Roman" w:cs="Calibri"/>
          <w:color w:val="000000"/>
          <w:lang w:val="en-US" w:eastAsia="fr-FR"/>
        </w:rPr>
      </w:pPr>
      <w:r w:rsidRPr="00F20762">
        <w:rPr>
          <w:rFonts w:eastAsia="Times New Roman" w:cs="Calibri"/>
          <w:color w:val="000000"/>
          <w:lang w:val="en-US" w:eastAsia="fr-FR"/>
        </w:rPr>
        <w:t xml:space="preserve">Launch an </w:t>
      </w:r>
      <w:r w:rsidRPr="00F20762">
        <w:rPr>
          <w:rFonts w:eastAsia="Times New Roman" w:cs="Calibri"/>
          <w:b/>
          <w:color w:val="000000"/>
          <w:lang w:val="en-US" w:eastAsia="fr-FR"/>
        </w:rPr>
        <w:t>Exchange Management Console</w:t>
      </w:r>
      <w:r w:rsidRPr="00F20762">
        <w:rPr>
          <w:rFonts w:eastAsia="Times New Roman" w:cs="Calibri"/>
          <w:color w:val="000000"/>
          <w:lang w:val="en-US" w:eastAsia="fr-FR"/>
        </w:rPr>
        <w:t xml:space="preserve"> with Run as administrator privileges.</w:t>
      </w:r>
    </w:p>
    <w:p w:rsidR="009546E8" w:rsidRPr="008B445B" w:rsidRDefault="009546E8" w:rsidP="009546E8">
      <w:pPr>
        <w:numPr>
          <w:ilvl w:val="0"/>
          <w:numId w:val="71"/>
        </w:numPr>
        <w:rPr>
          <w:rFonts w:eastAsia="Times New Roman" w:cs="Calibri"/>
          <w:color w:val="000000"/>
          <w:lang w:val="en-US" w:eastAsia="fr-FR"/>
        </w:rPr>
      </w:pPr>
      <w:r>
        <w:rPr>
          <w:rFonts w:eastAsia="Times New Roman" w:cs="Calibri"/>
          <w:color w:val="000000"/>
          <w:lang w:val="en-US" w:eastAsia="fr-FR"/>
        </w:rPr>
        <w:t>I</w:t>
      </w:r>
      <w:r w:rsidRPr="008B445B">
        <w:rPr>
          <w:rFonts w:eastAsia="Times New Roman" w:cs="Calibri"/>
          <w:color w:val="000000"/>
          <w:lang w:val="en-US" w:eastAsia="fr-FR"/>
        </w:rPr>
        <w:t xml:space="preserve">n the console tree of the EMC, navigate to </w:t>
      </w:r>
      <w:r w:rsidRPr="00F20762">
        <w:rPr>
          <w:rFonts w:eastAsia="Times New Roman" w:cs="Calibri"/>
          <w:b/>
          <w:color w:val="000000"/>
          <w:lang w:val="en-US" w:eastAsia="fr-FR"/>
        </w:rPr>
        <w:t>Toolbox</w:t>
      </w:r>
    </w:p>
    <w:p w:rsidR="009546E8" w:rsidRPr="008B445B" w:rsidRDefault="009546E8" w:rsidP="009546E8">
      <w:pPr>
        <w:numPr>
          <w:ilvl w:val="0"/>
          <w:numId w:val="71"/>
        </w:numPr>
        <w:rPr>
          <w:rFonts w:eastAsia="Times New Roman" w:cs="Calibri"/>
          <w:color w:val="000000"/>
          <w:lang w:val="en-US" w:eastAsia="fr-FR"/>
        </w:rPr>
      </w:pPr>
      <w:r w:rsidRPr="008B445B">
        <w:rPr>
          <w:rFonts w:eastAsia="Times New Roman" w:cs="Calibri"/>
          <w:color w:val="000000"/>
          <w:lang w:val="en-US" w:eastAsia="fr-FR"/>
        </w:rPr>
        <w:t xml:space="preserve">In the toolbox click the </w:t>
      </w:r>
      <w:r w:rsidRPr="00F20762">
        <w:rPr>
          <w:rFonts w:eastAsia="Times New Roman" w:cs="Calibri"/>
          <w:b/>
          <w:color w:val="000000"/>
          <w:lang w:val="en-US" w:eastAsia="fr-FR"/>
        </w:rPr>
        <w:t>Queue Viewer</w:t>
      </w:r>
      <w:r w:rsidRPr="008B445B">
        <w:rPr>
          <w:rFonts w:eastAsia="Times New Roman" w:cs="Calibri"/>
          <w:color w:val="000000"/>
          <w:lang w:val="en-US" w:eastAsia="fr-FR"/>
        </w:rPr>
        <w:t xml:space="preserve"> </w:t>
      </w:r>
    </w:p>
    <w:p w:rsidR="009546E8" w:rsidRPr="008B445B" w:rsidRDefault="009546E8" w:rsidP="009546E8">
      <w:pPr>
        <w:numPr>
          <w:ilvl w:val="0"/>
          <w:numId w:val="71"/>
        </w:numPr>
        <w:rPr>
          <w:rFonts w:eastAsia="Times New Roman" w:cs="Calibri"/>
          <w:color w:val="000000"/>
          <w:lang w:val="en-US" w:eastAsia="fr-FR"/>
        </w:rPr>
      </w:pPr>
      <w:r w:rsidRPr="008B445B">
        <w:rPr>
          <w:rFonts w:eastAsia="Times New Roman" w:cs="Calibri"/>
          <w:color w:val="000000"/>
          <w:lang w:val="en-US" w:eastAsia="fr-FR"/>
        </w:rPr>
        <w:t xml:space="preserve">In the action pane, select the </w:t>
      </w:r>
      <w:r w:rsidRPr="00F20762">
        <w:rPr>
          <w:rFonts w:eastAsia="Times New Roman" w:cs="Calibri"/>
          <w:b/>
          <w:color w:val="000000"/>
          <w:lang w:val="en-US" w:eastAsia="fr-FR"/>
        </w:rPr>
        <w:t>Queue Viewer Manage Exchange mail queues</w:t>
      </w:r>
      <w:r w:rsidRPr="008B445B">
        <w:rPr>
          <w:rFonts w:eastAsia="Times New Roman" w:cs="Calibri"/>
          <w:color w:val="000000"/>
          <w:lang w:val="en-US" w:eastAsia="fr-FR"/>
        </w:rPr>
        <w:t>.</w:t>
      </w:r>
    </w:p>
    <w:p w:rsidR="009546E8" w:rsidRDefault="009546E8" w:rsidP="009546E8">
      <w:pPr>
        <w:numPr>
          <w:ilvl w:val="0"/>
          <w:numId w:val="71"/>
        </w:numPr>
        <w:rPr>
          <w:rFonts w:eastAsia="Times New Roman" w:cs="Calibri"/>
          <w:color w:val="000000"/>
          <w:lang w:val="en-US" w:eastAsia="fr-FR"/>
        </w:rPr>
      </w:pPr>
      <w:r w:rsidRPr="008B445B">
        <w:rPr>
          <w:rFonts w:eastAsia="Times New Roman" w:cs="Calibri"/>
          <w:color w:val="000000"/>
          <w:lang w:val="en-US" w:eastAsia="fr-FR"/>
        </w:rPr>
        <w:t>Double click on the “</w:t>
      </w:r>
      <w:r w:rsidRPr="00F20762">
        <w:rPr>
          <w:rFonts w:eastAsia="Times New Roman" w:cs="Calibri"/>
          <w:b/>
          <w:color w:val="000000"/>
          <w:lang w:val="en-US" w:eastAsia="fr-FR"/>
        </w:rPr>
        <w:t>Queue Viewer</w:t>
      </w:r>
      <w:r w:rsidRPr="008B445B">
        <w:rPr>
          <w:rFonts w:eastAsia="Times New Roman" w:cs="Calibri"/>
          <w:color w:val="000000"/>
          <w:lang w:val="en-US" w:eastAsia="fr-FR"/>
        </w:rPr>
        <w:t>” and select the server where queue must be checked.</w:t>
      </w:r>
    </w:p>
    <w:p w:rsidR="009546E8" w:rsidRPr="008B445B" w:rsidRDefault="009546E8" w:rsidP="009546E8">
      <w:pPr>
        <w:numPr>
          <w:ilvl w:val="0"/>
          <w:numId w:val="71"/>
        </w:numPr>
        <w:rPr>
          <w:rFonts w:eastAsia="Times New Roman" w:cs="Calibri"/>
          <w:color w:val="000000"/>
          <w:lang w:val="en-US" w:eastAsia="fr-FR"/>
        </w:rPr>
      </w:pPr>
      <w:r w:rsidRPr="008B445B">
        <w:rPr>
          <w:rFonts w:eastAsia="Times New Roman" w:cs="Calibri"/>
          <w:color w:val="000000"/>
          <w:lang w:val="en-US" w:eastAsia="fr-FR"/>
        </w:rPr>
        <w:t xml:space="preserve">Select a specific server from </w:t>
      </w:r>
      <w:r>
        <w:rPr>
          <w:rFonts w:eastAsia="Times New Roman" w:cs="Calibri"/>
          <w:color w:val="000000"/>
          <w:lang w:val="en-US" w:eastAsia="fr-FR"/>
        </w:rPr>
        <w:t>which you want to view messages</w:t>
      </w:r>
    </w:p>
    <w:p w:rsidR="009546E8" w:rsidRDefault="009546E8" w:rsidP="009546E8">
      <w:pPr>
        <w:numPr>
          <w:ilvl w:val="0"/>
          <w:numId w:val="71"/>
        </w:numPr>
        <w:rPr>
          <w:rFonts w:eastAsia="Times New Roman" w:cs="Calibri"/>
          <w:color w:val="000000"/>
          <w:lang w:val="en-US" w:eastAsia="fr-FR"/>
        </w:rPr>
      </w:pPr>
      <w:r w:rsidRPr="008B445B">
        <w:rPr>
          <w:rFonts w:eastAsia="Times New Roman" w:cs="Calibri"/>
          <w:color w:val="000000"/>
          <w:lang w:val="en-US" w:eastAsia="fr-FR"/>
        </w:rPr>
        <w:t>After  selecting  the server in the Queue viewer check the queues and also messages give the amount of messages are b</w:t>
      </w:r>
      <w:r>
        <w:rPr>
          <w:rFonts w:eastAsia="Times New Roman" w:cs="Calibri"/>
          <w:color w:val="000000"/>
          <w:lang w:val="en-US" w:eastAsia="fr-FR"/>
        </w:rPr>
        <w:t>locked are submitted and errors</w:t>
      </w:r>
    </w:p>
    <w:p w:rsidR="009546E8" w:rsidRDefault="009546E8" w:rsidP="009546E8">
      <w:pPr>
        <w:numPr>
          <w:ilvl w:val="0"/>
          <w:numId w:val="71"/>
        </w:numPr>
        <w:rPr>
          <w:rFonts w:eastAsia="Times New Roman" w:cs="Calibri"/>
          <w:color w:val="000000"/>
          <w:lang w:val="en-US" w:eastAsia="fr-FR"/>
        </w:rPr>
      </w:pPr>
      <w:r w:rsidRPr="007D2862">
        <w:rPr>
          <w:rFonts w:cs="Calibri"/>
          <w:lang w:val="en-US"/>
        </w:rPr>
        <w:t xml:space="preserve">In the tab messages </w:t>
      </w:r>
      <w:r w:rsidRPr="007D2862">
        <w:rPr>
          <w:rFonts w:eastAsia="Times New Roman" w:cs="Calibri"/>
          <w:lang w:val="en-US" w:eastAsia="fr-FR"/>
        </w:rPr>
        <w:t>all messages in all queues on the server is displayed.</w:t>
      </w:r>
    </w:p>
    <w:p w:rsidR="009546E8" w:rsidRPr="007D2862" w:rsidRDefault="009546E8" w:rsidP="009546E8">
      <w:pPr>
        <w:numPr>
          <w:ilvl w:val="0"/>
          <w:numId w:val="71"/>
        </w:numPr>
        <w:rPr>
          <w:rFonts w:eastAsia="Times New Roman" w:cs="Calibri"/>
          <w:color w:val="000000"/>
          <w:lang w:val="en-US" w:eastAsia="fr-FR"/>
        </w:rPr>
      </w:pPr>
      <w:r w:rsidRPr="007D2862">
        <w:rPr>
          <w:rFonts w:cs="Calibri"/>
          <w:lang w:val="en-US"/>
        </w:rPr>
        <w:t>Peaks in queued messages will occurs when users send a message to large distribution list or an extremely large message too many people or a message whose destination is across a slow network link.</w:t>
      </w:r>
    </w:p>
    <w:p w:rsidR="004A0615" w:rsidRPr="00B77829" w:rsidRDefault="00B77829" w:rsidP="00225871">
      <w:pPr>
        <w:rPr>
          <w:b/>
          <w:i/>
          <w:lang w:val="en-US" w:eastAsia="fr-FR"/>
        </w:rPr>
      </w:pPr>
      <w:r w:rsidRPr="00B77829">
        <w:rPr>
          <w:b/>
          <w:i/>
          <w:lang w:val="en-US" w:eastAsia="fr-FR"/>
        </w:rPr>
        <w:t>Use Exchange Management Shell</w:t>
      </w:r>
    </w:p>
    <w:p w:rsidR="004A0615" w:rsidRPr="008B445B" w:rsidRDefault="004A0615" w:rsidP="00B77829">
      <w:pPr>
        <w:ind w:left="720"/>
        <w:rPr>
          <w:lang w:val="en-US" w:eastAsia="fr-FR"/>
        </w:rPr>
      </w:pPr>
      <w:r w:rsidRPr="008B445B">
        <w:rPr>
          <w:lang w:val="en-US" w:eastAsia="fr-FR"/>
        </w:rPr>
        <w:t>From Exchange Management Shell (PowerShell) run:</w:t>
      </w:r>
    </w:p>
    <w:p w:rsidR="00225871" w:rsidRPr="008B445B" w:rsidRDefault="00225871" w:rsidP="00B77829">
      <w:pPr>
        <w:pStyle w:val="Command"/>
        <w:ind w:left="720"/>
        <w:rPr>
          <w:sz w:val="20"/>
          <w:szCs w:val="20"/>
        </w:rPr>
      </w:pPr>
      <w:r w:rsidRPr="008B445B">
        <w:t>Get-TransportServer | get-queue</w:t>
      </w:r>
    </w:p>
    <w:p w:rsidR="004A0615" w:rsidRPr="008B445B" w:rsidRDefault="004A0615" w:rsidP="00B77829">
      <w:pPr>
        <w:ind w:left="720"/>
        <w:rPr>
          <w:lang w:val="en-US" w:eastAsia="fr-FR"/>
        </w:rPr>
      </w:pPr>
      <w:r w:rsidRPr="008B445B">
        <w:rPr>
          <w:lang w:val="en-US" w:eastAsia="fr-FR"/>
        </w:rPr>
        <w:t>Verify queues are empty or nearly empty.</w:t>
      </w:r>
    </w:p>
    <w:p w:rsidR="004A0615" w:rsidRPr="008B445B" w:rsidRDefault="004A0615" w:rsidP="00B77829">
      <w:pPr>
        <w:ind w:left="720"/>
        <w:rPr>
          <w:lang w:val="en-US" w:eastAsia="fr-FR"/>
        </w:rPr>
      </w:pPr>
      <w:r w:rsidRPr="008B445B">
        <w:rPr>
          <w:lang w:val="en-US" w:eastAsia="fr-FR"/>
        </w:rPr>
        <w:t>You may want to filter the queues per messages number. For example, if you want to show only queues where messages are greater than 100:</w:t>
      </w:r>
    </w:p>
    <w:p w:rsidR="00225871" w:rsidRPr="008B445B" w:rsidRDefault="00225871" w:rsidP="00B77829">
      <w:pPr>
        <w:pStyle w:val="Command"/>
        <w:ind w:left="720"/>
      </w:pPr>
      <w:r w:rsidRPr="008B445B">
        <w:t>Get-TransportServer | Get-Queue -Filter {MessageCount -gt 100}</w:t>
      </w:r>
    </w:p>
    <w:p w:rsidR="000640B5" w:rsidRDefault="000640B5">
      <w:pPr>
        <w:spacing w:after="0" w:line="240" w:lineRule="auto"/>
        <w:rPr>
          <w:rFonts w:cs="Calibri"/>
          <w:lang w:val="en-US"/>
        </w:rPr>
      </w:pPr>
      <w:r>
        <w:rPr>
          <w:rFonts w:cs="Calibri"/>
          <w:lang w:val="en-US"/>
        </w:rPr>
        <w:br w:type="page"/>
      </w:r>
    </w:p>
    <w:p w:rsidR="00A95614" w:rsidRPr="008B445B" w:rsidRDefault="00A95614" w:rsidP="00386009">
      <w:pPr>
        <w:pStyle w:val="Heading1"/>
        <w:rPr>
          <w:lang w:val="en-US"/>
        </w:rPr>
      </w:pPr>
      <w:bookmarkStart w:id="135" w:name="DSDOC_a74af73b_571e_4354_86f0_c18bab6713"/>
      <w:bookmarkStart w:id="136" w:name="_Weekly_Tasks"/>
      <w:bookmarkStart w:id="137" w:name="_Toc164502379"/>
      <w:bookmarkStart w:id="138" w:name="_Toc240737423"/>
      <w:bookmarkStart w:id="139" w:name="_Toc301517957"/>
      <w:bookmarkEnd w:id="135"/>
      <w:bookmarkEnd w:id="136"/>
      <w:r w:rsidRPr="008B445B">
        <w:rPr>
          <w:lang w:val="en-US"/>
        </w:rPr>
        <w:lastRenderedPageBreak/>
        <w:t>Weekly Tasks</w:t>
      </w:r>
      <w:bookmarkEnd w:id="137"/>
      <w:bookmarkEnd w:id="138"/>
      <w:bookmarkEnd w:id="139"/>
    </w:p>
    <w:p w:rsidR="00A95614" w:rsidRPr="008B445B" w:rsidRDefault="001514BA" w:rsidP="00A95614">
      <w:pPr>
        <w:rPr>
          <w:rFonts w:cs="Calibri"/>
          <w:lang w:val="en-US"/>
        </w:rPr>
      </w:pPr>
      <w:r w:rsidRPr="008B445B">
        <w:rPr>
          <w:rFonts w:cs="Calibri"/>
          <w:lang w:val="en-US"/>
        </w:rPr>
        <w:t>As a recommended</w:t>
      </w:r>
      <w:r w:rsidR="00A95614" w:rsidRPr="008B445B">
        <w:rPr>
          <w:rFonts w:cs="Calibri"/>
          <w:lang w:val="en-US"/>
        </w:rPr>
        <w:t xml:space="preserve"> practice, perform the following tasks and procedures weekly:</w:t>
      </w:r>
    </w:p>
    <w:p w:rsidR="00A95614" w:rsidRPr="008B445B" w:rsidRDefault="00A95614" w:rsidP="007A1A1B">
      <w:pPr>
        <w:numPr>
          <w:ilvl w:val="0"/>
          <w:numId w:val="19"/>
        </w:numPr>
        <w:rPr>
          <w:rFonts w:cs="Calibri"/>
          <w:lang w:val="en-US"/>
        </w:rPr>
      </w:pPr>
      <w:r w:rsidRPr="008B445B">
        <w:rPr>
          <w:rFonts w:cs="Calibri"/>
          <w:b/>
          <w:lang w:val="en-US"/>
        </w:rPr>
        <w:t>Check for Security Updates</w:t>
      </w:r>
      <w:r w:rsidRPr="008B445B">
        <w:rPr>
          <w:rFonts w:cs="Calibri"/>
          <w:lang w:val="en-US"/>
        </w:rPr>
        <w:t> - Identify any new service packs, hotfixes, or updates. If appropriate, test these in a test lab and use the change control procedures to arrange for deployment to the production servers.</w:t>
      </w:r>
    </w:p>
    <w:p w:rsidR="00A95614" w:rsidRPr="008B445B" w:rsidRDefault="001514BA" w:rsidP="007A1A1B">
      <w:pPr>
        <w:numPr>
          <w:ilvl w:val="0"/>
          <w:numId w:val="19"/>
        </w:numPr>
        <w:rPr>
          <w:rFonts w:cs="Calibri"/>
          <w:lang w:val="en-US"/>
        </w:rPr>
      </w:pPr>
      <w:r w:rsidRPr="008B445B">
        <w:rPr>
          <w:rFonts w:cs="Calibri"/>
          <w:b/>
          <w:lang w:val="en-US"/>
        </w:rPr>
        <w:t xml:space="preserve">Review </w:t>
      </w:r>
      <w:r w:rsidR="00A95614" w:rsidRPr="008B445B">
        <w:rPr>
          <w:rFonts w:cs="Calibri"/>
          <w:b/>
          <w:lang w:val="en-US"/>
        </w:rPr>
        <w:t>Performance Figures</w:t>
      </w:r>
      <w:r w:rsidR="00A95614" w:rsidRPr="008B445B">
        <w:rPr>
          <w:rFonts w:cs="Calibri"/>
          <w:lang w:val="en-US"/>
        </w:rPr>
        <w:t> - Check the key performance data for the previous week. Review performance against th</w:t>
      </w:r>
      <w:r w:rsidRPr="008B445B">
        <w:rPr>
          <w:rFonts w:cs="Calibri"/>
          <w:lang w:val="en-US"/>
        </w:rPr>
        <w:t>is week</w:t>
      </w:r>
      <w:r w:rsidR="00A95614" w:rsidRPr="008B445B">
        <w:rPr>
          <w:rFonts w:cs="Calibri"/>
          <w:lang w:val="en-US"/>
        </w:rPr>
        <w:t>. Identify trends and items that have not met their targets.</w:t>
      </w:r>
    </w:p>
    <w:p w:rsidR="000640B5" w:rsidRDefault="00A95614" w:rsidP="000640B5">
      <w:pPr>
        <w:numPr>
          <w:ilvl w:val="0"/>
          <w:numId w:val="19"/>
        </w:numPr>
        <w:rPr>
          <w:rFonts w:cs="Calibri"/>
          <w:lang w:val="en-US"/>
        </w:rPr>
      </w:pPr>
      <w:r w:rsidRPr="008B445B">
        <w:rPr>
          <w:rFonts w:cs="Calibri"/>
          <w:b/>
          <w:lang w:val="en-US"/>
        </w:rPr>
        <w:t>Environmental Tests</w:t>
      </w:r>
      <w:r w:rsidRPr="008B445B">
        <w:rPr>
          <w:rFonts w:cs="Calibri"/>
          <w:lang w:val="en-US"/>
        </w:rPr>
        <w:t> - Check periodically and maintain air conditioning, temperature and humidity monitors, and physical security measures.</w:t>
      </w:r>
    </w:p>
    <w:p w:rsidR="00D516EC" w:rsidRPr="000640B5" w:rsidRDefault="00A95614" w:rsidP="000640B5">
      <w:pPr>
        <w:numPr>
          <w:ilvl w:val="0"/>
          <w:numId w:val="19"/>
        </w:numPr>
        <w:rPr>
          <w:rFonts w:cs="Calibri"/>
          <w:lang w:val="en-US"/>
        </w:rPr>
      </w:pPr>
      <w:r w:rsidRPr="000640B5">
        <w:rPr>
          <w:rFonts w:cs="Calibri"/>
          <w:b/>
          <w:lang w:val="en-US"/>
        </w:rPr>
        <w:t>Site Link Utilization</w:t>
      </w:r>
      <w:r w:rsidRPr="000640B5">
        <w:rPr>
          <w:rFonts w:cs="Calibri"/>
          <w:lang w:val="en-US"/>
        </w:rPr>
        <w:t> – Weekly util</w:t>
      </w:r>
      <w:r w:rsidR="001514BA" w:rsidRPr="000640B5">
        <w:rPr>
          <w:rFonts w:cs="Calibri"/>
          <w:lang w:val="en-US"/>
        </w:rPr>
        <w:t>ization reports of the network link</w:t>
      </w:r>
      <w:r w:rsidRPr="000640B5">
        <w:rPr>
          <w:rFonts w:cs="Calibri"/>
          <w:lang w:val="en-US"/>
        </w:rPr>
        <w:t xml:space="preserve"> should be provided by the</w:t>
      </w:r>
      <w:r w:rsidR="001514BA" w:rsidRPr="000640B5">
        <w:rPr>
          <w:rFonts w:cs="Calibri"/>
          <w:lang w:val="en-US"/>
        </w:rPr>
        <w:t xml:space="preserve"> Network Team</w:t>
      </w:r>
    </w:p>
    <w:p w:rsidR="000640B5" w:rsidRPr="000640B5" w:rsidRDefault="000640B5" w:rsidP="000640B5">
      <w:pPr>
        <w:rPr>
          <w:lang w:val="en-US"/>
        </w:rPr>
      </w:pPr>
    </w:p>
    <w:p w:rsidR="00A95614" w:rsidRPr="008B445B" w:rsidRDefault="00A95614" w:rsidP="00386009">
      <w:pPr>
        <w:pStyle w:val="Heading1"/>
        <w:rPr>
          <w:lang w:val="en-US"/>
        </w:rPr>
      </w:pPr>
      <w:bookmarkStart w:id="140" w:name="DSDOC_e5c7d479_7351_430a_9b7d_8fe84521ff"/>
      <w:bookmarkStart w:id="141" w:name="_Monthly_Tasks"/>
      <w:bookmarkStart w:id="142" w:name="_Toc164502380"/>
      <w:bookmarkStart w:id="143" w:name="_Toc240737424"/>
      <w:bookmarkStart w:id="144" w:name="_Toc301517958"/>
      <w:bookmarkEnd w:id="140"/>
      <w:bookmarkEnd w:id="141"/>
      <w:r w:rsidRPr="008B445B">
        <w:rPr>
          <w:lang w:val="en-US"/>
        </w:rPr>
        <w:t>Monthly Tasks</w:t>
      </w:r>
      <w:bookmarkEnd w:id="142"/>
      <w:bookmarkEnd w:id="143"/>
      <w:bookmarkEnd w:id="144"/>
    </w:p>
    <w:p w:rsidR="00A95614" w:rsidRPr="008B445B" w:rsidRDefault="001514BA" w:rsidP="00A95614">
      <w:pPr>
        <w:rPr>
          <w:rFonts w:cs="Calibri"/>
          <w:lang w:val="en-US"/>
        </w:rPr>
      </w:pPr>
      <w:r w:rsidRPr="008B445B">
        <w:rPr>
          <w:rFonts w:cs="Calibri"/>
          <w:lang w:val="en-US"/>
        </w:rPr>
        <w:t>As a recommended</w:t>
      </w:r>
      <w:r w:rsidR="00A95614" w:rsidRPr="008B445B">
        <w:rPr>
          <w:rFonts w:cs="Calibri"/>
          <w:lang w:val="en-US"/>
        </w:rPr>
        <w:t xml:space="preserve"> practice, perform the following tasks and procedures monthly:</w:t>
      </w:r>
    </w:p>
    <w:p w:rsidR="00A95614" w:rsidRPr="008B445B" w:rsidRDefault="00A95614" w:rsidP="007A1A1B">
      <w:pPr>
        <w:numPr>
          <w:ilvl w:val="0"/>
          <w:numId w:val="20"/>
        </w:numPr>
        <w:rPr>
          <w:rFonts w:cs="Calibri"/>
          <w:lang w:val="en-US"/>
        </w:rPr>
      </w:pPr>
      <w:r w:rsidRPr="008B445B">
        <w:rPr>
          <w:rFonts w:cs="Calibri"/>
          <w:b/>
          <w:lang w:val="en-US"/>
        </w:rPr>
        <w:t>Security Checks</w:t>
      </w:r>
      <w:r w:rsidRPr="008B445B">
        <w:rPr>
          <w:rFonts w:cs="Calibri"/>
          <w:lang w:val="en-US"/>
        </w:rPr>
        <w:t> - Depending on the level of security that your organization requires, it may be appropriate to perform regular audits of security, including firewall rules, user rights, group membership, delegate rights, and so on.</w:t>
      </w:r>
    </w:p>
    <w:p w:rsidR="00A95614" w:rsidRPr="008B445B" w:rsidRDefault="00A95614" w:rsidP="007A1A1B">
      <w:pPr>
        <w:numPr>
          <w:ilvl w:val="0"/>
          <w:numId w:val="20"/>
        </w:numPr>
        <w:rPr>
          <w:rFonts w:cs="Calibri"/>
          <w:lang w:val="en-US"/>
        </w:rPr>
      </w:pPr>
      <w:r w:rsidRPr="008B445B">
        <w:rPr>
          <w:rFonts w:cs="Calibri"/>
          <w:b/>
          <w:lang w:val="en-US"/>
        </w:rPr>
        <w:t>Capacity Planning</w:t>
      </w:r>
      <w:r w:rsidRPr="008B445B">
        <w:rPr>
          <w:rFonts w:cs="Calibri"/>
          <w:lang w:val="en-US"/>
        </w:rPr>
        <w:t> - Review capacity figures for the previous month, and produce a plan for any upgrades that may be required in the coming months to keep the system operating within limits specified by the organization's service level agreements (SLAs).</w:t>
      </w:r>
    </w:p>
    <w:p w:rsidR="00A95614" w:rsidRDefault="00A95614" w:rsidP="007A1A1B">
      <w:pPr>
        <w:numPr>
          <w:ilvl w:val="0"/>
          <w:numId w:val="20"/>
        </w:numPr>
        <w:rPr>
          <w:rFonts w:cs="Calibri"/>
          <w:lang w:val="en-US"/>
        </w:rPr>
      </w:pPr>
      <w:r w:rsidRPr="008B445B">
        <w:rPr>
          <w:rFonts w:cs="Calibri"/>
          <w:b/>
          <w:lang w:val="en-US"/>
        </w:rPr>
        <w:t>Disaster Recovery Test</w:t>
      </w:r>
      <w:r w:rsidRPr="008B445B">
        <w:rPr>
          <w:rFonts w:cs="Calibri"/>
          <w:lang w:val="en-US"/>
        </w:rPr>
        <w:t> - Perform a system recovery for a single server to test your organization's documented recovery process. This test will simulate a complete hardware failure for one server, and make sure that the resources, plans, and data are available for recovery. Try to rotate the focus of the test each month, so that you test the failure of a different server or other piece of equipment every time.</w:t>
      </w:r>
    </w:p>
    <w:p w:rsidR="006E7CBE" w:rsidRDefault="006E7CBE" w:rsidP="006E7CBE">
      <w:pPr>
        <w:rPr>
          <w:rFonts w:cs="Calibri"/>
          <w:lang w:val="en-US"/>
        </w:rPr>
      </w:pPr>
    </w:p>
    <w:p w:rsidR="006E7CBE" w:rsidRDefault="006E7CBE" w:rsidP="006E7CBE">
      <w:pPr>
        <w:pStyle w:val="Heading1"/>
      </w:pPr>
      <w:bookmarkStart w:id="145" w:name="_As_Needed_Tasks"/>
      <w:bookmarkStart w:id="146" w:name="_Toc298247728"/>
      <w:bookmarkStart w:id="147" w:name="_Toc301517959"/>
      <w:bookmarkEnd w:id="145"/>
      <w:r>
        <w:t>As Needed Tasks</w:t>
      </w:r>
      <w:bookmarkEnd w:id="146"/>
      <w:bookmarkEnd w:id="147"/>
    </w:p>
    <w:p w:rsidR="006E7CBE" w:rsidRDefault="006E7CBE" w:rsidP="006E7CBE">
      <w:r>
        <w:t>Perform the following tasks as necessary; however, they are frequently also covered by standard procedures:</w:t>
      </w:r>
    </w:p>
    <w:p w:rsidR="006E7CBE" w:rsidRDefault="006E7CBE" w:rsidP="006E7CBE">
      <w:pPr>
        <w:pStyle w:val="BulletedList1"/>
        <w:tabs>
          <w:tab w:val="left" w:pos="360"/>
        </w:tabs>
      </w:pPr>
      <w:r>
        <w:rPr>
          <w:rFonts w:ascii="Symbol" w:hAnsi="Symbol"/>
        </w:rPr>
        <w:t></w:t>
      </w:r>
      <w:r>
        <w:rPr>
          <w:rFonts w:ascii="Symbol" w:hAnsi="Symbol"/>
        </w:rPr>
        <w:tab/>
      </w:r>
      <w:r>
        <w:rPr>
          <w:rStyle w:val="LabelEmbedded"/>
        </w:rPr>
        <w:t>New and Departing Users</w:t>
      </w:r>
      <w:r>
        <w:t xml:space="preserve">   New users typically require a user account, a mailbox, certain rights and group memberships, possibly an e-mail copy of the organization’s IT and security procedures, and so on. Document the exact requirements and a procedure to fulfill the requirements so that new users can be established quickly. People who leave the organization must have access to their mailbox and other systems revoked (often urgently). You may require a policy to define what should be done with </w:t>
      </w:r>
      <w:r>
        <w:lastRenderedPageBreak/>
        <w:t>e-mail destined for the user (for example, should it be re-routed or rejected). You will also need a procedure to explain what happens to a user’s Exchange data after they leave the organization.</w:t>
      </w:r>
    </w:p>
    <w:p w:rsidR="006E7CBE" w:rsidRDefault="006E7CBE" w:rsidP="006E7CBE">
      <w:pPr>
        <w:pStyle w:val="BulletedList1"/>
        <w:tabs>
          <w:tab w:val="left" w:pos="360"/>
        </w:tabs>
      </w:pPr>
      <w:r>
        <w:rPr>
          <w:rFonts w:ascii="Symbol" w:hAnsi="Symbol"/>
        </w:rPr>
        <w:t></w:t>
      </w:r>
      <w:r>
        <w:rPr>
          <w:rFonts w:ascii="Symbol" w:hAnsi="Symbol"/>
        </w:rPr>
        <w:tab/>
      </w:r>
      <w:r>
        <w:rPr>
          <w:rStyle w:val="LabelEmbedded"/>
        </w:rPr>
        <w:t>Public Folder Creation</w:t>
      </w:r>
      <w:r>
        <w:t>   You can grant users permission to create some public folders, but other folders (especially top-level folders) should be created by administrators only. A procedure should define who can make requests and what permissions should be applied.</w:t>
      </w:r>
    </w:p>
    <w:p w:rsidR="006E7CBE" w:rsidRDefault="006E7CBE" w:rsidP="006E7CBE">
      <w:pPr>
        <w:pStyle w:val="BulletedList1"/>
        <w:tabs>
          <w:tab w:val="left" w:pos="360"/>
        </w:tabs>
      </w:pPr>
      <w:r>
        <w:rPr>
          <w:rFonts w:ascii="Symbol" w:hAnsi="Symbol"/>
        </w:rPr>
        <w:t></w:t>
      </w:r>
      <w:r>
        <w:rPr>
          <w:rFonts w:ascii="Symbol" w:hAnsi="Symbol"/>
        </w:rPr>
        <w:tab/>
      </w:r>
      <w:r>
        <w:rPr>
          <w:rStyle w:val="LabelEmbedded"/>
        </w:rPr>
        <w:t>Mailbox Recovery</w:t>
      </w:r>
      <w:r>
        <w:t xml:space="preserve">   You can recover an entire mailbox from the deleted mailbox retention dumpster or from a database backup by using a recovery database. Create a procedure for mailbox recovery. For more information about mailbox recovery options, see </w:t>
      </w:r>
      <w:hyperlink r:id="rId115" w:history="1">
        <w:r>
          <w:rPr>
            <w:rStyle w:val="Hyperlink"/>
          </w:rPr>
          <w:t>Single Mailbox Recovery</w:t>
        </w:r>
      </w:hyperlink>
      <w:r>
        <w:t>.</w:t>
      </w:r>
    </w:p>
    <w:p w:rsidR="006E7CBE" w:rsidRDefault="006E7CBE" w:rsidP="006E7CBE">
      <w:pPr>
        <w:pStyle w:val="BulletedList1"/>
        <w:tabs>
          <w:tab w:val="left" w:pos="360"/>
        </w:tabs>
      </w:pPr>
      <w:r>
        <w:rPr>
          <w:rFonts w:ascii="Symbol" w:hAnsi="Symbol"/>
        </w:rPr>
        <w:t></w:t>
      </w:r>
      <w:r>
        <w:rPr>
          <w:rFonts w:ascii="Symbol" w:hAnsi="Symbol"/>
        </w:rPr>
        <w:tab/>
      </w:r>
      <w:r>
        <w:rPr>
          <w:rStyle w:val="LabelEmbedded"/>
        </w:rPr>
        <w:t>Full Security Audit</w:t>
      </w:r>
      <w:r>
        <w:t>   You can perform this audit regularly, in response to an upgrade or redesign of the messaging system, or in response to an attempted (or successful) security breach. The procedure may involve port scans on servers and firewalls, audits of security fixes, and third-party penetration tests.</w:t>
      </w:r>
    </w:p>
    <w:p w:rsidR="006E7CBE" w:rsidRDefault="006E7CBE" w:rsidP="006E7CBE">
      <w:pPr>
        <w:pStyle w:val="BulletedList1"/>
        <w:tabs>
          <w:tab w:val="left" w:pos="360"/>
        </w:tabs>
      </w:pPr>
      <w:r>
        <w:rPr>
          <w:rFonts w:ascii="Symbol" w:hAnsi="Symbol"/>
        </w:rPr>
        <w:t></w:t>
      </w:r>
      <w:r>
        <w:rPr>
          <w:rFonts w:ascii="Symbol" w:hAnsi="Symbol"/>
        </w:rPr>
        <w:tab/>
      </w:r>
      <w:r>
        <w:rPr>
          <w:rStyle w:val="LabelEmbedded"/>
        </w:rPr>
        <w:t>Update Performance Baselines</w:t>
      </w:r>
      <w:r>
        <w:t>   Update performance baselines after an upgrade or configuration change. You can use baselines to measure performance changes and to detect problems that affect system performance.</w:t>
      </w:r>
    </w:p>
    <w:p w:rsidR="006E7CBE" w:rsidRDefault="006E7CBE" w:rsidP="006E7CBE">
      <w:pPr>
        <w:pStyle w:val="BulletedList1"/>
        <w:tabs>
          <w:tab w:val="left" w:pos="360"/>
        </w:tabs>
      </w:pPr>
      <w:r>
        <w:rPr>
          <w:rFonts w:ascii="Symbol" w:hAnsi="Symbol"/>
        </w:rPr>
        <w:t></w:t>
      </w:r>
      <w:r>
        <w:rPr>
          <w:rFonts w:ascii="Symbol" w:hAnsi="Symbol"/>
        </w:rPr>
        <w:tab/>
      </w:r>
      <w:r>
        <w:rPr>
          <w:rStyle w:val="LabelEmbedded"/>
        </w:rPr>
        <w:t>Database Maintenance</w:t>
      </w:r>
      <w:r>
        <w:t xml:space="preserve">   Exchange databases can become fragmented over time. Typically, online maintenance is sufficient to address this issue. However, in some cases manual defragmentation may be warranted, for example, after moving or deleting a large number of mailboxes. By defragmenting the databases, you can reduce the file size and create contiguous storage space. You can defragment Exchange databases by using Exchange Server Database Utilities (Eseutil.exe). For more information about Eseutil, see </w:t>
      </w:r>
      <w:hyperlink r:id="rId116" w:history="1">
        <w:r w:rsidRPr="00D50A55">
          <w:rPr>
            <w:rStyle w:val="Hyperlink"/>
          </w:rPr>
          <w:t>Eseutil.</w:t>
        </w:r>
      </w:hyperlink>
    </w:p>
    <w:p w:rsidR="006E7CBE" w:rsidRPr="00813F14" w:rsidRDefault="006E7CBE" w:rsidP="006E7CBE">
      <w:pPr>
        <w:pStyle w:val="BulletedList1"/>
        <w:numPr>
          <w:ilvl w:val="0"/>
          <w:numId w:val="183"/>
        </w:numPr>
        <w:tabs>
          <w:tab w:val="left" w:pos="360"/>
        </w:tabs>
        <w:rPr>
          <w:rStyle w:val="LabelEmbedded"/>
          <w:b w:val="0"/>
        </w:rPr>
      </w:pPr>
      <w:r>
        <w:rPr>
          <w:rStyle w:val="LabelEmbedded"/>
        </w:rPr>
        <w:t>Other Database Maintenance</w:t>
      </w:r>
      <w:r>
        <w:t xml:space="preserve">   Other database maintenance is usually reserved for times when you are performing system troubleshooting.  You can resolve inconsistencies in Exchange databases by verifying and repairing the integrity of the database  by using two new commandlets:  </w:t>
      </w:r>
      <w:r>
        <w:rPr>
          <w:i/>
        </w:rPr>
        <w:t>New-MailboxRepairRequest and New-</w:t>
      </w:r>
      <w:r>
        <w:t xml:space="preserve">PublicFolderDatabaseRepairRequest.  These new commandlets work with the database mounted.  </w:t>
      </w:r>
      <w:r>
        <w:rPr>
          <w:rStyle w:val="LabelEmbedded"/>
        </w:rPr>
        <w:t>New functionality with the use of the cmdlets in the following list:</w:t>
      </w:r>
    </w:p>
    <w:p w:rsidR="006E7CBE" w:rsidRDefault="006E7CBE" w:rsidP="006E7CBE">
      <w:pPr>
        <w:pStyle w:val="BulletedList1"/>
        <w:numPr>
          <w:ilvl w:val="6"/>
          <w:numId w:val="8"/>
        </w:numPr>
        <w:tabs>
          <w:tab w:val="left" w:pos="360"/>
        </w:tabs>
        <w:ind w:left="3059"/>
      </w:pPr>
      <w:r>
        <w:t>(There is no longer a requirement to dismount the database to perform integrity check or fix database errors.</w:t>
      </w:r>
    </w:p>
    <w:p w:rsidR="006E7CBE" w:rsidRDefault="006E7CBE" w:rsidP="006E7CBE">
      <w:pPr>
        <w:pStyle w:val="BulletedList1"/>
        <w:numPr>
          <w:ilvl w:val="6"/>
          <w:numId w:val="8"/>
        </w:numPr>
        <w:tabs>
          <w:tab w:val="left" w:pos="360"/>
        </w:tabs>
        <w:ind w:left="3059"/>
      </w:pPr>
      <w:r>
        <w:t>You can repair logical corruption at the mailbox level.</w:t>
      </w:r>
    </w:p>
    <w:p w:rsidR="006E7CBE" w:rsidRDefault="006E7CBE" w:rsidP="006E7CBE">
      <w:pPr>
        <w:pStyle w:val="BulletedList1"/>
        <w:numPr>
          <w:ilvl w:val="6"/>
          <w:numId w:val="8"/>
        </w:numPr>
        <w:tabs>
          <w:tab w:val="left" w:pos="360"/>
        </w:tabs>
        <w:ind w:left="3059"/>
      </w:pPr>
      <w:r>
        <w:t>You can fix corrupt search folders.</w:t>
      </w:r>
    </w:p>
    <w:p w:rsidR="006E7CBE" w:rsidRDefault="006E7CBE" w:rsidP="006E7CBE">
      <w:pPr>
        <w:pStyle w:val="BulletedList1"/>
        <w:numPr>
          <w:ilvl w:val="6"/>
          <w:numId w:val="8"/>
        </w:numPr>
        <w:tabs>
          <w:tab w:val="left" w:pos="360"/>
        </w:tabs>
        <w:ind w:left="3059"/>
      </w:pPr>
      <w:r>
        <w:t>You can fix Provisional Fid</w:t>
      </w:r>
    </w:p>
    <w:p w:rsidR="006E7CBE" w:rsidRDefault="006E7CBE" w:rsidP="006E7CBE">
      <w:pPr>
        <w:pStyle w:val="BulletedList1"/>
        <w:numPr>
          <w:ilvl w:val="6"/>
          <w:numId w:val="8"/>
        </w:numPr>
        <w:tabs>
          <w:tab w:val="left" w:pos="360"/>
        </w:tabs>
        <w:ind w:left="3059"/>
      </w:pPr>
      <w:r>
        <w:t>You can fix Aggregate Counts.</w:t>
      </w:r>
    </w:p>
    <w:p w:rsidR="00B01780" w:rsidRDefault="006E7CBE" w:rsidP="00B01780">
      <w:pPr>
        <w:pStyle w:val="BulletedList1"/>
        <w:tabs>
          <w:tab w:val="left" w:pos="360"/>
        </w:tabs>
      </w:pPr>
      <w:r>
        <w:tab/>
      </w:r>
      <w:r>
        <w:tab/>
      </w:r>
      <w:r>
        <w:tab/>
        <w:t xml:space="preserve">For more </w:t>
      </w:r>
      <w:r w:rsidR="00862445">
        <w:t>information,</w:t>
      </w:r>
      <w:r>
        <w:t xml:space="preserve"> see </w:t>
      </w:r>
      <w:hyperlink r:id="rId117" w:history="1">
        <w:r>
          <w:rPr>
            <w:rStyle w:val="Hyperlink"/>
          </w:rPr>
          <w:t>Exchange 2010 SP1: Database Integrity checking</w:t>
        </w:r>
      </w:hyperlink>
      <w:r>
        <w:t>.</w:t>
      </w:r>
    </w:p>
    <w:p w:rsidR="00862445" w:rsidRPr="00862445" w:rsidRDefault="00862445" w:rsidP="00B01780">
      <w:pPr>
        <w:pStyle w:val="BulletedList1"/>
        <w:numPr>
          <w:ilvl w:val="0"/>
          <w:numId w:val="21"/>
        </w:numPr>
        <w:tabs>
          <w:tab w:val="left" w:pos="360"/>
        </w:tabs>
        <w:ind w:left="0" w:hanging="540"/>
        <w:rPr>
          <w:rFonts w:cs="Arial"/>
        </w:rPr>
      </w:pPr>
      <w:r w:rsidRPr="00862445">
        <w:rPr>
          <w:rStyle w:val="LabelEmbedded"/>
          <w:szCs w:val="20"/>
        </w:rPr>
        <w:t>Message Tracking</w:t>
      </w:r>
      <w:r w:rsidRPr="00862445">
        <w:rPr>
          <w:rStyle w:val="LabelEmbedded"/>
          <w:szCs w:val="20"/>
        </w:rPr>
        <w:tab/>
      </w:r>
      <w:r w:rsidRPr="00862445">
        <w:rPr>
          <w:rFonts w:cs="Arial"/>
          <w:color w:val="000000"/>
        </w:rPr>
        <w:t xml:space="preserve">The Message Tracking tool helps you access and configure delivery reports. When you open this tool, you need to sign in to Outlook Web App as a user who has permission to perform this task. After you sign in, you are directed to the </w:t>
      </w:r>
      <w:r w:rsidRPr="00862445">
        <w:rPr>
          <w:rStyle w:val="Strong"/>
          <w:rFonts w:eastAsia="Calibri" w:cs="Arial"/>
          <w:color w:val="000000"/>
        </w:rPr>
        <w:t>Delivery Reports</w:t>
      </w:r>
      <w:r w:rsidRPr="00862445">
        <w:rPr>
          <w:rFonts w:cs="Arial"/>
          <w:color w:val="000000"/>
        </w:rPr>
        <w:t xml:space="preserve"> tab. For more information, see </w:t>
      </w:r>
      <w:hyperlink r:id="rId118" w:history="1">
        <w:r w:rsidRPr="00862445">
          <w:rPr>
            <w:rStyle w:val="Hyperlink"/>
            <w:rFonts w:cs="Arial"/>
          </w:rPr>
          <w:t>Understanding Message Tracking</w:t>
        </w:r>
      </w:hyperlink>
      <w:r w:rsidRPr="00862445">
        <w:rPr>
          <w:rFonts w:cs="Arial"/>
          <w:color w:val="000000"/>
        </w:rPr>
        <w:t>.</w:t>
      </w:r>
    </w:p>
    <w:p w:rsidR="00862445" w:rsidRPr="00862445" w:rsidRDefault="00862445" w:rsidP="00862445">
      <w:pPr>
        <w:pStyle w:val="BulletedList1"/>
        <w:numPr>
          <w:ilvl w:val="0"/>
          <w:numId w:val="21"/>
        </w:numPr>
        <w:tabs>
          <w:tab w:val="left" w:pos="360"/>
        </w:tabs>
        <w:ind w:left="0" w:hanging="540"/>
        <w:rPr>
          <w:rStyle w:val="LabelEmbedded"/>
          <w:b w:val="0"/>
          <w:szCs w:val="20"/>
        </w:rPr>
      </w:pPr>
      <w:r w:rsidRPr="00862445">
        <w:rPr>
          <w:rStyle w:val="LabelEmbedded"/>
          <w:szCs w:val="20"/>
        </w:rPr>
        <w:t>Mail Flow Troubleshooter</w:t>
      </w:r>
      <w:r w:rsidRPr="00862445">
        <w:rPr>
          <w:rStyle w:val="LabelEmbedded"/>
          <w:szCs w:val="20"/>
        </w:rPr>
        <w:tab/>
      </w:r>
      <w:r w:rsidRPr="00862445">
        <w:rPr>
          <w:rFonts w:cs="Arial"/>
          <w:color w:val="000000"/>
        </w:rPr>
        <w:t>The Mail Flow Troubleshooter assists you in troubleshooting common mail flow problems. You can diagnose a problem by selecting the symptoms observed. Based on the symptoms, the tool walks you through the correct troubleshooting path. It shows an analysis of possible root causes and provides suggestions for corrective actions.</w:t>
      </w:r>
    </w:p>
    <w:p w:rsidR="00862445" w:rsidRPr="00862445" w:rsidRDefault="00862445" w:rsidP="00B01780">
      <w:pPr>
        <w:pStyle w:val="BulletedList1"/>
        <w:numPr>
          <w:ilvl w:val="0"/>
          <w:numId w:val="21"/>
        </w:numPr>
        <w:tabs>
          <w:tab w:val="left" w:pos="360"/>
        </w:tabs>
        <w:ind w:left="0" w:hanging="540"/>
        <w:rPr>
          <w:rFonts w:cs="Arial"/>
        </w:rPr>
      </w:pPr>
      <w:r w:rsidRPr="00862445">
        <w:rPr>
          <w:rStyle w:val="LabelEmbedded"/>
          <w:szCs w:val="20"/>
        </w:rPr>
        <w:t>Tracking Log Explorer</w:t>
      </w:r>
      <w:r w:rsidRPr="00862445">
        <w:rPr>
          <w:rStyle w:val="LabelEmbedded"/>
          <w:szCs w:val="20"/>
        </w:rPr>
        <w:tab/>
      </w:r>
      <w:r w:rsidRPr="00862445">
        <w:rPr>
          <w:rFonts w:cs="Arial"/>
          <w:color w:val="000000"/>
        </w:rPr>
        <w:t xml:space="preserve">Tracking Log Explorer provides a detailed log of all message activity as messages are transferred to and from an Exchange server that has the Hub Transport server role, the Mailbox server role, or the Edge Transport server role installed. Exchange servers that have the Client Access server role or Unified Messaging (UM) server role installed don't have message </w:t>
      </w:r>
      <w:r w:rsidRPr="00862445">
        <w:rPr>
          <w:rFonts w:cs="Arial"/>
          <w:color w:val="000000"/>
        </w:rPr>
        <w:lastRenderedPageBreak/>
        <w:t>tracking logs. Message tracking logs can be used for message forensics, mail flow analysis, reporting, and troubleshooting.</w:t>
      </w:r>
    </w:p>
    <w:p w:rsidR="00862445" w:rsidRPr="00862445" w:rsidRDefault="00862445" w:rsidP="00862445">
      <w:pPr>
        <w:pStyle w:val="BulletedList1"/>
        <w:tabs>
          <w:tab w:val="left" w:pos="360"/>
        </w:tabs>
        <w:ind w:firstLine="0"/>
        <w:rPr>
          <w:rStyle w:val="LabelEmbedded"/>
          <w:b w:val="0"/>
          <w:szCs w:val="20"/>
        </w:rPr>
      </w:pPr>
      <w:r>
        <w:rPr>
          <w:rStyle w:val="LabelEmbedded"/>
          <w:b w:val="0"/>
          <w:szCs w:val="20"/>
        </w:rPr>
        <w:tab/>
        <w:t xml:space="preserve">For more information, see </w:t>
      </w:r>
      <w:hyperlink r:id="rId119" w:history="1">
        <w:r>
          <w:rPr>
            <w:rStyle w:val="Hyperlink"/>
            <w:rFonts w:cs="Arial"/>
          </w:rPr>
          <w:t>Managing Tools in the Toolbox</w:t>
        </w:r>
      </w:hyperlink>
      <w:r>
        <w:rPr>
          <w:rStyle w:val="LabelEmbedded"/>
          <w:b w:val="0"/>
          <w:szCs w:val="20"/>
        </w:rPr>
        <w:t xml:space="preserve"> </w:t>
      </w:r>
    </w:p>
    <w:p w:rsidR="00B01780" w:rsidRPr="00B01780" w:rsidRDefault="00B01780" w:rsidP="00B01780">
      <w:pPr>
        <w:pStyle w:val="BulletedList1"/>
        <w:tabs>
          <w:tab w:val="left" w:pos="360"/>
        </w:tabs>
        <w:ind w:firstLine="0"/>
      </w:pPr>
    </w:p>
    <w:p w:rsidR="00E417B7" w:rsidRPr="008B445B" w:rsidRDefault="00D516EC" w:rsidP="00E417B7">
      <w:pPr>
        <w:ind w:left="644"/>
        <w:rPr>
          <w:rFonts w:cs="Calibri"/>
          <w:lang w:val="en-US"/>
        </w:rPr>
      </w:pPr>
      <w:r w:rsidRPr="008B445B">
        <w:rPr>
          <w:rFonts w:cs="Calibri"/>
          <w:lang w:val="en-US"/>
        </w:rPr>
        <w:br w:type="page"/>
      </w:r>
    </w:p>
    <w:p w:rsidR="00483799" w:rsidRDefault="00BE64DB" w:rsidP="00386009">
      <w:pPr>
        <w:pStyle w:val="Heading1"/>
        <w:rPr>
          <w:rStyle w:val="Strong"/>
          <w:b/>
          <w:lang w:val="en-US"/>
        </w:rPr>
      </w:pPr>
      <w:bookmarkStart w:id="148" w:name="DSDOC_972137de_7c93_4b73_bb39_3281195146"/>
      <w:bookmarkStart w:id="149" w:name="_Toc301517960"/>
      <w:bookmarkEnd w:id="148"/>
      <w:r w:rsidRPr="008B445B">
        <w:rPr>
          <w:rStyle w:val="Strong"/>
          <w:b/>
          <w:lang w:val="en-US"/>
        </w:rPr>
        <w:lastRenderedPageBreak/>
        <w:t>Evolutions and updates</w:t>
      </w:r>
      <w:r w:rsidR="00950798">
        <w:rPr>
          <w:rStyle w:val="Strong"/>
          <w:b/>
          <w:lang w:val="en-US"/>
        </w:rPr>
        <w:t>-Servicing</w:t>
      </w:r>
      <w:bookmarkEnd w:id="149"/>
    </w:p>
    <w:p w:rsidR="00950798" w:rsidRPr="00950798" w:rsidRDefault="00500272" w:rsidP="00950798">
      <w:pPr>
        <w:rPr>
          <w:lang w:val="en-US"/>
        </w:rPr>
      </w:pPr>
      <w:hyperlink r:id="rId120" w:history="1">
        <w:r w:rsidR="00950798">
          <w:rPr>
            <w:rStyle w:val="Hyperlink"/>
            <w:rFonts w:ascii="Arial" w:hAnsi="Arial"/>
            <w:b/>
            <w:bCs/>
            <w:sz w:val="30"/>
            <w:szCs w:val="30"/>
          </w:rPr>
          <w:t>http://technet.microsoft.com/en-us/library/ff637979.aspx</w:t>
        </w:r>
      </w:hyperlink>
    </w:p>
    <w:p w:rsidR="00211166" w:rsidRPr="008B445B" w:rsidRDefault="00211166" w:rsidP="00386009">
      <w:pPr>
        <w:pStyle w:val="Heading2"/>
        <w:rPr>
          <w:lang w:val="en-US"/>
        </w:rPr>
      </w:pPr>
      <w:bookmarkStart w:id="150" w:name="_Toc280878012"/>
      <w:bookmarkStart w:id="151" w:name="_Toc301517961"/>
      <w:r w:rsidRPr="008B445B">
        <w:rPr>
          <w:lang w:val="en-US"/>
        </w:rPr>
        <w:t>Installing Updates (Rollups and all patches) on DAG Members</w:t>
      </w:r>
      <w:bookmarkEnd w:id="150"/>
      <w:bookmarkEnd w:id="151"/>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9249E6" w:rsidRPr="008B445B" w:rsidTr="00FB3330">
        <w:trPr>
          <w:trHeight w:val="35"/>
        </w:trPr>
        <w:tc>
          <w:tcPr>
            <w:tcW w:w="1153" w:type="pct"/>
            <w:tcBorders>
              <w:top w:val="single" w:sz="18" w:space="0" w:color="95B3D7"/>
              <w:bottom w:val="single" w:sz="18" w:space="0" w:color="95B3D7"/>
            </w:tcBorders>
            <w:shd w:val="clear" w:color="auto" w:fill="DBE5F1"/>
          </w:tcPr>
          <w:p w:rsidR="009249E6" w:rsidRPr="008B445B" w:rsidRDefault="009249E6" w:rsidP="00FB3330">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9249E6" w:rsidRPr="008B445B" w:rsidRDefault="009249E6" w:rsidP="00FB3330">
            <w:pPr>
              <w:spacing w:after="0"/>
              <w:rPr>
                <w:rFonts w:cs="Calibri"/>
                <w:color w:val="4F81BD"/>
                <w:lang w:val="en-US"/>
              </w:rPr>
            </w:pPr>
          </w:p>
        </w:tc>
      </w:tr>
      <w:tr w:rsidR="009249E6" w:rsidRPr="008B445B" w:rsidTr="00FB3330">
        <w:trPr>
          <w:trHeight w:val="101"/>
        </w:trPr>
        <w:tc>
          <w:tcPr>
            <w:tcW w:w="1153" w:type="pct"/>
            <w:tcBorders>
              <w:top w:val="single" w:sz="8" w:space="0" w:color="95B3D7"/>
              <w:left w:val="nil"/>
              <w:bottom w:val="single" w:sz="8" w:space="0" w:color="95B3D7"/>
              <w:right w:val="nil"/>
              <w:tl2br w:val="nil"/>
              <w:tr2bl w:val="nil"/>
            </w:tcBorders>
          </w:tcPr>
          <w:p w:rsidR="009249E6" w:rsidRPr="008B445B" w:rsidRDefault="00E53024" w:rsidP="00FB3330">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009249E6"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9249E6" w:rsidRPr="008B445B" w:rsidRDefault="009249E6" w:rsidP="00FB3330">
            <w:pPr>
              <w:spacing w:after="0"/>
              <w:rPr>
                <w:rFonts w:cs="Calibri"/>
                <w:lang w:val="en-US"/>
              </w:rPr>
            </w:pPr>
            <w:r w:rsidRPr="008B445B">
              <w:rPr>
                <w:rFonts w:cs="Calibri"/>
                <w:lang w:val="en-US"/>
              </w:rPr>
              <w:t>Server Management Role</w:t>
            </w:r>
          </w:p>
        </w:tc>
      </w:tr>
      <w:tr w:rsidR="009249E6" w:rsidRPr="008B445B" w:rsidTr="00FB3330">
        <w:trPr>
          <w:trHeight w:val="60"/>
        </w:trPr>
        <w:tc>
          <w:tcPr>
            <w:tcW w:w="1153" w:type="pct"/>
            <w:tcBorders>
              <w:top w:val="single" w:sz="8" w:space="0" w:color="95B3D7"/>
              <w:left w:val="nil"/>
              <w:bottom w:val="single" w:sz="8" w:space="0" w:color="95B3D7"/>
              <w:right w:val="nil"/>
              <w:tl2br w:val="nil"/>
              <w:tr2bl w:val="nil"/>
            </w:tcBorders>
          </w:tcPr>
          <w:p w:rsidR="009249E6" w:rsidRPr="008B445B" w:rsidRDefault="009249E6" w:rsidP="00FB3330">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9249E6" w:rsidRPr="008B445B" w:rsidRDefault="009249E6" w:rsidP="00FB3330">
            <w:pPr>
              <w:spacing w:after="0"/>
              <w:rPr>
                <w:rFonts w:cs="Calibri"/>
                <w:lang w:val="en-US"/>
              </w:rPr>
            </w:pPr>
            <w:r w:rsidRPr="008B445B">
              <w:rPr>
                <w:rFonts w:cs="Calibri"/>
                <w:lang w:val="en-US"/>
              </w:rPr>
              <w:t>Server</w:t>
            </w:r>
          </w:p>
        </w:tc>
      </w:tr>
      <w:tr w:rsidR="009249E6" w:rsidRPr="008B445B" w:rsidTr="00FB3330">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9249E6" w:rsidRPr="008B445B" w:rsidRDefault="009249E6" w:rsidP="00FB3330">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9249E6" w:rsidRPr="008B445B" w:rsidRDefault="009249E6" w:rsidP="00FB3330">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9249E6" w:rsidRPr="008B445B" w:rsidTr="00FB3330">
        <w:trPr>
          <w:trHeight w:val="74"/>
        </w:trPr>
        <w:tc>
          <w:tcPr>
            <w:tcW w:w="1153" w:type="pct"/>
            <w:tcBorders>
              <w:top w:val="single" w:sz="8" w:space="0" w:color="95B3D7"/>
              <w:left w:val="nil"/>
              <w:bottom w:val="single" w:sz="8" w:space="0" w:color="95B3D7"/>
              <w:right w:val="nil"/>
              <w:tl2br w:val="nil"/>
              <w:tr2bl w:val="nil"/>
            </w:tcBorders>
          </w:tcPr>
          <w:p w:rsidR="009249E6" w:rsidRPr="008B445B" w:rsidRDefault="009249E6" w:rsidP="00FB3330">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9249E6" w:rsidRPr="008B445B" w:rsidRDefault="009249E6" w:rsidP="00FB3330">
            <w:pPr>
              <w:spacing w:after="0"/>
              <w:rPr>
                <w:rFonts w:cs="Calibri"/>
                <w:lang w:val="en-US"/>
              </w:rPr>
            </w:pPr>
            <w:r w:rsidRPr="008B445B">
              <w:rPr>
                <w:rFonts w:cs="Calibri"/>
                <w:lang w:val="en-US"/>
              </w:rPr>
              <w:t>Domain in which the Exchange server is hosted</w:t>
            </w:r>
          </w:p>
        </w:tc>
      </w:tr>
    </w:tbl>
    <w:p w:rsidR="0070009B" w:rsidRDefault="0070009B" w:rsidP="00211166">
      <w:pPr>
        <w:pStyle w:val="NormalWeb"/>
        <w:textAlignment w:val="top"/>
        <w:rPr>
          <w:rFonts w:ascii="Calibri" w:eastAsia="Arial" w:hAnsi="Calibri" w:cs="Calibri"/>
          <w:lang w:eastAsia="ja-JP"/>
        </w:rPr>
      </w:pPr>
    </w:p>
    <w:p w:rsidR="0059635D" w:rsidRPr="008B445B" w:rsidRDefault="00211166" w:rsidP="00211166">
      <w:pPr>
        <w:pStyle w:val="NormalWeb"/>
        <w:textAlignment w:val="top"/>
        <w:rPr>
          <w:rFonts w:ascii="Calibri" w:hAnsi="Calibri" w:cs="Calibri"/>
          <w:color w:val="000000"/>
        </w:rPr>
      </w:pPr>
      <w:r w:rsidRPr="008B445B">
        <w:rPr>
          <w:rFonts w:ascii="Calibri" w:hAnsi="Calibri" w:cs="Calibri"/>
          <w:color w:val="000000"/>
        </w:rPr>
        <w:t>Before installing u</w:t>
      </w:r>
      <w:r w:rsidR="0059635D" w:rsidRPr="008B445B">
        <w:rPr>
          <w:rFonts w:ascii="Calibri" w:hAnsi="Calibri" w:cs="Calibri"/>
          <w:color w:val="000000"/>
        </w:rPr>
        <w:t>pdate, rollups for Exchange or W</w:t>
      </w:r>
      <w:r w:rsidRPr="008B445B">
        <w:rPr>
          <w:rFonts w:ascii="Calibri" w:hAnsi="Calibri" w:cs="Calibri"/>
          <w:color w:val="000000"/>
        </w:rPr>
        <w:t xml:space="preserve">indows </w:t>
      </w:r>
      <w:r w:rsidR="0059635D" w:rsidRPr="008B445B">
        <w:rPr>
          <w:rFonts w:ascii="Calibri" w:hAnsi="Calibri" w:cs="Calibri"/>
          <w:color w:val="000000"/>
        </w:rPr>
        <w:t xml:space="preserve">server </w:t>
      </w:r>
      <w:r w:rsidRPr="008B445B">
        <w:rPr>
          <w:rFonts w:ascii="Calibri" w:hAnsi="Calibri" w:cs="Calibri"/>
          <w:color w:val="000000"/>
        </w:rPr>
        <w:t>and any others patches for hardware on a DAG member follow this procedure.</w:t>
      </w:r>
      <w:r w:rsidR="0059635D" w:rsidRPr="008B445B">
        <w:rPr>
          <w:rFonts w:ascii="Calibri" w:hAnsi="Calibri" w:cs="Calibri"/>
          <w:color w:val="000000"/>
        </w:rPr>
        <w:t xml:space="preserve"> For more details, refer to </w:t>
      </w:r>
      <w:hyperlink r:id="rId121" w:history="1">
        <w:r w:rsidR="0059635D" w:rsidRPr="008B445B">
          <w:rPr>
            <w:rStyle w:val="Hyperlink"/>
            <w:rFonts w:ascii="Calibri" w:hAnsi="Calibri" w:cs="Calibri"/>
          </w:rPr>
          <w:t>http://technet.microsoft.com/en-us/library/ee861125.aspx</w:t>
        </w:r>
      </w:hyperlink>
    </w:p>
    <w:p w:rsidR="0059635D" w:rsidRPr="008B445B" w:rsidRDefault="0059635D" w:rsidP="00211166">
      <w:pPr>
        <w:pStyle w:val="NormalWeb"/>
        <w:textAlignment w:val="top"/>
        <w:rPr>
          <w:rFonts w:ascii="Calibri" w:hAnsi="Calibri" w:cs="Calibri"/>
          <w:color w:val="000000"/>
        </w:rPr>
      </w:pPr>
    </w:p>
    <w:p w:rsidR="00211166" w:rsidRPr="008B445B" w:rsidRDefault="00211166" w:rsidP="0059635D">
      <w:pPr>
        <w:pStyle w:val="Note"/>
        <w:rPr>
          <w:lang w:val="en-US"/>
        </w:rPr>
      </w:pPr>
      <w:r w:rsidRPr="008B445B">
        <w:rPr>
          <w:b/>
          <w:u w:val="single"/>
          <w:lang w:val="en-US"/>
        </w:rPr>
        <w:t>Note</w:t>
      </w:r>
      <w:r w:rsidRPr="008B445B">
        <w:rPr>
          <w:lang w:val="en-US"/>
        </w:rPr>
        <w:t xml:space="preserve">:  In order to update any DAG members, perform the following procedures on each DAG member, only one server at a time. </w:t>
      </w:r>
      <w:r w:rsidR="00FC504F" w:rsidRPr="008B445B">
        <w:rPr>
          <w:lang w:val="en-US"/>
        </w:rPr>
        <w:t>(</w:t>
      </w:r>
      <w:r w:rsidR="0059635D" w:rsidRPr="008B445B">
        <w:rPr>
          <w:lang w:val="en-US"/>
        </w:rPr>
        <w:t>I.e</w:t>
      </w:r>
      <w:r w:rsidR="00331110" w:rsidRPr="008B445B">
        <w:rPr>
          <w:lang w:val="en-US"/>
        </w:rPr>
        <w:t>.</w:t>
      </w:r>
      <w:r w:rsidRPr="008B445B">
        <w:rPr>
          <w:lang w:val="en-US"/>
        </w:rPr>
        <w:t xml:space="preserve"> one by one)</w:t>
      </w:r>
    </w:p>
    <w:p w:rsidR="00DD65A4" w:rsidRPr="008B445B" w:rsidRDefault="00DD65A4" w:rsidP="00DD65A4">
      <w:pPr>
        <w:spacing w:before="100" w:beforeAutospacing="1" w:after="45" w:line="336" w:lineRule="auto"/>
        <w:ind w:left="360"/>
        <w:textAlignment w:val="top"/>
        <w:rPr>
          <w:rFonts w:cs="Calibri"/>
          <w:color w:val="000000"/>
          <w:lang w:val="en-US"/>
        </w:rPr>
      </w:pPr>
      <w:r w:rsidRPr="008B445B">
        <w:rPr>
          <w:rFonts w:cs="Calibri"/>
          <w:color w:val="000000"/>
          <w:lang w:val="en-US"/>
        </w:rPr>
        <w:t>This is the summary of the process:</w:t>
      </w:r>
    </w:p>
    <w:p w:rsidR="00211166" w:rsidRPr="008B445B" w:rsidRDefault="00211166" w:rsidP="007A1A1B">
      <w:pPr>
        <w:numPr>
          <w:ilvl w:val="0"/>
          <w:numId w:val="27"/>
        </w:numPr>
        <w:spacing w:before="100" w:beforeAutospacing="1" w:after="45" w:line="336" w:lineRule="auto"/>
        <w:textAlignment w:val="top"/>
        <w:rPr>
          <w:rFonts w:cs="Calibri"/>
          <w:color w:val="000000"/>
          <w:lang w:val="en-US"/>
        </w:rPr>
      </w:pPr>
      <w:r w:rsidRPr="008B445B">
        <w:rPr>
          <w:rFonts w:cs="Calibri"/>
          <w:color w:val="000000"/>
          <w:lang w:val="en-US"/>
        </w:rPr>
        <w:t>Suspend activation for the databases on the server being updated.</w:t>
      </w:r>
    </w:p>
    <w:p w:rsidR="00211166" w:rsidRPr="008B445B" w:rsidRDefault="00211166" w:rsidP="007A1A1B">
      <w:pPr>
        <w:numPr>
          <w:ilvl w:val="0"/>
          <w:numId w:val="27"/>
        </w:numPr>
        <w:spacing w:before="100" w:beforeAutospacing="1" w:after="45" w:line="336" w:lineRule="auto"/>
        <w:textAlignment w:val="top"/>
        <w:rPr>
          <w:rFonts w:cs="Calibri"/>
          <w:color w:val="000000"/>
          <w:lang w:val="en-US"/>
        </w:rPr>
      </w:pPr>
      <w:r w:rsidRPr="008B445B">
        <w:rPr>
          <w:rFonts w:cs="Calibri"/>
          <w:color w:val="000000"/>
          <w:lang w:val="en-US"/>
        </w:rPr>
        <w:t xml:space="preserve">Perform a server switchover so that all databases on the server are passive copies. During the switchover process, there will be a brief interruption in service for the mailboxes hosted on the active databases. </w:t>
      </w:r>
    </w:p>
    <w:p w:rsidR="00211166" w:rsidRPr="008B445B" w:rsidRDefault="008250BC" w:rsidP="007A1A1B">
      <w:pPr>
        <w:numPr>
          <w:ilvl w:val="0"/>
          <w:numId w:val="27"/>
        </w:numPr>
        <w:spacing w:before="100" w:beforeAutospacing="1" w:after="45" w:line="336" w:lineRule="auto"/>
        <w:textAlignment w:val="top"/>
        <w:rPr>
          <w:rFonts w:cs="Calibri"/>
          <w:color w:val="000000"/>
          <w:lang w:val="en-US"/>
        </w:rPr>
      </w:pPr>
      <w:r w:rsidRPr="008B445B">
        <w:rPr>
          <w:rFonts w:cs="Calibri"/>
          <w:color w:val="000000"/>
          <w:lang w:val="en-US"/>
        </w:rPr>
        <w:t xml:space="preserve">Install the updates rollup Exchange and all updates for windows and other patches for the hardware as by planning in the production environments (patches, etc.) </w:t>
      </w:r>
    </w:p>
    <w:p w:rsidR="00211166" w:rsidRPr="008B445B" w:rsidRDefault="00211166" w:rsidP="007A1A1B">
      <w:pPr>
        <w:numPr>
          <w:ilvl w:val="0"/>
          <w:numId w:val="27"/>
        </w:numPr>
        <w:spacing w:before="100" w:beforeAutospacing="1" w:after="45" w:line="336" w:lineRule="auto"/>
        <w:textAlignment w:val="top"/>
        <w:rPr>
          <w:rFonts w:cs="Calibri"/>
          <w:color w:val="000000"/>
          <w:lang w:val="en-US"/>
        </w:rPr>
      </w:pPr>
      <w:r w:rsidRPr="008B445B">
        <w:rPr>
          <w:rFonts w:cs="Calibri"/>
          <w:color w:val="000000"/>
          <w:lang w:val="en-US"/>
        </w:rPr>
        <w:t>Resume activation for the databases on the updated server.</w:t>
      </w:r>
    </w:p>
    <w:p w:rsidR="00211166" w:rsidRPr="008B445B" w:rsidRDefault="00211166" w:rsidP="007A1A1B">
      <w:pPr>
        <w:numPr>
          <w:ilvl w:val="0"/>
          <w:numId w:val="27"/>
        </w:numPr>
        <w:spacing w:before="100" w:beforeAutospacing="1" w:after="45" w:line="336" w:lineRule="auto"/>
        <w:textAlignment w:val="top"/>
        <w:rPr>
          <w:rFonts w:cs="Calibri"/>
          <w:color w:val="000000"/>
          <w:lang w:val="en-US"/>
        </w:rPr>
      </w:pPr>
      <w:r w:rsidRPr="008B445B">
        <w:rPr>
          <w:rFonts w:cs="Calibri"/>
          <w:lang w:val="en-US"/>
        </w:rPr>
        <w:t>Perform database swi</w:t>
      </w:r>
      <w:r w:rsidR="006724DA" w:rsidRPr="008B445B">
        <w:rPr>
          <w:rFonts w:cs="Calibri"/>
          <w:lang w:val="en-US"/>
        </w:rPr>
        <w:t xml:space="preserve">tchovers </w:t>
      </w:r>
      <w:r w:rsidRPr="008B445B">
        <w:rPr>
          <w:rFonts w:cs="Calibri"/>
          <w:lang w:val="en-US"/>
        </w:rPr>
        <w:t>and rebalance the DAG.</w:t>
      </w:r>
    </w:p>
    <w:p w:rsidR="00211166" w:rsidRPr="008B445B" w:rsidRDefault="00211166" w:rsidP="0053533E">
      <w:pPr>
        <w:pStyle w:val="Heading3"/>
        <w:rPr>
          <w:lang w:val="en-US"/>
        </w:rPr>
      </w:pPr>
      <w:bookmarkStart w:id="152" w:name="_Toc280878013"/>
      <w:bookmarkStart w:id="153" w:name="_Toc301517962"/>
      <w:r w:rsidRPr="008B445B">
        <w:rPr>
          <w:rStyle w:val="Strong"/>
          <w:b/>
          <w:bCs w:val="0"/>
          <w:lang w:val="en-US"/>
        </w:rPr>
        <w:t>Suspend activation for the database copies on the server being updated</w:t>
      </w:r>
      <w:bookmarkEnd w:id="152"/>
      <w:bookmarkEnd w:id="153"/>
      <w:r w:rsidRPr="008B445B">
        <w:rPr>
          <w:rStyle w:val="Strong"/>
          <w:b/>
          <w:bCs w:val="0"/>
          <w:lang w:val="en-US"/>
        </w:rPr>
        <w:t xml:space="preserve"> </w:t>
      </w:r>
    </w:p>
    <w:p w:rsidR="00DD65A4" w:rsidRPr="008B445B" w:rsidRDefault="00211166" w:rsidP="00211166">
      <w:pPr>
        <w:spacing w:after="225"/>
        <w:textAlignment w:val="top"/>
        <w:rPr>
          <w:rFonts w:cs="Calibri"/>
          <w:color w:val="000000"/>
          <w:lang w:val="en-US"/>
        </w:rPr>
      </w:pPr>
      <w:r w:rsidRPr="008B445B">
        <w:rPr>
          <w:rFonts w:cs="Calibri"/>
          <w:color w:val="000000"/>
          <w:lang w:val="en-US"/>
        </w:rPr>
        <w:t xml:space="preserve">Log on </w:t>
      </w:r>
      <w:r w:rsidR="00DD65A4" w:rsidRPr="008B445B">
        <w:rPr>
          <w:rFonts w:cs="Calibri"/>
          <w:color w:val="000000"/>
          <w:lang w:val="en-US"/>
        </w:rPr>
        <w:t xml:space="preserve">to a </w:t>
      </w:r>
      <w:r w:rsidRPr="008B445B">
        <w:rPr>
          <w:rFonts w:cs="Calibri"/>
          <w:color w:val="000000"/>
          <w:lang w:val="en-US"/>
        </w:rPr>
        <w:t xml:space="preserve">DAG member </w:t>
      </w:r>
      <w:r w:rsidR="00DD65A4" w:rsidRPr="008B445B">
        <w:rPr>
          <w:rFonts w:cs="Calibri"/>
          <w:color w:val="000000"/>
          <w:lang w:val="en-US"/>
        </w:rPr>
        <w:t>and launch the Exchange Management Console with Run as administrator privileges.</w:t>
      </w:r>
    </w:p>
    <w:p w:rsidR="00D516EC" w:rsidRPr="008B445B" w:rsidRDefault="00D516EC" w:rsidP="00DD65A4">
      <w:pPr>
        <w:pStyle w:val="Command"/>
        <w:rPr>
          <w:rFonts w:eastAsia="Arial"/>
          <w:lang w:val="en-US"/>
        </w:rPr>
      </w:pPr>
      <w:r w:rsidRPr="008B445B">
        <w:rPr>
          <w:lang w:val="en-US"/>
        </w:rPr>
        <w:t xml:space="preserve">Get-MailboxDatabaseCopyStatus -Server </w:t>
      </w:r>
      <w:r w:rsidRPr="008B445B">
        <w:rPr>
          <w:color w:val="FFFF00"/>
          <w:lang w:val="en-US"/>
        </w:rPr>
        <w:t>&lt;</w:t>
      </w:r>
      <w:r w:rsidRPr="008B445B">
        <w:rPr>
          <w:rFonts w:eastAsia="Arial"/>
          <w:color w:val="FFFF00"/>
          <w:lang w:val="en-US"/>
        </w:rPr>
        <w:t>SRV_NAME</w:t>
      </w:r>
      <w:r w:rsidRPr="008B445B">
        <w:rPr>
          <w:color w:val="FFFF00"/>
          <w:lang w:val="en-US"/>
        </w:rPr>
        <w:t>&gt;</w:t>
      </w:r>
      <w:r w:rsidRPr="008B445B">
        <w:rPr>
          <w:lang w:val="en-US"/>
        </w:rPr>
        <w:t xml:space="preserve"> | Suspend-MailboxDatabaseCopy -ActivationOnly -Confirm:</w:t>
      </w:r>
      <w:r w:rsidRPr="008B445B">
        <w:rPr>
          <w:color w:val="FFFF00"/>
          <w:lang w:val="en-US"/>
        </w:rPr>
        <w:t>$False</w:t>
      </w:r>
      <w:r w:rsidRPr="008B445B">
        <w:rPr>
          <w:lang w:val="en-US"/>
        </w:rPr>
        <w:t xml:space="preserve"> -SuspendComment "</w:t>
      </w:r>
      <w:r w:rsidRPr="008B445B">
        <w:rPr>
          <w:i/>
          <w:color w:val="FFFF00"/>
          <w:lang w:val="en-US"/>
        </w:rPr>
        <w:t>Install E2010 rollup  &lt;BUILDNUMBER&gt;</w:t>
      </w:r>
      <w:r w:rsidRPr="008B445B">
        <w:rPr>
          <w:lang w:val="en-US"/>
        </w:rPr>
        <w:t>"</w:t>
      </w:r>
    </w:p>
    <w:p w:rsidR="00211166" w:rsidRPr="008B445B" w:rsidRDefault="00211166" w:rsidP="00211166">
      <w:pPr>
        <w:spacing w:after="225"/>
        <w:textAlignment w:val="top"/>
        <w:rPr>
          <w:rFonts w:cs="Calibri"/>
          <w:color w:val="000000"/>
          <w:lang w:val="en-US"/>
        </w:rPr>
      </w:pPr>
    </w:p>
    <w:p w:rsidR="00211166" w:rsidRPr="008B445B" w:rsidRDefault="00211166" w:rsidP="00211166">
      <w:pPr>
        <w:spacing w:after="225"/>
        <w:textAlignment w:val="top"/>
        <w:rPr>
          <w:rFonts w:cs="Calibri"/>
          <w:color w:val="000000"/>
          <w:lang w:val="en-US"/>
        </w:rPr>
      </w:pPr>
    </w:p>
    <w:p w:rsidR="00211166" w:rsidRPr="008B445B" w:rsidRDefault="00D516EC" w:rsidP="0053533E">
      <w:pPr>
        <w:pStyle w:val="Heading3"/>
        <w:rPr>
          <w:lang w:val="en-US"/>
        </w:rPr>
      </w:pPr>
      <w:bookmarkStart w:id="154" w:name="_Toc280878014"/>
      <w:bookmarkStart w:id="155" w:name="_Toc301517963"/>
      <w:r w:rsidRPr="008B445B">
        <w:rPr>
          <w:lang w:val="en-US"/>
        </w:rPr>
        <w:lastRenderedPageBreak/>
        <w:t>P</w:t>
      </w:r>
      <w:r w:rsidR="00211166" w:rsidRPr="008B445B">
        <w:rPr>
          <w:lang w:val="en-US"/>
        </w:rPr>
        <w:t xml:space="preserve">erform </w:t>
      </w:r>
      <w:r w:rsidR="00F1695E" w:rsidRPr="008B445B">
        <w:rPr>
          <w:lang w:val="en-US"/>
        </w:rPr>
        <w:t>a server s</w:t>
      </w:r>
      <w:r w:rsidR="00211166" w:rsidRPr="008B445B">
        <w:rPr>
          <w:lang w:val="en-US"/>
        </w:rPr>
        <w:t>witchover on the server being updated</w:t>
      </w:r>
      <w:bookmarkEnd w:id="154"/>
      <w:bookmarkEnd w:id="155"/>
    </w:p>
    <w:p w:rsidR="00FB2270" w:rsidRPr="008B445B" w:rsidRDefault="00FB2270" w:rsidP="00FB2270">
      <w:pPr>
        <w:rPr>
          <w:lang w:val="en-US"/>
        </w:rPr>
      </w:pPr>
      <w:r w:rsidRPr="008B445B">
        <w:rPr>
          <w:lang w:val="en-US"/>
        </w:rPr>
        <w:t>A server switchover is a task that you perform to move all active mailbox database copies from their current Mailbox server to one or more other Mailbox servers in a database availability group (DAG). This task is performed as part of preparation for a scheduled outage for the current Mailbox server.</w:t>
      </w:r>
    </w:p>
    <w:p w:rsidR="009A7391" w:rsidRPr="008B445B" w:rsidRDefault="009A7391" w:rsidP="009A7391">
      <w:pPr>
        <w:rPr>
          <w:lang w:val="en-US"/>
        </w:rPr>
      </w:pPr>
      <w:r w:rsidRPr="008B445B">
        <w:rPr>
          <w:lang w:val="en-US"/>
        </w:rPr>
        <w:t>You need to be assigned permissions before you can perform this procedure. To see what permissions you need, see the "</w:t>
      </w:r>
      <w:r w:rsidRPr="008B445B">
        <w:rPr>
          <w:i/>
          <w:lang w:val="en-US"/>
        </w:rPr>
        <w:t>Mailbox database copies</w:t>
      </w:r>
      <w:r w:rsidRPr="008B445B">
        <w:rPr>
          <w:lang w:val="en-US"/>
        </w:rPr>
        <w:t xml:space="preserve">" entry in the </w:t>
      </w:r>
      <w:hyperlink r:id="rId122" w:history="1">
        <w:r w:rsidRPr="008B445B">
          <w:rPr>
            <w:rStyle w:val="Hyperlink"/>
            <w:lang w:val="en-US"/>
          </w:rPr>
          <w:t>High Availability Permissions</w:t>
        </w:r>
      </w:hyperlink>
      <w:r w:rsidRPr="008B445B">
        <w:rPr>
          <w:lang w:val="en-US"/>
        </w:rPr>
        <w:t xml:space="preserve"> topic.</w:t>
      </w:r>
    </w:p>
    <w:p w:rsidR="00FB2270" w:rsidRPr="008B445B" w:rsidRDefault="00FB2270" w:rsidP="00FB2270">
      <w:pPr>
        <w:rPr>
          <w:b/>
          <w:bCs/>
          <w:i/>
          <w:lang w:val="en-US"/>
        </w:rPr>
      </w:pPr>
      <w:r w:rsidRPr="008B445B">
        <w:rPr>
          <w:b/>
          <w:bCs/>
          <w:i/>
          <w:lang w:val="en-US"/>
        </w:rPr>
        <w:t>Use the EMC to perform a server switchover</w:t>
      </w:r>
    </w:p>
    <w:p w:rsidR="00211166" w:rsidRPr="008B445B" w:rsidRDefault="00211166" w:rsidP="007A1A1B">
      <w:pPr>
        <w:numPr>
          <w:ilvl w:val="0"/>
          <w:numId w:val="25"/>
        </w:numPr>
        <w:spacing w:before="100" w:beforeAutospacing="1" w:after="45"/>
        <w:textAlignment w:val="top"/>
        <w:rPr>
          <w:rFonts w:cs="Calibri"/>
          <w:color w:val="000000"/>
          <w:lang w:val="en-US"/>
        </w:rPr>
      </w:pPr>
      <w:r w:rsidRPr="008B445B">
        <w:rPr>
          <w:rFonts w:cs="Calibri"/>
          <w:color w:val="000000"/>
          <w:lang w:val="en-US"/>
        </w:rPr>
        <w:t xml:space="preserve">In the console tree of the Exchanger Management Console (EMC), navigate to </w:t>
      </w:r>
      <w:r w:rsidRPr="008B445B">
        <w:rPr>
          <w:rStyle w:val="Strong"/>
          <w:rFonts w:cs="Calibri"/>
          <w:color w:val="000000"/>
          <w:lang w:val="en-US"/>
        </w:rPr>
        <w:t>Server Configuration</w:t>
      </w:r>
      <w:r w:rsidRPr="008B445B">
        <w:rPr>
          <w:rFonts w:cs="Calibri"/>
          <w:color w:val="000000"/>
          <w:lang w:val="en-US"/>
        </w:rPr>
        <w:t xml:space="preserve"> &gt; </w:t>
      </w:r>
      <w:r w:rsidRPr="008B445B">
        <w:rPr>
          <w:rStyle w:val="Strong"/>
          <w:rFonts w:cs="Calibri"/>
          <w:color w:val="000000"/>
          <w:lang w:val="en-US"/>
        </w:rPr>
        <w:t>Mailbox</w:t>
      </w:r>
      <w:r w:rsidRPr="008B445B">
        <w:rPr>
          <w:rFonts w:cs="Calibri"/>
          <w:color w:val="000000"/>
          <w:lang w:val="en-US"/>
        </w:rPr>
        <w:t>.</w:t>
      </w:r>
    </w:p>
    <w:p w:rsidR="00211166" w:rsidRPr="006F3648" w:rsidRDefault="00211166" w:rsidP="007A1A1B">
      <w:pPr>
        <w:numPr>
          <w:ilvl w:val="0"/>
          <w:numId w:val="25"/>
        </w:numPr>
        <w:spacing w:before="100" w:beforeAutospacing="1" w:after="0"/>
        <w:textAlignment w:val="top"/>
        <w:rPr>
          <w:rFonts w:cs="Calibri"/>
          <w:color w:val="000000"/>
          <w:lang w:val="en-US"/>
        </w:rPr>
      </w:pPr>
      <w:r w:rsidRPr="008B445B">
        <w:rPr>
          <w:rFonts w:cs="Calibri"/>
          <w:color w:val="000000"/>
          <w:lang w:val="en-US"/>
        </w:rPr>
        <w:t>In the result pane, select the Mailbox server you want.</w:t>
      </w:r>
    </w:p>
    <w:p w:rsidR="00211166" w:rsidRPr="008B445B" w:rsidRDefault="00211166" w:rsidP="007A1A1B">
      <w:pPr>
        <w:numPr>
          <w:ilvl w:val="0"/>
          <w:numId w:val="25"/>
        </w:numPr>
        <w:spacing w:before="100" w:beforeAutospacing="1" w:after="45"/>
        <w:textAlignment w:val="top"/>
        <w:rPr>
          <w:rFonts w:cs="Calibri"/>
          <w:color w:val="000000"/>
          <w:lang w:val="en-US"/>
        </w:rPr>
      </w:pPr>
      <w:r w:rsidRPr="008B445B">
        <w:rPr>
          <w:rFonts w:cs="Calibri"/>
          <w:color w:val="000000"/>
          <w:lang w:val="en-US"/>
        </w:rPr>
        <w:t xml:space="preserve">In the action pane, select </w:t>
      </w:r>
      <w:r w:rsidRPr="008B445B">
        <w:rPr>
          <w:rStyle w:val="Strong"/>
          <w:rFonts w:cs="Calibri"/>
          <w:color w:val="000000"/>
          <w:lang w:val="en-US"/>
        </w:rPr>
        <w:t>Switchover Server</w:t>
      </w:r>
      <w:r w:rsidRPr="008B445B">
        <w:rPr>
          <w:rFonts w:cs="Calibri"/>
          <w:color w:val="000000"/>
          <w:lang w:val="en-US"/>
        </w:rPr>
        <w:t>.</w:t>
      </w:r>
    </w:p>
    <w:p w:rsidR="00211166" w:rsidRPr="008B445B" w:rsidRDefault="00211166" w:rsidP="007A1A1B">
      <w:pPr>
        <w:numPr>
          <w:ilvl w:val="0"/>
          <w:numId w:val="25"/>
        </w:numPr>
        <w:spacing w:before="100" w:beforeAutospacing="1" w:after="45"/>
        <w:textAlignment w:val="top"/>
        <w:rPr>
          <w:rFonts w:cs="Calibri"/>
          <w:color w:val="000000"/>
          <w:lang w:val="en-US"/>
        </w:rPr>
      </w:pPr>
      <w:r w:rsidRPr="008B445B">
        <w:rPr>
          <w:rFonts w:cs="Calibri"/>
          <w:color w:val="000000"/>
          <w:lang w:val="en-US"/>
        </w:rPr>
        <w:t xml:space="preserve">In </w:t>
      </w:r>
      <w:r w:rsidRPr="008B445B">
        <w:rPr>
          <w:rStyle w:val="Strong"/>
          <w:rFonts w:cs="Calibri"/>
          <w:color w:val="000000"/>
          <w:lang w:val="en-US"/>
        </w:rPr>
        <w:t>Switchover server database copies</w:t>
      </w:r>
      <w:r w:rsidR="002F6997" w:rsidRPr="008B445B">
        <w:rPr>
          <w:rFonts w:cs="Calibri"/>
          <w:color w:val="000000"/>
          <w:lang w:val="en-US"/>
        </w:rPr>
        <w:t>, either leave it automatically or select target server.</w:t>
      </w:r>
    </w:p>
    <w:p w:rsidR="00211166" w:rsidRPr="006F3648" w:rsidRDefault="00211166" w:rsidP="007A1A1B">
      <w:pPr>
        <w:numPr>
          <w:ilvl w:val="1"/>
          <w:numId w:val="25"/>
        </w:numPr>
        <w:spacing w:before="100" w:beforeAutospacing="1" w:after="45"/>
        <w:textAlignment w:val="top"/>
        <w:rPr>
          <w:rFonts w:cs="Calibri"/>
          <w:color w:val="000000"/>
          <w:lang w:val="en-US"/>
        </w:rPr>
      </w:pPr>
      <w:r w:rsidRPr="008B445B">
        <w:rPr>
          <w:rFonts w:cs="Calibri"/>
          <w:color w:val="000000"/>
          <w:lang w:val="en-US"/>
        </w:rPr>
        <w:t xml:space="preserve">Accept the default setting of </w:t>
      </w:r>
      <w:r w:rsidR="00D516EC" w:rsidRPr="008B445B">
        <w:rPr>
          <w:rStyle w:val="Strong"/>
          <w:rFonts w:cs="Calibri"/>
          <w:color w:val="000000"/>
          <w:lang w:val="en-US"/>
        </w:rPr>
        <w:t>automatically</w:t>
      </w:r>
      <w:r w:rsidRPr="008B445B">
        <w:rPr>
          <w:rStyle w:val="Strong"/>
          <w:rFonts w:cs="Calibri"/>
          <w:color w:val="000000"/>
          <w:lang w:val="en-US"/>
        </w:rPr>
        <w:t xml:space="preserve"> </w:t>
      </w:r>
      <w:r w:rsidRPr="008B445B">
        <w:rPr>
          <w:rStyle w:val="Strong"/>
          <w:rFonts w:cs="Calibri"/>
          <w:b w:val="0"/>
          <w:color w:val="000000"/>
          <w:lang w:val="en-US"/>
        </w:rPr>
        <w:t>choose a target server</w:t>
      </w:r>
      <w:r w:rsidRPr="008B445B">
        <w:rPr>
          <w:rFonts w:cs="Calibri"/>
          <w:color w:val="000000"/>
          <w:lang w:val="en-US"/>
        </w:rPr>
        <w:t xml:space="preserve"> (in which case, the system automatically selects the best Mailbox server for each database being switched over), and then click </w:t>
      </w:r>
      <w:r w:rsidRPr="008B445B">
        <w:rPr>
          <w:rStyle w:val="Strong"/>
          <w:rFonts w:cs="Calibri"/>
          <w:b w:val="0"/>
          <w:color w:val="000000"/>
          <w:lang w:val="en-US"/>
        </w:rPr>
        <w:t>OK</w:t>
      </w:r>
      <w:r w:rsidRPr="008B445B">
        <w:rPr>
          <w:rFonts w:cs="Calibri"/>
          <w:b/>
          <w:color w:val="000000"/>
          <w:lang w:val="en-US"/>
        </w:rPr>
        <w:t>.</w:t>
      </w:r>
    </w:p>
    <w:p w:rsidR="00211166" w:rsidRPr="006F3648" w:rsidRDefault="00211166" w:rsidP="007A1A1B">
      <w:pPr>
        <w:numPr>
          <w:ilvl w:val="1"/>
          <w:numId w:val="25"/>
        </w:numPr>
        <w:spacing w:before="100" w:beforeAutospacing="1" w:after="45"/>
        <w:textAlignment w:val="top"/>
        <w:rPr>
          <w:rFonts w:cs="Calibri"/>
          <w:color w:val="000000"/>
          <w:lang w:val="en-US"/>
        </w:rPr>
      </w:pPr>
      <w:r w:rsidRPr="008B445B">
        <w:rPr>
          <w:rFonts w:cs="Calibri"/>
          <w:color w:val="000000"/>
          <w:lang w:val="en-US"/>
        </w:rPr>
        <w:t xml:space="preserve">Click </w:t>
      </w:r>
      <w:r w:rsidRPr="008B445B">
        <w:rPr>
          <w:rStyle w:val="Strong"/>
          <w:rFonts w:cs="Calibri"/>
          <w:color w:val="000000"/>
          <w:lang w:val="en-US"/>
        </w:rPr>
        <w:t>Use the specified server as the target for switchover</w:t>
      </w:r>
      <w:r w:rsidRPr="008B445B">
        <w:rPr>
          <w:rFonts w:cs="Calibri"/>
          <w:color w:val="000000"/>
          <w:lang w:val="en-US"/>
        </w:rPr>
        <w:t xml:space="preserve">, click </w:t>
      </w:r>
      <w:r w:rsidRPr="008B445B">
        <w:rPr>
          <w:rStyle w:val="Strong"/>
          <w:rFonts w:cs="Calibri"/>
          <w:color w:val="000000"/>
          <w:lang w:val="en-US"/>
        </w:rPr>
        <w:t>Browse</w:t>
      </w:r>
      <w:r w:rsidRPr="008B445B">
        <w:rPr>
          <w:rFonts w:cs="Calibri"/>
          <w:color w:val="000000"/>
          <w:lang w:val="en-US"/>
        </w:rPr>
        <w:t xml:space="preserve"> to select a Mailbox server, and then click </w:t>
      </w:r>
      <w:r w:rsidRPr="008B445B">
        <w:rPr>
          <w:rStyle w:val="Strong"/>
          <w:rFonts w:cs="Calibri"/>
          <w:color w:val="000000"/>
          <w:lang w:val="en-US"/>
        </w:rPr>
        <w:t>OK</w:t>
      </w:r>
    </w:p>
    <w:p w:rsidR="00211166" w:rsidRPr="008B445B" w:rsidRDefault="00211166" w:rsidP="006F3648">
      <w:pPr>
        <w:spacing w:after="225"/>
        <w:textAlignment w:val="top"/>
        <w:rPr>
          <w:rStyle w:val="Strong"/>
          <w:rFonts w:cs="Calibri"/>
          <w:b w:val="0"/>
          <w:color w:val="000000"/>
          <w:lang w:val="en-US"/>
        </w:rPr>
      </w:pPr>
      <w:r w:rsidRPr="008B445B">
        <w:rPr>
          <w:rStyle w:val="Strong"/>
          <w:rFonts w:cs="Calibri"/>
          <w:b w:val="0"/>
          <w:color w:val="000000"/>
          <w:lang w:val="en-US"/>
        </w:rPr>
        <w:t>This server will be taken as target server for switchover and once switchover is done a m</w:t>
      </w:r>
      <w:r w:rsidR="009A7391" w:rsidRPr="008B445B">
        <w:rPr>
          <w:rStyle w:val="Strong"/>
          <w:rFonts w:cs="Calibri"/>
          <w:b w:val="0"/>
          <w:color w:val="000000"/>
          <w:lang w:val="en-US"/>
        </w:rPr>
        <w:t xml:space="preserve">essage will be </w:t>
      </w:r>
      <w:r w:rsidR="001E642D" w:rsidRPr="008B445B">
        <w:rPr>
          <w:rStyle w:val="Strong"/>
          <w:rFonts w:cs="Calibri"/>
          <w:b w:val="0"/>
          <w:color w:val="000000"/>
          <w:lang w:val="en-US"/>
        </w:rPr>
        <w:t>returned</w:t>
      </w:r>
      <w:r w:rsidR="006F3648">
        <w:rPr>
          <w:rStyle w:val="Strong"/>
          <w:rFonts w:cs="Calibri"/>
          <w:b w:val="0"/>
          <w:color w:val="000000"/>
          <w:lang w:val="en-US"/>
        </w:rPr>
        <w:t>.</w:t>
      </w:r>
    </w:p>
    <w:p w:rsidR="00211166" w:rsidRPr="008B445B" w:rsidRDefault="00B17099" w:rsidP="00B17099">
      <w:pPr>
        <w:pStyle w:val="Note"/>
        <w:rPr>
          <w:rStyle w:val="Strong"/>
          <w:rFonts w:cs="Calibri"/>
          <w:b w:val="0"/>
          <w:color w:val="000000"/>
          <w:lang w:val="en-US"/>
        </w:rPr>
      </w:pPr>
      <w:r w:rsidRPr="008B445B">
        <w:rPr>
          <w:rStyle w:val="Strong"/>
          <w:rFonts w:cs="Calibri"/>
          <w:color w:val="000000"/>
          <w:u w:val="single"/>
          <w:lang w:val="en-US"/>
        </w:rPr>
        <w:t>Note</w:t>
      </w:r>
      <w:r w:rsidRPr="008B445B">
        <w:rPr>
          <w:rStyle w:val="Strong"/>
          <w:rFonts w:cs="Calibri"/>
          <w:b w:val="0"/>
          <w:color w:val="000000"/>
          <w:lang w:val="en-US"/>
        </w:rPr>
        <w:t xml:space="preserve">: </w:t>
      </w:r>
      <w:r w:rsidR="00211166" w:rsidRPr="008B445B">
        <w:rPr>
          <w:rStyle w:val="Strong"/>
          <w:rFonts w:cs="Calibri"/>
          <w:b w:val="0"/>
          <w:color w:val="000000"/>
          <w:lang w:val="en-US"/>
        </w:rPr>
        <w:t>A message warning is sent as “</w:t>
      </w:r>
      <w:r w:rsidR="009D6694" w:rsidRPr="008B445B">
        <w:rPr>
          <w:rStyle w:val="Strong"/>
          <w:rFonts w:cs="Calibri"/>
          <w:b w:val="0"/>
          <w:i/>
          <w:color w:val="000000"/>
          <w:lang w:val="en-US"/>
        </w:rPr>
        <w:t>A</w:t>
      </w:r>
      <w:r w:rsidR="00211166" w:rsidRPr="008B445B">
        <w:rPr>
          <w:rStyle w:val="Strong"/>
          <w:rFonts w:cs="Calibri"/>
          <w:b w:val="0"/>
          <w:i/>
          <w:color w:val="000000"/>
          <w:lang w:val="en-US"/>
        </w:rPr>
        <w:t>n active manager operation failed error</w:t>
      </w:r>
      <w:r w:rsidR="00211166" w:rsidRPr="008B445B">
        <w:rPr>
          <w:rStyle w:val="Strong"/>
          <w:rFonts w:cs="Calibri"/>
          <w:b w:val="0"/>
          <w:color w:val="000000"/>
          <w:lang w:val="en-US"/>
        </w:rPr>
        <w:t>” because the public folder databases are unable to switchover on the selected server. As the public folders are not member of the group DAG, it is not possible to switchover on the others servers.</w:t>
      </w:r>
      <w:r w:rsidRPr="008B445B">
        <w:rPr>
          <w:rStyle w:val="Strong"/>
          <w:rFonts w:cs="Calibri"/>
          <w:b w:val="0"/>
          <w:color w:val="000000"/>
          <w:lang w:val="en-US"/>
        </w:rPr>
        <w:t xml:space="preserve"> You can safely ignore this message.</w:t>
      </w:r>
    </w:p>
    <w:p w:rsidR="009D6694" w:rsidRPr="008B445B" w:rsidRDefault="009D6694" w:rsidP="009D6694">
      <w:pPr>
        <w:rPr>
          <w:lang w:val="en-US"/>
        </w:rPr>
      </w:pPr>
      <w:bookmarkStart w:id="156" w:name="_Toc280878015"/>
    </w:p>
    <w:p w:rsidR="009D6694" w:rsidRPr="008B445B" w:rsidRDefault="009D6694" w:rsidP="009D6694">
      <w:pPr>
        <w:rPr>
          <w:b/>
          <w:bCs/>
          <w:i/>
          <w:lang w:val="en-US"/>
        </w:rPr>
      </w:pPr>
      <w:r w:rsidRPr="008B445B">
        <w:rPr>
          <w:b/>
          <w:bCs/>
          <w:i/>
          <w:lang w:val="en-US"/>
        </w:rPr>
        <w:t>Use the Shell to perform a server switchover</w:t>
      </w:r>
    </w:p>
    <w:p w:rsidR="009D6694" w:rsidRPr="008B445B" w:rsidRDefault="007D1923" w:rsidP="009D6694">
      <w:pPr>
        <w:rPr>
          <w:lang w:val="en-US"/>
        </w:rPr>
      </w:pPr>
      <w:r>
        <w:rPr>
          <w:lang w:val="en-US"/>
        </w:rPr>
        <w:t>Execute this command:</w:t>
      </w:r>
    </w:p>
    <w:p w:rsidR="009D6694" w:rsidRPr="008B445B" w:rsidRDefault="009D6694" w:rsidP="001E642D">
      <w:pPr>
        <w:pStyle w:val="Command"/>
      </w:pPr>
      <w:r w:rsidRPr="008B445B">
        <w:t>Move-ActiveMailboxDatabase -Server &lt;SRV_NAME&gt;</w:t>
      </w:r>
    </w:p>
    <w:p w:rsidR="009D6694" w:rsidRPr="008B445B" w:rsidRDefault="009D6694" w:rsidP="009D6694">
      <w:pPr>
        <w:pStyle w:val="Note"/>
        <w:rPr>
          <w:lang w:val="en-US"/>
        </w:rPr>
      </w:pPr>
      <w:r w:rsidRPr="008B445B">
        <w:rPr>
          <w:b/>
          <w:u w:val="single"/>
          <w:lang w:val="en-US"/>
        </w:rPr>
        <w:t>Note</w:t>
      </w:r>
      <w:r w:rsidRPr="008B445B">
        <w:rPr>
          <w:lang w:val="en-US"/>
        </w:rPr>
        <w:t>: To force all database to be activated on a particular Mailbox server, use this command:</w:t>
      </w:r>
    </w:p>
    <w:p w:rsidR="009D6694" w:rsidRPr="008B445B" w:rsidRDefault="009D6694" w:rsidP="009D6694">
      <w:pPr>
        <w:pStyle w:val="Note"/>
        <w:rPr>
          <w:i/>
          <w:lang w:val="en-US"/>
        </w:rPr>
      </w:pPr>
      <w:r w:rsidRPr="008B445B">
        <w:rPr>
          <w:i/>
          <w:lang w:val="en-US"/>
        </w:rPr>
        <w:t>Move-ActiveMailboxDatabase -Server &lt;SRV_NAME&gt; -ActivateOnServer &lt;TARGET_SRV&gt;</w:t>
      </w:r>
    </w:p>
    <w:p w:rsidR="009D6694" w:rsidRPr="008B445B" w:rsidRDefault="009D6694" w:rsidP="009D6694">
      <w:pPr>
        <w:rPr>
          <w:lang w:val="en-US"/>
        </w:rPr>
      </w:pPr>
      <w:r w:rsidRPr="008B445B">
        <w:rPr>
          <w:i/>
          <w:sz w:val="20"/>
          <w:lang w:val="en-US"/>
        </w:rPr>
        <w:t xml:space="preserve">For detailed syntax and parameter information, see </w:t>
      </w:r>
      <w:hyperlink r:id="rId123" w:history="1">
        <w:r w:rsidRPr="008B445B">
          <w:rPr>
            <w:rStyle w:val="Hyperlink"/>
            <w:i/>
            <w:sz w:val="20"/>
            <w:lang w:val="en-US"/>
          </w:rPr>
          <w:t>Move-ActiveMailboxDatabase</w:t>
        </w:r>
      </w:hyperlink>
    </w:p>
    <w:p w:rsidR="00211166" w:rsidRPr="008B445B" w:rsidRDefault="00211166" w:rsidP="001E642D">
      <w:pPr>
        <w:pStyle w:val="Heading3"/>
        <w:rPr>
          <w:lang w:val="en-US"/>
        </w:rPr>
      </w:pPr>
      <w:bookmarkStart w:id="157" w:name="_Toc301517964"/>
      <w:r w:rsidRPr="008B445B">
        <w:rPr>
          <w:lang w:val="en-US"/>
        </w:rPr>
        <w:t>Install the updates rollup Exchange</w:t>
      </w:r>
      <w:bookmarkEnd w:id="156"/>
      <w:bookmarkEnd w:id="157"/>
    </w:p>
    <w:p w:rsidR="00EC447D" w:rsidRPr="008B445B" w:rsidRDefault="00EC447D" w:rsidP="00211166">
      <w:pPr>
        <w:rPr>
          <w:rFonts w:cs="Calibri"/>
          <w:lang w:val="en-US"/>
        </w:rPr>
      </w:pPr>
      <w:r w:rsidRPr="008B445B">
        <w:rPr>
          <w:rFonts w:cs="Calibri"/>
          <w:b/>
          <w:u w:val="single"/>
          <w:lang w:val="en-US"/>
        </w:rPr>
        <w:t>Important</w:t>
      </w:r>
      <w:r w:rsidRPr="008B445B">
        <w:rPr>
          <w:rFonts w:cs="Calibri"/>
          <w:lang w:val="en-US"/>
        </w:rPr>
        <w:t xml:space="preserve">: </w:t>
      </w:r>
      <w:r w:rsidR="00211166" w:rsidRPr="008B445B">
        <w:rPr>
          <w:rFonts w:cs="Calibri"/>
          <w:lang w:val="en-US"/>
        </w:rPr>
        <w:t xml:space="preserve">Install the updates on the server </w:t>
      </w:r>
      <w:r w:rsidR="009D6694" w:rsidRPr="008B445B">
        <w:rPr>
          <w:rFonts w:cs="Calibri"/>
          <w:lang w:val="en-US"/>
        </w:rPr>
        <w:t>by following the update</w:t>
      </w:r>
      <w:r w:rsidRPr="008B445B">
        <w:rPr>
          <w:rFonts w:cs="Calibri"/>
          <w:lang w:val="en-US"/>
        </w:rPr>
        <w:t xml:space="preserve"> KB note published on the Microsoft Support web site.</w:t>
      </w:r>
    </w:p>
    <w:p w:rsidR="00211166" w:rsidRPr="008B445B" w:rsidRDefault="00EC447D" w:rsidP="00211166">
      <w:pPr>
        <w:rPr>
          <w:rFonts w:cs="Calibri"/>
          <w:lang w:val="en-US"/>
        </w:rPr>
      </w:pPr>
      <w:r w:rsidRPr="008B445B">
        <w:rPr>
          <w:rFonts w:cs="Calibri"/>
          <w:lang w:val="en-US"/>
        </w:rPr>
        <w:lastRenderedPageBreak/>
        <w:t>R</w:t>
      </w:r>
      <w:r w:rsidR="00211166" w:rsidRPr="008B445B">
        <w:rPr>
          <w:rFonts w:cs="Calibri"/>
          <w:lang w:val="en-US"/>
        </w:rPr>
        <w:t xml:space="preserve">eboot the server if </w:t>
      </w:r>
      <w:r w:rsidRPr="008B445B">
        <w:rPr>
          <w:rFonts w:cs="Calibri"/>
          <w:lang w:val="en-US"/>
        </w:rPr>
        <w:t>required by the Support KB.</w:t>
      </w:r>
    </w:p>
    <w:p w:rsidR="00211166" w:rsidRPr="008B445B" w:rsidRDefault="00211166" w:rsidP="001E642D">
      <w:pPr>
        <w:pStyle w:val="Heading3"/>
        <w:rPr>
          <w:lang w:val="en-US"/>
        </w:rPr>
      </w:pPr>
      <w:bookmarkStart w:id="158" w:name="_Toc280878016"/>
      <w:bookmarkStart w:id="159" w:name="_Toc301517965"/>
      <w:r w:rsidRPr="008B445B">
        <w:rPr>
          <w:lang w:val="en-US"/>
        </w:rPr>
        <w:t>Resume activation for the databases on the updated server</w:t>
      </w:r>
      <w:bookmarkEnd w:id="158"/>
      <w:bookmarkEnd w:id="159"/>
    </w:p>
    <w:p w:rsidR="00211166" w:rsidRPr="006F3648" w:rsidRDefault="00D516EC" w:rsidP="001E642D">
      <w:pPr>
        <w:pStyle w:val="Command"/>
      </w:pPr>
      <w:r w:rsidRPr="008B445B">
        <w:t>Get-MailboxDatabaseCopyStatus -Server “&lt;SRV_NAME&gt;” | Resume-MailboxDatabaseCopy</w:t>
      </w:r>
    </w:p>
    <w:p w:rsidR="00211166" w:rsidRPr="008B445B" w:rsidRDefault="00211166" w:rsidP="001E642D">
      <w:pPr>
        <w:pStyle w:val="Heading3"/>
        <w:rPr>
          <w:lang w:val="en-US" w:eastAsia="fr-FR"/>
        </w:rPr>
      </w:pPr>
      <w:bookmarkStart w:id="160" w:name="_Toc280878017"/>
      <w:bookmarkStart w:id="161" w:name="_Toc301517966"/>
      <w:r w:rsidRPr="008B445B">
        <w:rPr>
          <w:lang w:val="en-US" w:eastAsia="fr-FR"/>
        </w:rPr>
        <w:t xml:space="preserve">Perform database </w:t>
      </w:r>
      <w:r w:rsidR="001E642D" w:rsidRPr="008B445B">
        <w:rPr>
          <w:lang w:val="en-US" w:eastAsia="fr-FR"/>
        </w:rPr>
        <w:t>switchovers and</w:t>
      </w:r>
      <w:r w:rsidRPr="008B445B">
        <w:rPr>
          <w:lang w:val="en-US" w:eastAsia="fr-FR"/>
        </w:rPr>
        <w:t xml:space="preserve"> re</w:t>
      </w:r>
      <w:r w:rsidR="006D597C">
        <w:rPr>
          <w:lang w:val="en-US" w:eastAsia="fr-FR"/>
        </w:rPr>
        <w:t>-</w:t>
      </w:r>
      <w:r w:rsidRPr="008B445B">
        <w:rPr>
          <w:lang w:val="en-US" w:eastAsia="fr-FR"/>
        </w:rPr>
        <w:t>balance the DAG</w:t>
      </w:r>
      <w:bookmarkEnd w:id="160"/>
      <w:bookmarkEnd w:id="161"/>
    </w:p>
    <w:p w:rsidR="00785898" w:rsidRPr="008B445B" w:rsidRDefault="00785898" w:rsidP="00785898">
      <w:pPr>
        <w:rPr>
          <w:b/>
          <w:i/>
          <w:lang w:val="en-US" w:eastAsia="fr-FR"/>
        </w:rPr>
      </w:pPr>
      <w:r w:rsidRPr="008B445B">
        <w:rPr>
          <w:b/>
          <w:i/>
          <w:lang w:val="en-US" w:eastAsia="fr-FR"/>
        </w:rPr>
        <w:t>Use Exchange Management Console</w:t>
      </w:r>
    </w:p>
    <w:p w:rsidR="00211166" w:rsidRPr="008B445B" w:rsidRDefault="00E8030E" w:rsidP="007A1A1B">
      <w:pPr>
        <w:numPr>
          <w:ilvl w:val="0"/>
          <w:numId w:val="26"/>
        </w:numPr>
        <w:spacing w:before="100" w:beforeAutospacing="1" w:after="45" w:line="336" w:lineRule="auto"/>
        <w:textAlignment w:val="top"/>
        <w:rPr>
          <w:rFonts w:cs="Calibri"/>
          <w:color w:val="000000"/>
          <w:lang w:val="en-US"/>
        </w:rPr>
      </w:pPr>
      <w:r w:rsidRPr="008B445B">
        <w:rPr>
          <w:rFonts w:cs="Calibri"/>
          <w:color w:val="000000"/>
          <w:lang w:val="en-US"/>
        </w:rPr>
        <w:t xml:space="preserve">In the </w:t>
      </w:r>
      <w:r w:rsidR="00211166" w:rsidRPr="008B445B">
        <w:rPr>
          <w:rFonts w:cs="Calibri"/>
          <w:color w:val="000000"/>
          <w:lang w:val="en-US"/>
        </w:rPr>
        <w:t>EMC</w:t>
      </w:r>
      <w:r w:rsidRPr="008B445B">
        <w:rPr>
          <w:rFonts w:cs="Calibri"/>
          <w:color w:val="000000"/>
          <w:lang w:val="en-US"/>
        </w:rPr>
        <w:t xml:space="preserve"> console</w:t>
      </w:r>
      <w:r w:rsidR="00211166" w:rsidRPr="008B445B">
        <w:rPr>
          <w:rFonts w:cs="Calibri"/>
          <w:color w:val="000000"/>
          <w:lang w:val="en-US"/>
        </w:rPr>
        <w:t xml:space="preserve">, navigate to </w:t>
      </w:r>
      <w:r w:rsidR="00211166" w:rsidRPr="008B445B">
        <w:rPr>
          <w:rStyle w:val="Strong"/>
          <w:rFonts w:cs="Calibri"/>
          <w:color w:val="000000"/>
          <w:lang w:val="en-US"/>
        </w:rPr>
        <w:t>Organization Configuration</w:t>
      </w:r>
      <w:r w:rsidR="00211166" w:rsidRPr="008B445B">
        <w:rPr>
          <w:rFonts w:cs="Calibri"/>
          <w:color w:val="000000"/>
          <w:lang w:val="en-US"/>
        </w:rPr>
        <w:t xml:space="preserve"> &gt; </w:t>
      </w:r>
      <w:r w:rsidR="00211166" w:rsidRPr="008B445B">
        <w:rPr>
          <w:rStyle w:val="Strong"/>
          <w:rFonts w:cs="Calibri"/>
          <w:color w:val="000000"/>
          <w:lang w:val="en-US"/>
        </w:rPr>
        <w:t>Mailbox</w:t>
      </w:r>
      <w:r w:rsidR="00211166" w:rsidRPr="008B445B">
        <w:rPr>
          <w:rFonts w:cs="Calibri"/>
          <w:color w:val="000000"/>
          <w:lang w:val="en-US"/>
        </w:rPr>
        <w:t>.</w:t>
      </w:r>
    </w:p>
    <w:p w:rsidR="00C90B68" w:rsidRPr="008B445B" w:rsidRDefault="00211166" w:rsidP="007A1A1B">
      <w:pPr>
        <w:numPr>
          <w:ilvl w:val="0"/>
          <w:numId w:val="26"/>
        </w:numPr>
        <w:spacing w:before="100" w:beforeAutospacing="1" w:after="45" w:line="336" w:lineRule="auto"/>
        <w:textAlignment w:val="top"/>
        <w:rPr>
          <w:rFonts w:cs="Calibri"/>
          <w:color w:val="000000"/>
          <w:lang w:val="en-US"/>
        </w:rPr>
      </w:pPr>
      <w:r w:rsidRPr="008B445B">
        <w:rPr>
          <w:rFonts w:cs="Calibri"/>
          <w:color w:val="000000"/>
          <w:lang w:val="en-US"/>
        </w:rPr>
        <w:t xml:space="preserve">In the result pane, click the </w:t>
      </w:r>
      <w:r w:rsidRPr="008B445B">
        <w:rPr>
          <w:rStyle w:val="Strong"/>
          <w:rFonts w:cs="Calibri"/>
          <w:color w:val="000000"/>
          <w:lang w:val="en-US"/>
        </w:rPr>
        <w:t>Database Management</w:t>
      </w:r>
      <w:r w:rsidRPr="008B445B">
        <w:rPr>
          <w:rFonts w:cs="Calibri"/>
          <w:color w:val="000000"/>
          <w:lang w:val="en-US"/>
        </w:rPr>
        <w:t xml:space="preserve"> tab, and then click the mailbox database </w:t>
      </w:r>
      <w:r w:rsidR="00C90B68" w:rsidRPr="008B445B">
        <w:rPr>
          <w:rFonts w:cs="Calibri"/>
          <w:color w:val="000000"/>
          <w:lang w:val="en-US"/>
        </w:rPr>
        <w:t>select “</w:t>
      </w:r>
      <w:r w:rsidR="00446624" w:rsidRPr="008B445B">
        <w:rPr>
          <w:rFonts w:cs="Calibri"/>
          <w:color w:val="000000"/>
          <w:lang w:val="en-US"/>
        </w:rPr>
        <w:t>&lt;DATABASE&gt;</w:t>
      </w:r>
      <w:r w:rsidR="00C90B68" w:rsidRPr="008B445B">
        <w:rPr>
          <w:rFonts w:cs="Calibri"/>
          <w:color w:val="000000"/>
          <w:lang w:val="en-US"/>
        </w:rPr>
        <w:t>”</w:t>
      </w:r>
    </w:p>
    <w:p w:rsidR="00211166" w:rsidRPr="008B445B" w:rsidRDefault="00AA74C7" w:rsidP="007A1A1B">
      <w:pPr>
        <w:numPr>
          <w:ilvl w:val="0"/>
          <w:numId w:val="26"/>
        </w:numPr>
        <w:spacing w:before="100" w:beforeAutospacing="1" w:after="45" w:line="336" w:lineRule="auto"/>
        <w:textAlignment w:val="top"/>
        <w:rPr>
          <w:rFonts w:cs="Calibri"/>
          <w:color w:val="000000"/>
          <w:lang w:val="en-US"/>
        </w:rPr>
      </w:pPr>
      <w:r w:rsidRPr="008B445B">
        <w:rPr>
          <w:rFonts w:cs="Calibri"/>
          <w:color w:val="000000"/>
          <w:lang w:val="en-US"/>
        </w:rPr>
        <w:t>C</w:t>
      </w:r>
      <w:r w:rsidR="00211166" w:rsidRPr="008B445B">
        <w:rPr>
          <w:rFonts w:cs="Calibri"/>
          <w:color w:val="000000"/>
          <w:lang w:val="en-US"/>
        </w:rPr>
        <w:t xml:space="preserve">lick </w:t>
      </w:r>
      <w:r w:rsidR="00211166" w:rsidRPr="008B445B">
        <w:rPr>
          <w:rStyle w:val="Strong"/>
          <w:rFonts w:cs="Calibri"/>
          <w:color w:val="000000"/>
          <w:lang w:val="en-US"/>
        </w:rPr>
        <w:t>Activate a Database Copy</w:t>
      </w:r>
      <w:r w:rsidR="00211166" w:rsidRPr="008B445B">
        <w:rPr>
          <w:rFonts w:cs="Calibri"/>
          <w:color w:val="000000"/>
          <w:lang w:val="en-US"/>
        </w:rPr>
        <w:t>.</w:t>
      </w:r>
    </w:p>
    <w:p w:rsidR="00211166" w:rsidRPr="008B445B" w:rsidRDefault="00211166" w:rsidP="007A1A1B">
      <w:pPr>
        <w:numPr>
          <w:ilvl w:val="0"/>
          <w:numId w:val="26"/>
        </w:numPr>
        <w:spacing w:before="100" w:beforeAutospacing="1" w:after="45" w:line="336" w:lineRule="auto"/>
        <w:textAlignment w:val="top"/>
        <w:rPr>
          <w:rFonts w:cs="Calibri"/>
          <w:color w:val="000000"/>
          <w:lang w:val="en-US"/>
        </w:rPr>
      </w:pPr>
      <w:r w:rsidRPr="008B445B">
        <w:rPr>
          <w:rFonts w:cs="Calibri"/>
          <w:color w:val="000000"/>
          <w:lang w:val="en-US"/>
        </w:rPr>
        <w:t xml:space="preserve">On the </w:t>
      </w:r>
      <w:r w:rsidRPr="008B445B">
        <w:rPr>
          <w:rStyle w:val="Strong"/>
          <w:rFonts w:cs="Calibri"/>
          <w:color w:val="000000"/>
          <w:lang w:val="en-US"/>
        </w:rPr>
        <w:t>Activate a Database Copy</w:t>
      </w:r>
      <w:r w:rsidRPr="008B445B">
        <w:rPr>
          <w:rFonts w:cs="Calibri"/>
          <w:color w:val="000000"/>
          <w:lang w:val="en-US"/>
        </w:rPr>
        <w:t xml:space="preserve"> page, click </w:t>
      </w:r>
      <w:r w:rsidRPr="008B445B">
        <w:rPr>
          <w:rStyle w:val="Strong"/>
          <w:rFonts w:cs="Calibri"/>
          <w:color w:val="000000"/>
          <w:lang w:val="en-US"/>
        </w:rPr>
        <w:t>Browse</w:t>
      </w:r>
      <w:r w:rsidR="00F96DE6" w:rsidRPr="008B445B">
        <w:rPr>
          <w:rFonts w:cs="Calibri"/>
          <w:color w:val="000000"/>
          <w:lang w:val="en-US"/>
        </w:rPr>
        <w:t xml:space="preserve"> to select the </w:t>
      </w:r>
      <w:r w:rsidR="00F96DE6" w:rsidRPr="008B445B">
        <w:rPr>
          <w:rFonts w:cs="Calibri"/>
          <w:b/>
          <w:color w:val="000000"/>
          <w:lang w:val="en-US"/>
        </w:rPr>
        <w:t>“&lt;</w:t>
      </w:r>
      <w:r w:rsidR="00D516EC" w:rsidRPr="008B445B">
        <w:rPr>
          <w:rFonts w:cs="Calibri"/>
          <w:b/>
          <w:color w:val="000000"/>
          <w:lang w:val="en-US"/>
        </w:rPr>
        <w:t>SRV_NAME</w:t>
      </w:r>
      <w:r w:rsidR="00F96DE6" w:rsidRPr="008B445B">
        <w:rPr>
          <w:rFonts w:cs="Calibri"/>
          <w:b/>
          <w:color w:val="000000"/>
          <w:lang w:val="en-US"/>
        </w:rPr>
        <w:t>&gt;”</w:t>
      </w:r>
      <w:r w:rsidR="00CF1262" w:rsidRPr="008B445B">
        <w:rPr>
          <w:rFonts w:cs="Calibri"/>
          <w:color w:val="000000"/>
          <w:lang w:val="en-US"/>
        </w:rPr>
        <w:t xml:space="preserve"> </w:t>
      </w:r>
    </w:p>
    <w:p w:rsidR="00211166" w:rsidRPr="008B445B" w:rsidRDefault="00211166" w:rsidP="007A1A1B">
      <w:pPr>
        <w:numPr>
          <w:ilvl w:val="0"/>
          <w:numId w:val="26"/>
        </w:numPr>
        <w:spacing w:before="100" w:beforeAutospacing="1" w:after="45" w:line="336" w:lineRule="auto"/>
        <w:textAlignment w:val="top"/>
        <w:rPr>
          <w:rFonts w:cs="Calibri"/>
          <w:color w:val="000000"/>
          <w:lang w:val="en-US"/>
        </w:rPr>
      </w:pPr>
      <w:r w:rsidRPr="008B445B">
        <w:rPr>
          <w:rFonts w:cs="Calibri"/>
          <w:color w:val="000000"/>
          <w:lang w:val="en-US"/>
        </w:rPr>
        <w:t xml:space="preserve">Click </w:t>
      </w:r>
      <w:r w:rsidRPr="008B445B">
        <w:rPr>
          <w:rStyle w:val="Strong"/>
          <w:rFonts w:cs="Calibri"/>
          <w:color w:val="000000"/>
          <w:lang w:val="en-US"/>
        </w:rPr>
        <w:t>Move</w:t>
      </w:r>
      <w:r w:rsidRPr="008B445B">
        <w:rPr>
          <w:rFonts w:cs="Calibri"/>
          <w:color w:val="000000"/>
          <w:lang w:val="en-US"/>
        </w:rPr>
        <w:t xml:space="preserve"> to activate the selected passive copy of the database to the updated server.</w:t>
      </w:r>
    </w:p>
    <w:p w:rsidR="00211166" w:rsidRPr="008B445B" w:rsidRDefault="00211166" w:rsidP="007A1A1B">
      <w:pPr>
        <w:numPr>
          <w:ilvl w:val="0"/>
          <w:numId w:val="26"/>
        </w:numPr>
        <w:spacing w:before="100" w:beforeAutospacing="1" w:after="45" w:line="336" w:lineRule="auto"/>
        <w:textAlignment w:val="top"/>
        <w:rPr>
          <w:rFonts w:cs="Calibri"/>
          <w:color w:val="000000"/>
          <w:lang w:val="en-US"/>
        </w:rPr>
      </w:pPr>
      <w:r w:rsidRPr="008B445B">
        <w:rPr>
          <w:rFonts w:cs="Calibri"/>
          <w:color w:val="000000"/>
          <w:lang w:val="en-US"/>
        </w:rPr>
        <w:t xml:space="preserve">On the </w:t>
      </w:r>
      <w:r w:rsidRPr="008B445B">
        <w:rPr>
          <w:rStyle w:val="Strong"/>
          <w:rFonts w:cs="Calibri"/>
          <w:color w:val="000000"/>
          <w:lang w:val="en-US"/>
        </w:rPr>
        <w:t>Completion</w:t>
      </w:r>
      <w:r w:rsidRPr="008B445B">
        <w:rPr>
          <w:rFonts w:cs="Calibri"/>
          <w:color w:val="000000"/>
          <w:lang w:val="en-US"/>
        </w:rPr>
        <w:t xml:space="preserve"> page, review the following, and then click </w:t>
      </w:r>
      <w:r w:rsidRPr="008B445B">
        <w:rPr>
          <w:rStyle w:val="Strong"/>
          <w:rFonts w:cs="Calibri"/>
          <w:color w:val="000000"/>
          <w:lang w:val="en-US"/>
        </w:rPr>
        <w:t>Finish</w:t>
      </w:r>
      <w:r w:rsidRPr="008B445B">
        <w:rPr>
          <w:rFonts w:cs="Calibri"/>
          <w:color w:val="000000"/>
          <w:lang w:val="en-US"/>
        </w:rPr>
        <w:t xml:space="preserve"> to close the wizard: </w:t>
      </w:r>
    </w:p>
    <w:p w:rsidR="00E417B7" w:rsidRPr="006F3648" w:rsidRDefault="00211166" w:rsidP="007A1A1B">
      <w:pPr>
        <w:numPr>
          <w:ilvl w:val="1"/>
          <w:numId w:val="26"/>
        </w:numPr>
        <w:spacing w:before="100" w:beforeAutospacing="1" w:after="45" w:line="336" w:lineRule="auto"/>
        <w:textAlignment w:val="top"/>
        <w:rPr>
          <w:rFonts w:cs="Calibri"/>
          <w:color w:val="000000"/>
          <w:lang w:val="en-US"/>
        </w:rPr>
      </w:pPr>
      <w:r w:rsidRPr="008B445B">
        <w:rPr>
          <w:rFonts w:cs="Calibri"/>
          <w:color w:val="000000"/>
          <w:lang w:val="en-US"/>
        </w:rPr>
        <w:t xml:space="preserve">A status of </w:t>
      </w:r>
      <w:r w:rsidRPr="008B445B">
        <w:rPr>
          <w:rStyle w:val="Strong"/>
          <w:rFonts w:cs="Calibri"/>
          <w:color w:val="000000"/>
          <w:lang w:val="en-US"/>
        </w:rPr>
        <w:t>Completed</w:t>
      </w:r>
      <w:r w:rsidRPr="008B445B">
        <w:rPr>
          <w:rFonts w:cs="Calibri"/>
          <w:color w:val="000000"/>
          <w:lang w:val="en-US"/>
        </w:rPr>
        <w:t xml:space="preserve"> indicates that the wizard completed the task successfully. </w:t>
      </w:r>
    </w:p>
    <w:p w:rsidR="00785898" w:rsidRPr="008B445B" w:rsidRDefault="00785898" w:rsidP="006724DA">
      <w:pPr>
        <w:textAlignment w:val="top"/>
        <w:rPr>
          <w:rFonts w:cs="Calibri"/>
          <w:b/>
          <w:bCs/>
          <w:i/>
          <w:color w:val="000000"/>
          <w:lang w:val="en-US"/>
        </w:rPr>
      </w:pPr>
      <w:r w:rsidRPr="008B445B">
        <w:rPr>
          <w:rFonts w:cs="Calibri"/>
          <w:b/>
          <w:bCs/>
          <w:i/>
          <w:color w:val="000000"/>
          <w:lang w:val="en-US"/>
        </w:rPr>
        <w:t>Use PowerShell script</w:t>
      </w:r>
    </w:p>
    <w:p w:rsidR="00785898" w:rsidRPr="008B445B" w:rsidRDefault="00785898" w:rsidP="00785898">
      <w:pPr>
        <w:rPr>
          <w:lang w:val="en-US"/>
        </w:rPr>
      </w:pPr>
      <w:r w:rsidRPr="008B445B">
        <w:rPr>
          <w:lang w:val="en-US"/>
        </w:rPr>
        <w:t>This following script will force all databases to</w:t>
      </w:r>
      <w:r w:rsidR="00DB7849" w:rsidRPr="008B445B">
        <w:rPr>
          <w:lang w:val="en-US"/>
        </w:rPr>
        <w:t xml:space="preserve"> move to their preferred Mailbox server based on the ActivationPreference set with “1”:</w:t>
      </w:r>
    </w:p>
    <w:p w:rsidR="00785898" w:rsidRPr="008B445B" w:rsidRDefault="00785898" w:rsidP="001E642D">
      <w:pPr>
        <w:pStyle w:val="Command"/>
      </w:pPr>
      <w:r w:rsidRPr="008B445B">
        <w:t>RedistributeActiveDatabases.ps1 -DagName &lt;DAGNAME&gt; -BalanceDbsByActivationPreference –Confirm $False</w:t>
      </w:r>
    </w:p>
    <w:p w:rsidR="00785898" w:rsidRPr="008B445B" w:rsidRDefault="00DB7849" w:rsidP="00785898">
      <w:pPr>
        <w:rPr>
          <w:rFonts w:cs="Calibri"/>
          <w:bCs/>
          <w:color w:val="000000"/>
          <w:lang w:val="en-US"/>
        </w:rPr>
      </w:pPr>
      <w:r w:rsidRPr="008B445B">
        <w:rPr>
          <w:rFonts w:cs="Calibri"/>
          <w:bCs/>
          <w:color w:val="000000"/>
          <w:lang w:val="en-US"/>
        </w:rPr>
        <w:t xml:space="preserve">For more information, refer to </w:t>
      </w:r>
      <w:hyperlink r:id="rId124" w:history="1">
        <w:r w:rsidRPr="008B445B">
          <w:rPr>
            <w:rStyle w:val="Hyperlink"/>
            <w:rFonts w:cs="Calibri"/>
            <w:bCs/>
            <w:lang w:val="en-US"/>
          </w:rPr>
          <w:t>http://technet.microsoft.com/en-us/library/dd335158.aspx</w:t>
        </w:r>
      </w:hyperlink>
    </w:p>
    <w:p w:rsidR="00AA0E8B" w:rsidRDefault="006D6E27" w:rsidP="00386009">
      <w:pPr>
        <w:pStyle w:val="Heading2"/>
        <w:rPr>
          <w:lang w:val="en-US"/>
        </w:rPr>
      </w:pPr>
      <w:bookmarkStart w:id="162" w:name="_Toc301517967"/>
      <w:r w:rsidRPr="008B445B">
        <w:rPr>
          <w:lang w:val="en-US"/>
        </w:rPr>
        <w:t>Replace a hard disk fa</w:t>
      </w:r>
      <w:r w:rsidR="00E5467F" w:rsidRPr="008B445B">
        <w:rPr>
          <w:lang w:val="en-US"/>
        </w:rPr>
        <w:t>iled in a database of a DAG member</w:t>
      </w:r>
      <w:bookmarkEnd w:id="162"/>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1E642D" w:rsidRPr="008B445B" w:rsidTr="009546E8">
        <w:trPr>
          <w:trHeight w:val="35"/>
        </w:trPr>
        <w:tc>
          <w:tcPr>
            <w:tcW w:w="1153" w:type="pct"/>
            <w:tcBorders>
              <w:top w:val="single" w:sz="18" w:space="0" w:color="95B3D7"/>
              <w:bottom w:val="single" w:sz="18" w:space="0" w:color="95B3D7"/>
            </w:tcBorders>
            <w:shd w:val="clear" w:color="auto" w:fill="DBE5F1"/>
          </w:tcPr>
          <w:p w:rsidR="001E642D" w:rsidRPr="008B445B" w:rsidRDefault="001E642D" w:rsidP="009546E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1E642D" w:rsidRPr="008B445B" w:rsidRDefault="001E642D" w:rsidP="009546E8">
            <w:pPr>
              <w:spacing w:after="0"/>
              <w:rPr>
                <w:rFonts w:cs="Calibri"/>
                <w:color w:val="4F81BD"/>
                <w:lang w:val="en-US"/>
              </w:rPr>
            </w:pPr>
          </w:p>
        </w:tc>
      </w:tr>
      <w:tr w:rsidR="001E642D" w:rsidRPr="008B445B" w:rsidTr="009546E8">
        <w:trPr>
          <w:trHeight w:val="101"/>
        </w:trPr>
        <w:tc>
          <w:tcPr>
            <w:tcW w:w="1153" w:type="pct"/>
            <w:tcBorders>
              <w:top w:val="single" w:sz="8" w:space="0" w:color="95B3D7"/>
              <w:left w:val="nil"/>
              <w:bottom w:val="single" w:sz="8" w:space="0" w:color="95B3D7"/>
              <w:right w:val="nil"/>
              <w:tl2br w:val="nil"/>
              <w:tr2bl w:val="nil"/>
            </w:tcBorders>
          </w:tcPr>
          <w:p w:rsidR="001E642D" w:rsidRPr="008B445B" w:rsidRDefault="001E642D" w:rsidP="009546E8">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1E642D" w:rsidRPr="008B445B" w:rsidRDefault="001E642D" w:rsidP="009546E8">
            <w:pPr>
              <w:spacing w:after="0"/>
              <w:rPr>
                <w:rFonts w:cs="Calibri"/>
                <w:lang w:val="en-US"/>
              </w:rPr>
            </w:pPr>
            <w:r w:rsidRPr="008B445B">
              <w:rPr>
                <w:rFonts w:cs="Calibri"/>
                <w:lang w:val="en-US"/>
              </w:rPr>
              <w:t>Database Availability Groups Role</w:t>
            </w:r>
          </w:p>
        </w:tc>
      </w:tr>
      <w:tr w:rsidR="001E642D" w:rsidRPr="008B445B" w:rsidTr="009546E8">
        <w:trPr>
          <w:trHeight w:val="60"/>
        </w:trPr>
        <w:tc>
          <w:tcPr>
            <w:tcW w:w="1153" w:type="pct"/>
            <w:tcBorders>
              <w:top w:val="single" w:sz="8" w:space="0" w:color="95B3D7"/>
              <w:left w:val="nil"/>
              <w:bottom w:val="single" w:sz="8" w:space="0" w:color="95B3D7"/>
              <w:right w:val="nil"/>
              <w:tl2br w:val="nil"/>
              <w:tr2bl w:val="nil"/>
            </w:tcBorders>
          </w:tcPr>
          <w:p w:rsidR="001E642D" w:rsidRPr="008B445B" w:rsidRDefault="001E642D" w:rsidP="009546E8">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1E642D" w:rsidRPr="008B445B" w:rsidRDefault="001E642D" w:rsidP="009546E8">
            <w:pPr>
              <w:spacing w:after="0"/>
              <w:rPr>
                <w:rFonts w:cs="Calibri"/>
                <w:lang w:val="en-US"/>
              </w:rPr>
            </w:pPr>
            <w:r w:rsidRPr="008B445B">
              <w:rPr>
                <w:rFonts w:cs="Calibri"/>
                <w:lang w:val="en-US"/>
              </w:rPr>
              <w:t>Server</w:t>
            </w:r>
          </w:p>
        </w:tc>
      </w:tr>
      <w:tr w:rsidR="001E642D" w:rsidRPr="008B445B" w:rsidTr="009546E8">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1E642D" w:rsidRPr="008B445B" w:rsidRDefault="001E642D" w:rsidP="009546E8">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1E642D" w:rsidRPr="008B445B" w:rsidRDefault="001E642D" w:rsidP="009546E8">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1E642D" w:rsidRPr="008B445B" w:rsidTr="009546E8">
        <w:trPr>
          <w:trHeight w:val="74"/>
        </w:trPr>
        <w:tc>
          <w:tcPr>
            <w:tcW w:w="1153" w:type="pct"/>
            <w:tcBorders>
              <w:top w:val="single" w:sz="8" w:space="0" w:color="95B3D7"/>
              <w:left w:val="nil"/>
              <w:bottom w:val="single" w:sz="8" w:space="0" w:color="95B3D7"/>
              <w:right w:val="nil"/>
              <w:tl2br w:val="nil"/>
              <w:tr2bl w:val="nil"/>
            </w:tcBorders>
          </w:tcPr>
          <w:p w:rsidR="001E642D" w:rsidRPr="008B445B" w:rsidRDefault="001E642D" w:rsidP="009546E8">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1E642D" w:rsidRPr="008B445B" w:rsidRDefault="001E642D" w:rsidP="009546E8">
            <w:pPr>
              <w:spacing w:after="0"/>
              <w:rPr>
                <w:rFonts w:cs="Calibri"/>
                <w:lang w:val="en-US"/>
              </w:rPr>
            </w:pPr>
            <w:r w:rsidRPr="008B445B">
              <w:rPr>
                <w:rFonts w:cs="Calibri"/>
                <w:lang w:val="en-US"/>
              </w:rPr>
              <w:t>Domain in which the Exchange server is hosted</w:t>
            </w:r>
          </w:p>
        </w:tc>
      </w:tr>
    </w:tbl>
    <w:p w:rsidR="001E642D" w:rsidRDefault="001E642D" w:rsidP="001E642D"/>
    <w:p w:rsidR="00202F4F" w:rsidRDefault="00202F4F" w:rsidP="001E642D">
      <w:r>
        <w:t xml:space="preserve">When hard disk </w:t>
      </w:r>
      <w:r w:rsidR="00C27916">
        <w:t>failure affects a database, there are two scenarios:</w:t>
      </w:r>
    </w:p>
    <w:p w:rsidR="00C27916" w:rsidRDefault="00C27916" w:rsidP="007A1A1B">
      <w:pPr>
        <w:pStyle w:val="ListParagraph"/>
        <w:numPr>
          <w:ilvl w:val="0"/>
          <w:numId w:val="72"/>
        </w:numPr>
      </w:pPr>
      <w:r>
        <w:t>Active database: PAM will failover the database to another copy</w:t>
      </w:r>
    </w:p>
    <w:p w:rsidR="00C27916" w:rsidRDefault="00C27916" w:rsidP="007A1A1B">
      <w:pPr>
        <w:pStyle w:val="ListParagraph"/>
        <w:numPr>
          <w:ilvl w:val="0"/>
          <w:numId w:val="72"/>
        </w:numPr>
      </w:pPr>
      <w:r>
        <w:t>Passive database: This copy will be tagged as failed</w:t>
      </w:r>
    </w:p>
    <w:p w:rsidR="003C71EB" w:rsidRDefault="003C71EB" w:rsidP="003C71EB">
      <w:pPr>
        <w:rPr>
          <w:b/>
          <w:u w:val="single"/>
        </w:rPr>
      </w:pPr>
      <w:r w:rsidRPr="003C71EB">
        <w:rPr>
          <w:b/>
          <w:u w:val="single"/>
        </w:rPr>
        <w:t>Procedure</w:t>
      </w:r>
    </w:p>
    <w:tbl>
      <w:tblPr>
        <w:tblStyle w:val="LightList"/>
        <w:tblW w:w="0" w:type="auto"/>
        <w:tblLook w:val="04A0" w:firstRow="1" w:lastRow="0" w:firstColumn="1" w:lastColumn="0" w:noHBand="0" w:noVBand="1"/>
      </w:tblPr>
      <w:tblGrid>
        <w:gridCol w:w="3510"/>
        <w:gridCol w:w="5710"/>
      </w:tblGrid>
      <w:tr w:rsidR="003C71EB" w:rsidTr="003C71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tcPr>
          <w:p w:rsidR="003C71EB" w:rsidRDefault="003C71EB" w:rsidP="003C71EB">
            <w:pPr>
              <w:rPr>
                <w:b w:val="0"/>
                <w:u w:val="single"/>
              </w:rPr>
            </w:pPr>
          </w:p>
        </w:tc>
        <w:tc>
          <w:tcPr>
            <w:tcW w:w="5710" w:type="dxa"/>
            <w:tcBorders>
              <w:top w:val="single" w:sz="8" w:space="0" w:color="000000"/>
              <w:left w:val="single" w:sz="4" w:space="0" w:color="auto"/>
              <w:bottom w:val="single" w:sz="8" w:space="0" w:color="000000"/>
            </w:tcBorders>
          </w:tcPr>
          <w:p w:rsidR="003C71EB" w:rsidRDefault="003C71EB" w:rsidP="003C71EB">
            <w:pPr>
              <w:cnfStyle w:val="100000000000" w:firstRow="1" w:lastRow="0" w:firstColumn="0" w:lastColumn="0" w:oddVBand="0" w:evenVBand="0" w:oddHBand="0" w:evenHBand="0" w:firstRowFirstColumn="0" w:firstRowLastColumn="0" w:lastRowFirstColumn="0" w:lastRowLastColumn="0"/>
              <w:rPr>
                <w:b w:val="0"/>
                <w:u w:val="single"/>
              </w:rPr>
            </w:pPr>
          </w:p>
        </w:tc>
      </w:tr>
      <w:tr w:rsidR="003C71EB" w:rsidTr="003C7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tcPr>
          <w:p w:rsidR="003C71EB" w:rsidRDefault="003C71EB" w:rsidP="003C71EB">
            <w:r>
              <w:t>Replace the failed hard disk in the Mailbox Server</w:t>
            </w:r>
          </w:p>
          <w:p w:rsidR="003C71EB" w:rsidRDefault="003C71EB" w:rsidP="003C71EB"/>
        </w:tc>
        <w:tc>
          <w:tcPr>
            <w:tcW w:w="5710" w:type="dxa"/>
            <w:tcBorders>
              <w:left w:val="single" w:sz="4" w:space="0" w:color="auto"/>
            </w:tcBorders>
          </w:tcPr>
          <w:p w:rsidR="003C71EB" w:rsidRPr="008E3877" w:rsidRDefault="003C71EB" w:rsidP="003C71EB">
            <w:pPr>
              <w:cnfStyle w:val="000000100000" w:firstRow="0" w:lastRow="0" w:firstColumn="0" w:lastColumn="0" w:oddVBand="0" w:evenVBand="0" w:oddHBand="1" w:evenHBand="0" w:firstRowFirstColumn="0" w:firstRowLastColumn="0" w:lastRowFirstColumn="0" w:lastRowLastColumn="0"/>
              <w:rPr>
                <w:rFonts w:cs="Calibri"/>
                <w:lang w:val="en-US" w:eastAsia="fr-FR"/>
              </w:rPr>
            </w:pPr>
            <w:r w:rsidRPr="008B445B">
              <w:rPr>
                <w:rFonts w:cs="Calibri"/>
                <w:lang w:val="en-US" w:eastAsia="fr-FR"/>
              </w:rPr>
              <w:t>The failed hard disk can be replaced without stopping any services Exchange and database copy must be replicated using update mailbox database copy process.</w:t>
            </w:r>
          </w:p>
        </w:tc>
      </w:tr>
      <w:tr w:rsidR="00FB3BD2" w:rsidTr="003C71EB">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tcPr>
          <w:p w:rsidR="00FB3BD2" w:rsidRPr="00FB3BD2" w:rsidRDefault="00FB3BD2" w:rsidP="008E3877">
            <w:pPr>
              <w:rPr>
                <w:bCs w:val="0"/>
                <w:lang w:val="en-US" w:eastAsia="fr-FR"/>
              </w:rPr>
            </w:pPr>
            <w:r w:rsidRPr="00FB3BD2">
              <w:rPr>
                <w:bCs w:val="0"/>
                <w:lang w:val="en-US" w:eastAsia="fr-FR"/>
              </w:rPr>
              <w:t>Suspend the database copy</w:t>
            </w:r>
          </w:p>
        </w:tc>
        <w:tc>
          <w:tcPr>
            <w:tcW w:w="5710" w:type="dxa"/>
            <w:tcBorders>
              <w:top w:val="single" w:sz="8" w:space="0" w:color="000000"/>
              <w:left w:val="single" w:sz="4" w:space="0" w:color="auto"/>
              <w:bottom w:val="single" w:sz="8" w:space="0" w:color="000000"/>
            </w:tcBorders>
          </w:tcPr>
          <w:p w:rsidR="00FB3BD2" w:rsidRPr="008E3877" w:rsidRDefault="00FB3BD2" w:rsidP="003C71EB">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Apply the procedure </w:t>
            </w:r>
            <w:r w:rsidRPr="00FB3BD2">
              <w:rPr>
                <w:b/>
                <w:i/>
                <w:lang w:val="en-US"/>
              </w:rPr>
              <w:t xml:space="preserve">§ </w:t>
            </w:r>
            <w:r w:rsidRPr="00FB3BD2">
              <w:rPr>
                <w:b/>
                <w:i/>
                <w:lang w:val="en-US"/>
              </w:rPr>
              <w:fldChar w:fldCharType="begin"/>
            </w:r>
            <w:r w:rsidRPr="00FB3BD2">
              <w:rPr>
                <w:b/>
                <w:i/>
                <w:lang w:val="en-US"/>
              </w:rPr>
              <w:instrText xml:space="preserve"> REF _Ref291539733 \h  \* MERGEFORMAT </w:instrText>
            </w:r>
            <w:r w:rsidRPr="00FB3BD2">
              <w:rPr>
                <w:b/>
                <w:i/>
                <w:lang w:val="en-US"/>
              </w:rPr>
            </w:r>
            <w:r w:rsidRPr="00FB3BD2">
              <w:rPr>
                <w:b/>
                <w:i/>
                <w:lang w:val="en-US"/>
              </w:rPr>
              <w:fldChar w:fldCharType="separate"/>
            </w:r>
            <w:r w:rsidR="0033619B" w:rsidRPr="0033619B">
              <w:rPr>
                <w:b/>
                <w:i/>
                <w:lang w:val="en-US" w:eastAsia="fr-FR"/>
              </w:rPr>
              <w:t>Suspend a Mailbox database copy</w:t>
            </w:r>
            <w:r w:rsidRPr="00FB3BD2">
              <w:rPr>
                <w:b/>
                <w:i/>
                <w:lang w:val="en-US"/>
              </w:rPr>
              <w:fldChar w:fldCharType="end"/>
            </w:r>
          </w:p>
        </w:tc>
      </w:tr>
      <w:tr w:rsidR="003C71EB" w:rsidTr="003C71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auto"/>
            </w:tcBorders>
          </w:tcPr>
          <w:p w:rsidR="003C71EB" w:rsidRPr="003C71EB" w:rsidRDefault="003C71EB" w:rsidP="008E3877">
            <w:pPr>
              <w:rPr>
                <w:u w:val="single"/>
              </w:rPr>
            </w:pPr>
            <w:r w:rsidRPr="001E1FDA">
              <w:rPr>
                <w:lang w:val="en-US" w:eastAsia="fr-FR"/>
              </w:rPr>
              <w:t>Update a Mailbox database Copy </w:t>
            </w:r>
          </w:p>
        </w:tc>
        <w:tc>
          <w:tcPr>
            <w:tcW w:w="5710" w:type="dxa"/>
            <w:tcBorders>
              <w:left w:val="single" w:sz="4" w:space="0" w:color="auto"/>
            </w:tcBorders>
          </w:tcPr>
          <w:p w:rsidR="0033619B" w:rsidRPr="009C7FA3" w:rsidRDefault="008E3877" w:rsidP="0033619B">
            <w:pPr>
              <w:cnfStyle w:val="000000100000" w:firstRow="0" w:lastRow="0" w:firstColumn="0" w:lastColumn="0" w:oddVBand="0" w:evenVBand="0" w:oddHBand="1" w:evenHBand="0" w:firstRowFirstColumn="0" w:firstRowLastColumn="0" w:lastRowFirstColumn="0" w:lastRowLastColumn="0"/>
              <w:rPr>
                <w:lang w:val="en-US" w:eastAsia="fr-FR"/>
              </w:rPr>
            </w:pPr>
            <w:r w:rsidRPr="008E3877">
              <w:rPr>
                <w:lang w:val="en-US"/>
              </w:rPr>
              <w:t xml:space="preserve">Apply </w:t>
            </w:r>
            <w:r>
              <w:rPr>
                <w:lang w:val="en-US"/>
              </w:rPr>
              <w:t xml:space="preserve">section </w:t>
            </w:r>
            <w:r w:rsidRPr="008E3877">
              <w:rPr>
                <w:b/>
                <w:i/>
                <w:lang w:val="en-US"/>
              </w:rPr>
              <w:t xml:space="preserve">§ </w:t>
            </w:r>
            <w:r w:rsidRPr="008E3877">
              <w:rPr>
                <w:b/>
                <w:i/>
                <w:lang w:val="en-US"/>
              </w:rPr>
              <w:fldChar w:fldCharType="begin"/>
            </w:r>
            <w:r w:rsidRPr="008E3877">
              <w:rPr>
                <w:b/>
                <w:i/>
                <w:lang w:val="en-US"/>
              </w:rPr>
              <w:instrText xml:space="preserve"> REF _Ref291539228 \h  \* MERGEFORMAT </w:instrText>
            </w:r>
            <w:r w:rsidRPr="008E3877">
              <w:rPr>
                <w:b/>
                <w:i/>
                <w:lang w:val="en-US"/>
              </w:rPr>
            </w:r>
            <w:r w:rsidRPr="008E3877">
              <w:rPr>
                <w:b/>
                <w:i/>
                <w:lang w:val="en-US"/>
              </w:rPr>
              <w:fldChar w:fldCharType="separate"/>
            </w:r>
            <w:r w:rsidR="0033619B" w:rsidRPr="0033619B">
              <w:rPr>
                <w:b/>
                <w:i/>
                <w:lang w:val="en-US" w:eastAsia="fr-FR"/>
              </w:rPr>
              <w:t>Suspend a Mailbox database copy</w:t>
            </w:r>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1347"/>
              <w:gridCol w:w="4147"/>
            </w:tblGrid>
            <w:tr w:rsidR="0033619B" w:rsidRPr="008B445B" w:rsidTr="0033619B">
              <w:trPr>
                <w:trHeight w:val="35"/>
              </w:trPr>
              <w:tc>
                <w:tcPr>
                  <w:tcW w:w="1153" w:type="pct"/>
                  <w:tcBorders>
                    <w:top w:val="single" w:sz="18" w:space="0" w:color="95B3D7"/>
                    <w:bottom w:val="single" w:sz="18" w:space="0" w:color="95B3D7"/>
                  </w:tcBorders>
                  <w:shd w:val="clear" w:color="auto" w:fill="DBE5F1"/>
                </w:tcPr>
                <w:p w:rsidR="0033619B" w:rsidRPr="008B445B" w:rsidRDefault="0033619B" w:rsidP="009546E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33619B" w:rsidRPr="008B445B" w:rsidRDefault="0033619B" w:rsidP="009546E8">
                  <w:pPr>
                    <w:spacing w:after="0"/>
                    <w:rPr>
                      <w:rFonts w:cs="Calibri"/>
                      <w:color w:val="4F81BD"/>
                      <w:lang w:val="en-US"/>
                    </w:rPr>
                  </w:pPr>
                </w:p>
              </w:tc>
            </w:tr>
            <w:tr w:rsidR="0033619B" w:rsidRPr="008B445B" w:rsidTr="0033619B">
              <w:trPr>
                <w:trHeight w:val="101"/>
              </w:trPr>
              <w:tc>
                <w:tcPr>
                  <w:tcW w:w="1153" w:type="pct"/>
                  <w:tcBorders>
                    <w:top w:val="single" w:sz="8" w:space="0" w:color="95B3D7"/>
                    <w:left w:val="nil"/>
                    <w:bottom w:val="single" w:sz="8" w:space="0" w:color="95B3D7"/>
                    <w:right w:val="nil"/>
                    <w:tl2br w:val="nil"/>
                    <w:tr2bl w:val="nil"/>
                  </w:tcBorders>
                </w:tcPr>
                <w:p w:rsidR="0033619B" w:rsidRPr="008B445B" w:rsidRDefault="0033619B" w:rsidP="009546E8">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33619B" w:rsidRPr="008B445B" w:rsidRDefault="0033619B" w:rsidP="009546E8">
                  <w:pPr>
                    <w:spacing w:after="0"/>
                    <w:rPr>
                      <w:rFonts w:cs="Calibri"/>
                      <w:lang w:val="en-US"/>
                    </w:rPr>
                  </w:pPr>
                  <w:r w:rsidRPr="008B445B">
                    <w:rPr>
                      <w:rFonts w:cs="Calibri"/>
                      <w:lang w:val="en-US"/>
                    </w:rPr>
                    <w:t>Database Availability Groups Role</w:t>
                  </w:r>
                </w:p>
              </w:tc>
            </w:tr>
            <w:tr w:rsidR="0033619B" w:rsidRPr="008B445B" w:rsidTr="0033619B">
              <w:trPr>
                <w:trHeight w:val="60"/>
              </w:trPr>
              <w:tc>
                <w:tcPr>
                  <w:tcW w:w="1153" w:type="pct"/>
                  <w:tcBorders>
                    <w:top w:val="single" w:sz="8" w:space="0" w:color="95B3D7"/>
                    <w:left w:val="nil"/>
                    <w:bottom w:val="single" w:sz="8" w:space="0" w:color="95B3D7"/>
                    <w:right w:val="nil"/>
                    <w:tl2br w:val="nil"/>
                    <w:tr2bl w:val="nil"/>
                  </w:tcBorders>
                </w:tcPr>
                <w:p w:rsidR="0033619B" w:rsidRPr="008B445B" w:rsidRDefault="0033619B" w:rsidP="009546E8">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33619B" w:rsidRPr="008B445B" w:rsidRDefault="0033619B" w:rsidP="009546E8">
                  <w:pPr>
                    <w:spacing w:after="0"/>
                    <w:rPr>
                      <w:rFonts w:cs="Calibri"/>
                      <w:lang w:val="en-US"/>
                    </w:rPr>
                  </w:pPr>
                  <w:r w:rsidRPr="008B445B">
                    <w:rPr>
                      <w:rFonts w:cs="Calibri"/>
                      <w:lang w:val="en-US"/>
                    </w:rPr>
                    <w:t>Server</w:t>
                  </w:r>
                </w:p>
              </w:tc>
            </w:tr>
            <w:tr w:rsidR="0033619B" w:rsidRPr="008B445B" w:rsidTr="0033619B">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33619B" w:rsidRPr="008B445B" w:rsidRDefault="0033619B" w:rsidP="009546E8">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33619B" w:rsidRPr="008B445B" w:rsidRDefault="0033619B" w:rsidP="009546E8">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33619B" w:rsidRPr="008B445B" w:rsidTr="0033619B">
              <w:trPr>
                <w:trHeight w:val="74"/>
              </w:trPr>
              <w:tc>
                <w:tcPr>
                  <w:tcW w:w="1153" w:type="pct"/>
                  <w:tcBorders>
                    <w:top w:val="single" w:sz="8" w:space="0" w:color="95B3D7"/>
                    <w:left w:val="nil"/>
                    <w:bottom w:val="single" w:sz="8" w:space="0" w:color="95B3D7"/>
                    <w:right w:val="nil"/>
                    <w:tl2br w:val="nil"/>
                    <w:tr2bl w:val="nil"/>
                  </w:tcBorders>
                </w:tcPr>
                <w:p w:rsidR="0033619B" w:rsidRPr="008B445B" w:rsidRDefault="0033619B" w:rsidP="009546E8">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33619B" w:rsidRPr="008B445B" w:rsidRDefault="0033619B" w:rsidP="009546E8">
                  <w:pPr>
                    <w:spacing w:after="0"/>
                    <w:rPr>
                      <w:rFonts w:cs="Calibri"/>
                      <w:lang w:val="en-US"/>
                    </w:rPr>
                  </w:pPr>
                  <w:r w:rsidRPr="008B445B">
                    <w:rPr>
                      <w:rFonts w:cs="Calibri"/>
                      <w:lang w:val="en-US"/>
                    </w:rPr>
                    <w:t>Domain in which the Exchange server is hosted</w:t>
                  </w:r>
                </w:p>
              </w:tc>
            </w:tr>
          </w:tbl>
          <w:p w:rsidR="0033619B" w:rsidRDefault="0033619B" w:rsidP="009C7FA3">
            <w:pPr>
              <w:cnfStyle w:val="000000100000" w:firstRow="0" w:lastRow="0" w:firstColumn="0" w:lastColumn="0" w:oddVBand="0" w:evenVBand="0" w:oddHBand="1" w:evenHBand="0" w:firstRowFirstColumn="0" w:firstRowLastColumn="0" w:lastRowFirstColumn="0" w:lastRowLastColumn="0"/>
              <w:rPr>
                <w:lang w:eastAsia="fr-FR"/>
              </w:rPr>
            </w:pPr>
          </w:p>
          <w:p w:rsidR="0033619B" w:rsidRPr="009C7FA3" w:rsidRDefault="0033619B" w:rsidP="009C7FA3">
            <w:pPr>
              <w:cnfStyle w:val="000000100000" w:firstRow="0" w:lastRow="0" w:firstColumn="0" w:lastColumn="0" w:oddVBand="0" w:evenVBand="0" w:oddHBand="1" w:evenHBand="0" w:firstRowFirstColumn="0" w:firstRowLastColumn="0" w:lastRowFirstColumn="0" w:lastRowLastColumn="0"/>
              <w:rPr>
                <w:b/>
                <w:i/>
                <w:lang w:eastAsia="fr-FR"/>
              </w:rPr>
            </w:pPr>
            <w:r w:rsidRPr="009C7FA3">
              <w:rPr>
                <w:b/>
                <w:i/>
                <w:lang w:eastAsia="fr-FR"/>
              </w:rPr>
              <w:t>Use Exchange Management Console</w:t>
            </w:r>
          </w:p>
          <w:p w:rsidR="000F6FC9" w:rsidRPr="00853914" w:rsidRDefault="000F6FC9" w:rsidP="000F6FC9">
            <w:pPr>
              <w:numPr>
                <w:ilvl w:val="0"/>
                <w:numId w:val="73"/>
              </w:numPr>
              <w:cnfStyle w:val="000000100000" w:firstRow="0" w:lastRow="0" w:firstColumn="0" w:lastColumn="0" w:oddVBand="0" w:evenVBand="0" w:oddHBand="1" w:evenHBand="0" w:firstRowFirstColumn="0" w:firstRowLastColumn="0" w:lastRowFirstColumn="0" w:lastRowLastColumn="0"/>
              <w:rPr>
                <w:lang w:val="en-US"/>
              </w:rPr>
            </w:pPr>
            <w:r>
              <w:rPr>
                <w:lang w:val="en-US"/>
              </w:rPr>
              <w:t>Connect to an Exchange 2010 server or from workstation with Exchange Management Tools.</w:t>
            </w:r>
          </w:p>
          <w:p w:rsidR="0033619B" w:rsidRPr="009C7FA3" w:rsidRDefault="0033619B" w:rsidP="000F6FC9">
            <w:pPr>
              <w:numPr>
                <w:ilvl w:val="0"/>
                <w:numId w:val="73"/>
              </w:numPr>
              <w:cnfStyle w:val="000000100000" w:firstRow="0" w:lastRow="0" w:firstColumn="0" w:lastColumn="0" w:oddVBand="0" w:evenVBand="0" w:oddHBand="1" w:evenHBand="0" w:firstRowFirstColumn="0" w:firstRowLastColumn="0" w:lastRowFirstColumn="0" w:lastRowLastColumn="0"/>
              <w:rPr>
                <w:lang w:val="en-US" w:eastAsia="fr-FR"/>
              </w:rPr>
            </w:pPr>
            <w:r w:rsidRPr="009C7FA3">
              <w:rPr>
                <w:lang w:val="en-US" w:eastAsia="fr-FR"/>
              </w:rPr>
              <w:t xml:space="preserve">Launch an </w:t>
            </w:r>
            <w:r w:rsidRPr="009C7FA3">
              <w:rPr>
                <w:b/>
                <w:lang w:val="en-US" w:eastAsia="fr-FR"/>
              </w:rPr>
              <w:t>Exchange Management Console</w:t>
            </w:r>
            <w:r w:rsidRPr="009C7FA3">
              <w:rPr>
                <w:lang w:val="en-US" w:eastAsia="fr-FR"/>
              </w:rPr>
              <w:t xml:space="preserve"> with Run as administrator privileges.</w:t>
            </w:r>
          </w:p>
          <w:p w:rsidR="0033619B" w:rsidRPr="009C7FA3" w:rsidRDefault="0033619B" w:rsidP="000F6FC9">
            <w:pPr>
              <w:numPr>
                <w:ilvl w:val="0"/>
                <w:numId w:val="73"/>
              </w:numPr>
              <w:cnfStyle w:val="000000100000" w:firstRow="0" w:lastRow="0" w:firstColumn="0" w:lastColumn="0" w:oddVBand="0" w:evenVBand="0" w:oddHBand="1" w:evenHBand="0" w:firstRowFirstColumn="0" w:firstRowLastColumn="0" w:lastRowFirstColumn="0" w:lastRowLastColumn="0"/>
              <w:rPr>
                <w:lang w:val="en-US" w:eastAsia="fr-FR"/>
              </w:rPr>
            </w:pPr>
            <w:r w:rsidRPr="009C7FA3">
              <w:rPr>
                <w:lang w:val="en-US" w:eastAsia="fr-FR"/>
              </w:rPr>
              <w:t xml:space="preserve">In the console tree, navigate to </w:t>
            </w:r>
            <w:r w:rsidRPr="009C7FA3">
              <w:rPr>
                <w:b/>
                <w:bCs/>
                <w:lang w:val="en-US" w:eastAsia="fr-FR"/>
              </w:rPr>
              <w:t>Organization Configuration</w:t>
            </w:r>
            <w:r w:rsidRPr="009C7FA3">
              <w:rPr>
                <w:lang w:val="en-US" w:eastAsia="fr-FR"/>
              </w:rPr>
              <w:t xml:space="preserve"> &gt; </w:t>
            </w:r>
            <w:r w:rsidRPr="009C7FA3">
              <w:rPr>
                <w:b/>
                <w:bCs/>
                <w:lang w:val="en-US" w:eastAsia="fr-FR"/>
              </w:rPr>
              <w:t>Mailbox</w:t>
            </w:r>
            <w:r w:rsidRPr="009C7FA3">
              <w:rPr>
                <w:lang w:val="en-US" w:eastAsia="fr-FR"/>
              </w:rPr>
              <w:t>.</w:t>
            </w:r>
          </w:p>
          <w:p w:rsidR="0033619B" w:rsidRPr="009C7FA3" w:rsidRDefault="0033619B" w:rsidP="000F6FC9">
            <w:pPr>
              <w:numPr>
                <w:ilvl w:val="0"/>
                <w:numId w:val="73"/>
              </w:numPr>
              <w:cnfStyle w:val="000000100000" w:firstRow="0" w:lastRow="0" w:firstColumn="0" w:lastColumn="0" w:oddVBand="0" w:evenVBand="0" w:oddHBand="1" w:evenHBand="0" w:firstRowFirstColumn="0" w:firstRowLastColumn="0" w:lastRowFirstColumn="0" w:lastRowLastColumn="0"/>
              <w:rPr>
                <w:lang w:val="en-US" w:eastAsia="fr-FR"/>
              </w:rPr>
            </w:pPr>
            <w:r w:rsidRPr="009C7FA3">
              <w:rPr>
                <w:lang w:val="en-US" w:eastAsia="fr-FR"/>
              </w:rPr>
              <w:t xml:space="preserve">In the result pane, on the </w:t>
            </w:r>
            <w:r w:rsidRPr="009C7FA3">
              <w:rPr>
                <w:b/>
                <w:bCs/>
                <w:lang w:val="en-US" w:eastAsia="fr-FR"/>
              </w:rPr>
              <w:t>Database Management</w:t>
            </w:r>
            <w:r w:rsidRPr="009C7FA3">
              <w:rPr>
                <w:lang w:val="en-US" w:eastAsia="fr-FR"/>
              </w:rPr>
              <w:t xml:space="preserve"> tab, select the database whose copy you want to suspend.</w:t>
            </w:r>
          </w:p>
          <w:p w:rsidR="0033619B" w:rsidRPr="009C7FA3" w:rsidRDefault="0033619B" w:rsidP="000F6FC9">
            <w:pPr>
              <w:numPr>
                <w:ilvl w:val="0"/>
                <w:numId w:val="73"/>
              </w:numPr>
              <w:cnfStyle w:val="000000100000" w:firstRow="0" w:lastRow="0" w:firstColumn="0" w:lastColumn="0" w:oddVBand="0" w:evenVBand="0" w:oddHBand="1" w:evenHBand="0" w:firstRowFirstColumn="0" w:firstRowLastColumn="0" w:lastRowFirstColumn="0" w:lastRowLastColumn="0"/>
              <w:rPr>
                <w:lang w:val="en-US" w:eastAsia="fr-FR"/>
              </w:rPr>
            </w:pPr>
            <w:r w:rsidRPr="009C7FA3">
              <w:rPr>
                <w:lang w:val="en-US" w:eastAsia="fr-FR"/>
              </w:rPr>
              <w:t xml:space="preserve">In the work pane, on the </w:t>
            </w:r>
            <w:r w:rsidRPr="009C7FA3">
              <w:rPr>
                <w:b/>
                <w:bCs/>
                <w:lang w:val="en-US" w:eastAsia="fr-FR"/>
              </w:rPr>
              <w:t>Database Copies</w:t>
            </w:r>
            <w:r w:rsidRPr="009C7FA3">
              <w:rPr>
                <w:lang w:val="en-US" w:eastAsia="fr-FR"/>
              </w:rPr>
              <w:t xml:space="preserve"> tab, right-click the database for which you want to suspend continuous replication, and then click </w:t>
            </w:r>
            <w:r w:rsidRPr="009C7FA3">
              <w:rPr>
                <w:b/>
                <w:bCs/>
                <w:lang w:val="en-US" w:eastAsia="fr-FR"/>
              </w:rPr>
              <w:t>Suspend Database Copy</w:t>
            </w:r>
            <w:r w:rsidRPr="009C7FA3">
              <w:rPr>
                <w:lang w:val="en-US" w:eastAsia="fr-FR"/>
              </w:rPr>
              <w:t>.</w:t>
            </w:r>
          </w:p>
          <w:p w:rsidR="0033619B" w:rsidRPr="009C7FA3" w:rsidRDefault="0033619B" w:rsidP="000F6FC9">
            <w:pPr>
              <w:numPr>
                <w:ilvl w:val="0"/>
                <w:numId w:val="73"/>
              </w:numPr>
              <w:cnfStyle w:val="000000100000" w:firstRow="0" w:lastRow="0" w:firstColumn="0" w:lastColumn="0" w:oddVBand="0" w:evenVBand="0" w:oddHBand="1" w:evenHBand="0" w:firstRowFirstColumn="0" w:firstRowLastColumn="0" w:lastRowFirstColumn="0" w:lastRowLastColumn="0"/>
              <w:rPr>
                <w:lang w:val="en-US" w:eastAsia="fr-FR"/>
              </w:rPr>
            </w:pPr>
            <w:r w:rsidRPr="009C7FA3">
              <w:rPr>
                <w:lang w:val="en-US" w:eastAsia="fr-FR"/>
              </w:rPr>
              <w:t xml:space="preserve">Add an optional comment of up to 430 characters in the </w:t>
            </w:r>
            <w:r w:rsidRPr="009C7FA3">
              <w:rPr>
                <w:b/>
                <w:bCs/>
                <w:lang w:val="en-US" w:eastAsia="fr-FR"/>
              </w:rPr>
              <w:t>Comment</w:t>
            </w:r>
            <w:r w:rsidRPr="009C7FA3">
              <w:rPr>
                <w:lang w:val="en-US" w:eastAsia="fr-FR"/>
              </w:rPr>
              <w:t xml:space="preserve"> field.</w:t>
            </w:r>
          </w:p>
          <w:p w:rsidR="0033619B" w:rsidRPr="009C7FA3" w:rsidRDefault="0033619B" w:rsidP="000F6FC9">
            <w:pPr>
              <w:numPr>
                <w:ilvl w:val="0"/>
                <w:numId w:val="73"/>
              </w:numPr>
              <w:cnfStyle w:val="000000100000" w:firstRow="0" w:lastRow="0" w:firstColumn="0" w:lastColumn="0" w:oddVBand="0" w:evenVBand="0" w:oddHBand="1" w:evenHBand="0" w:firstRowFirstColumn="0" w:firstRowLastColumn="0" w:lastRowFirstColumn="0" w:lastRowLastColumn="0"/>
              <w:rPr>
                <w:lang w:val="en-US" w:eastAsia="fr-FR"/>
              </w:rPr>
            </w:pPr>
            <w:r w:rsidRPr="009C7FA3">
              <w:rPr>
                <w:lang w:val="en-US" w:eastAsia="fr-FR"/>
              </w:rPr>
              <w:t xml:space="preserve">Click </w:t>
            </w:r>
            <w:r w:rsidRPr="009C7FA3">
              <w:rPr>
                <w:b/>
                <w:bCs/>
                <w:lang w:val="en-US" w:eastAsia="fr-FR"/>
              </w:rPr>
              <w:t>Yes</w:t>
            </w:r>
            <w:r w:rsidRPr="009C7FA3">
              <w:rPr>
                <w:lang w:val="en-US" w:eastAsia="fr-FR"/>
              </w:rPr>
              <w:t xml:space="preserve"> to suspend continuous replication.</w:t>
            </w:r>
          </w:p>
          <w:p w:rsidR="0033619B" w:rsidRPr="009C7FA3" w:rsidRDefault="0033619B" w:rsidP="009C7FA3">
            <w:pPr>
              <w:cnfStyle w:val="000000100000" w:firstRow="0" w:lastRow="0" w:firstColumn="0" w:lastColumn="0" w:oddVBand="0" w:evenVBand="0" w:oddHBand="1" w:evenHBand="0" w:firstRowFirstColumn="0" w:firstRowLastColumn="0" w:lastRowFirstColumn="0" w:lastRowLastColumn="0"/>
              <w:rPr>
                <w:b/>
                <w:i/>
                <w:lang w:val="en-US" w:eastAsia="fr-FR"/>
              </w:rPr>
            </w:pPr>
            <w:r w:rsidRPr="009C7FA3">
              <w:rPr>
                <w:b/>
                <w:i/>
                <w:lang w:val="en-US" w:eastAsia="fr-FR"/>
              </w:rPr>
              <w:lastRenderedPageBreak/>
              <w:t>Use Exchange Management Sell console</w:t>
            </w:r>
          </w:p>
          <w:p w:rsidR="0033619B" w:rsidRDefault="0033619B" w:rsidP="005A57FB">
            <w:pPr>
              <w:pStyle w:val="Command"/>
              <w:ind w:left="720"/>
              <w:cnfStyle w:val="000000100000" w:firstRow="0" w:lastRow="0" w:firstColumn="0" w:lastColumn="0" w:oddVBand="0" w:evenVBand="0" w:oddHBand="1" w:evenHBand="0" w:firstRowFirstColumn="0" w:firstRowLastColumn="0" w:lastRowFirstColumn="0" w:lastRowLastColumn="0"/>
            </w:pPr>
            <w:r w:rsidRPr="009C7FA3">
              <w:t xml:space="preserve">Suspend-MailboxDatabaseCopy </w:t>
            </w:r>
            <w:r>
              <w:t>–</w:t>
            </w:r>
            <w:r w:rsidRPr="009C7FA3">
              <w:t>Identity</w:t>
            </w:r>
            <w:r>
              <w:t xml:space="preserve"> </w:t>
            </w:r>
            <w:r w:rsidRPr="001E1FDA">
              <w:rPr>
                <w:i/>
                <w:color w:val="FFFF00"/>
              </w:rPr>
              <w:t>&lt;DATABASE&gt;\&lt;SRV_NAME&gt;</w:t>
            </w:r>
            <w:r w:rsidRPr="009C7FA3">
              <w:t xml:space="preserve"> -SuspendComment "</w:t>
            </w:r>
            <w:r>
              <w:t>&lt;COMMENT&gt;”</w:t>
            </w:r>
          </w:p>
          <w:p w:rsidR="0033619B" w:rsidRPr="009C7FA3" w:rsidRDefault="0033619B" w:rsidP="005A57FB">
            <w:pPr>
              <w:pStyle w:val="Command"/>
              <w:ind w:left="720"/>
              <w:cnfStyle w:val="000000100000" w:firstRow="0" w:lastRow="0" w:firstColumn="0" w:lastColumn="0" w:oddVBand="0" w:evenVBand="0" w:oddHBand="1" w:evenHBand="0" w:firstRowFirstColumn="0" w:firstRowLastColumn="0" w:lastRowFirstColumn="0" w:lastRowLastColumn="0"/>
            </w:pPr>
            <w:r>
              <w:t># Validate with “Y” and ENTER</w:t>
            </w:r>
          </w:p>
          <w:p w:rsidR="003C71EB" w:rsidRPr="008E3877" w:rsidRDefault="0033619B" w:rsidP="003C71EB">
            <w:pPr>
              <w:cnfStyle w:val="000000100000" w:firstRow="0" w:lastRow="0" w:firstColumn="0" w:lastColumn="0" w:oddVBand="0" w:evenVBand="0" w:oddHBand="1" w:evenHBand="0" w:firstRowFirstColumn="0" w:firstRowLastColumn="0" w:lastRowFirstColumn="0" w:lastRowLastColumn="0"/>
              <w:rPr>
                <w:lang w:val="en-US"/>
              </w:rPr>
            </w:pPr>
            <w:r w:rsidRPr="001E1FDA">
              <w:rPr>
                <w:lang w:val="en-US" w:eastAsia="fr-FR"/>
              </w:rPr>
              <w:t>Update a Mailbox database Copy</w:t>
            </w:r>
            <w:r w:rsidR="008E3877" w:rsidRPr="008E3877">
              <w:rPr>
                <w:b/>
                <w:i/>
                <w:lang w:val="en-US"/>
              </w:rPr>
              <w:fldChar w:fldCharType="end"/>
            </w:r>
          </w:p>
        </w:tc>
      </w:tr>
    </w:tbl>
    <w:p w:rsidR="003C71EB" w:rsidRPr="003C71EB" w:rsidRDefault="003C71EB" w:rsidP="003C71EB">
      <w:pPr>
        <w:rPr>
          <w:b/>
          <w:u w:val="single"/>
        </w:rPr>
      </w:pPr>
    </w:p>
    <w:p w:rsidR="009C7FA3" w:rsidRPr="009C7FA3" w:rsidRDefault="009C7FA3" w:rsidP="007A1A1B">
      <w:pPr>
        <w:pStyle w:val="Heading2"/>
        <w:rPr>
          <w:lang w:val="en-US" w:eastAsia="fr-FR"/>
        </w:rPr>
      </w:pPr>
      <w:bookmarkStart w:id="163" w:name="_Ref291539733"/>
      <w:bookmarkStart w:id="164" w:name="_Toc301517968"/>
      <w:bookmarkStart w:id="165" w:name="_Ref291539228"/>
      <w:r>
        <w:rPr>
          <w:lang w:val="en-US" w:eastAsia="fr-FR"/>
        </w:rPr>
        <w:t>Suspend a Mailbox database copy</w:t>
      </w:r>
      <w:bookmarkEnd w:id="163"/>
      <w:bookmarkEnd w:id="164"/>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9C7FA3" w:rsidRPr="008B445B" w:rsidTr="009546E8">
        <w:trPr>
          <w:trHeight w:val="35"/>
        </w:trPr>
        <w:tc>
          <w:tcPr>
            <w:tcW w:w="1153" w:type="pct"/>
            <w:tcBorders>
              <w:top w:val="single" w:sz="18" w:space="0" w:color="95B3D7"/>
              <w:bottom w:val="single" w:sz="18" w:space="0" w:color="95B3D7"/>
            </w:tcBorders>
            <w:shd w:val="clear" w:color="auto" w:fill="DBE5F1"/>
          </w:tcPr>
          <w:p w:rsidR="009C7FA3" w:rsidRPr="008B445B" w:rsidRDefault="009C7FA3" w:rsidP="009546E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9C7FA3" w:rsidRPr="008B445B" w:rsidRDefault="009C7FA3" w:rsidP="009546E8">
            <w:pPr>
              <w:spacing w:after="0"/>
              <w:rPr>
                <w:rFonts w:cs="Calibri"/>
                <w:color w:val="4F81BD"/>
                <w:lang w:val="en-US"/>
              </w:rPr>
            </w:pPr>
          </w:p>
        </w:tc>
      </w:tr>
      <w:tr w:rsidR="009C7FA3" w:rsidRPr="008B445B" w:rsidTr="009546E8">
        <w:trPr>
          <w:trHeight w:val="101"/>
        </w:trPr>
        <w:tc>
          <w:tcPr>
            <w:tcW w:w="1153" w:type="pct"/>
            <w:tcBorders>
              <w:top w:val="single" w:sz="8" w:space="0" w:color="95B3D7"/>
              <w:left w:val="nil"/>
              <w:bottom w:val="single" w:sz="8" w:space="0" w:color="95B3D7"/>
              <w:right w:val="nil"/>
              <w:tl2br w:val="nil"/>
              <w:tr2bl w:val="nil"/>
            </w:tcBorders>
          </w:tcPr>
          <w:p w:rsidR="009C7FA3" w:rsidRPr="008B445B" w:rsidRDefault="009C7FA3" w:rsidP="009546E8">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9C7FA3" w:rsidRPr="008B445B" w:rsidRDefault="009C7FA3" w:rsidP="009546E8">
            <w:pPr>
              <w:spacing w:after="0"/>
              <w:rPr>
                <w:rFonts w:cs="Calibri"/>
                <w:lang w:val="en-US"/>
              </w:rPr>
            </w:pPr>
            <w:r w:rsidRPr="008B445B">
              <w:rPr>
                <w:rFonts w:cs="Calibri"/>
                <w:lang w:val="en-US"/>
              </w:rPr>
              <w:t>Database Availability Groups Role</w:t>
            </w:r>
          </w:p>
        </w:tc>
      </w:tr>
      <w:tr w:rsidR="009C7FA3" w:rsidRPr="008B445B" w:rsidTr="009546E8">
        <w:trPr>
          <w:trHeight w:val="60"/>
        </w:trPr>
        <w:tc>
          <w:tcPr>
            <w:tcW w:w="1153" w:type="pct"/>
            <w:tcBorders>
              <w:top w:val="single" w:sz="8" w:space="0" w:color="95B3D7"/>
              <w:left w:val="nil"/>
              <w:bottom w:val="single" w:sz="8" w:space="0" w:color="95B3D7"/>
              <w:right w:val="nil"/>
              <w:tl2br w:val="nil"/>
              <w:tr2bl w:val="nil"/>
            </w:tcBorders>
          </w:tcPr>
          <w:p w:rsidR="009C7FA3" w:rsidRPr="008B445B" w:rsidRDefault="009C7FA3" w:rsidP="009546E8">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9C7FA3" w:rsidRPr="008B445B" w:rsidRDefault="009C7FA3" w:rsidP="009546E8">
            <w:pPr>
              <w:spacing w:after="0"/>
              <w:rPr>
                <w:rFonts w:cs="Calibri"/>
                <w:lang w:val="en-US"/>
              </w:rPr>
            </w:pPr>
            <w:r w:rsidRPr="008B445B">
              <w:rPr>
                <w:rFonts w:cs="Calibri"/>
                <w:lang w:val="en-US"/>
              </w:rPr>
              <w:t>Server</w:t>
            </w:r>
          </w:p>
        </w:tc>
      </w:tr>
      <w:tr w:rsidR="009C7FA3" w:rsidRPr="008B445B" w:rsidTr="009546E8">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9C7FA3" w:rsidRPr="008B445B" w:rsidRDefault="009C7FA3" w:rsidP="009546E8">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9C7FA3" w:rsidRPr="008B445B" w:rsidRDefault="009C7FA3" w:rsidP="009546E8">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9C7FA3" w:rsidRPr="008B445B" w:rsidTr="009546E8">
        <w:trPr>
          <w:trHeight w:val="74"/>
        </w:trPr>
        <w:tc>
          <w:tcPr>
            <w:tcW w:w="1153" w:type="pct"/>
            <w:tcBorders>
              <w:top w:val="single" w:sz="8" w:space="0" w:color="95B3D7"/>
              <w:left w:val="nil"/>
              <w:bottom w:val="single" w:sz="8" w:space="0" w:color="95B3D7"/>
              <w:right w:val="nil"/>
              <w:tl2br w:val="nil"/>
              <w:tr2bl w:val="nil"/>
            </w:tcBorders>
          </w:tcPr>
          <w:p w:rsidR="009C7FA3" w:rsidRPr="008B445B" w:rsidRDefault="009C7FA3" w:rsidP="009546E8">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9C7FA3" w:rsidRPr="008B445B" w:rsidRDefault="009C7FA3" w:rsidP="009546E8">
            <w:pPr>
              <w:spacing w:after="0"/>
              <w:rPr>
                <w:rFonts w:cs="Calibri"/>
                <w:lang w:val="en-US"/>
              </w:rPr>
            </w:pPr>
            <w:r w:rsidRPr="008B445B">
              <w:rPr>
                <w:rFonts w:cs="Calibri"/>
                <w:lang w:val="en-US"/>
              </w:rPr>
              <w:t>Domain in which the Exchange server is hosted</w:t>
            </w:r>
          </w:p>
        </w:tc>
      </w:tr>
    </w:tbl>
    <w:p w:rsidR="009C7FA3" w:rsidRDefault="009C7FA3" w:rsidP="009C7FA3">
      <w:pPr>
        <w:rPr>
          <w:lang w:eastAsia="fr-FR"/>
        </w:rPr>
      </w:pPr>
    </w:p>
    <w:p w:rsidR="009C7FA3" w:rsidRPr="009C7FA3" w:rsidRDefault="009C7FA3" w:rsidP="009C7FA3">
      <w:pPr>
        <w:rPr>
          <w:b/>
          <w:i/>
          <w:lang w:eastAsia="fr-FR"/>
        </w:rPr>
      </w:pPr>
      <w:r w:rsidRPr="009C7FA3">
        <w:rPr>
          <w:b/>
          <w:i/>
          <w:lang w:eastAsia="fr-FR"/>
        </w:rPr>
        <w:t>Use Exchange Management Console</w:t>
      </w:r>
    </w:p>
    <w:p w:rsidR="000F6FC9" w:rsidRPr="00853914" w:rsidRDefault="000F6FC9" w:rsidP="000F6FC9">
      <w:pPr>
        <w:numPr>
          <w:ilvl w:val="0"/>
          <w:numId w:val="73"/>
        </w:numPr>
        <w:rPr>
          <w:lang w:val="en-US"/>
        </w:rPr>
      </w:pPr>
      <w:r>
        <w:rPr>
          <w:lang w:val="en-US"/>
        </w:rPr>
        <w:t>Connect to an Exchange 2010 server or from workstation with Exchange Management Tools.</w:t>
      </w:r>
    </w:p>
    <w:p w:rsidR="009C7FA3" w:rsidRPr="009C7FA3" w:rsidRDefault="009C7FA3" w:rsidP="000F6FC9">
      <w:pPr>
        <w:numPr>
          <w:ilvl w:val="0"/>
          <w:numId w:val="73"/>
        </w:numPr>
        <w:rPr>
          <w:lang w:val="en-US" w:eastAsia="fr-FR"/>
        </w:rPr>
      </w:pPr>
      <w:r w:rsidRPr="009C7FA3">
        <w:rPr>
          <w:lang w:val="en-US" w:eastAsia="fr-FR"/>
        </w:rPr>
        <w:t xml:space="preserve">Launch an </w:t>
      </w:r>
      <w:r w:rsidRPr="009C7FA3">
        <w:rPr>
          <w:b/>
          <w:lang w:val="en-US" w:eastAsia="fr-FR"/>
        </w:rPr>
        <w:t>Exchange Management Console</w:t>
      </w:r>
      <w:r w:rsidRPr="009C7FA3">
        <w:rPr>
          <w:lang w:val="en-US" w:eastAsia="fr-FR"/>
        </w:rPr>
        <w:t xml:space="preserve"> with Run as administrator privileges.</w:t>
      </w:r>
    </w:p>
    <w:p w:rsidR="009C7FA3" w:rsidRPr="009C7FA3" w:rsidRDefault="009C7FA3" w:rsidP="007A1A1B">
      <w:pPr>
        <w:numPr>
          <w:ilvl w:val="0"/>
          <w:numId w:val="73"/>
        </w:numPr>
        <w:rPr>
          <w:lang w:val="en-US" w:eastAsia="fr-FR"/>
        </w:rPr>
      </w:pPr>
      <w:r w:rsidRPr="009C7FA3">
        <w:rPr>
          <w:lang w:val="en-US" w:eastAsia="fr-FR"/>
        </w:rPr>
        <w:t xml:space="preserve">In the console tree, navigate to </w:t>
      </w:r>
      <w:r w:rsidRPr="009C7FA3">
        <w:rPr>
          <w:b/>
          <w:bCs/>
          <w:lang w:val="en-US" w:eastAsia="fr-FR"/>
        </w:rPr>
        <w:t>Organization Configuration</w:t>
      </w:r>
      <w:r w:rsidRPr="009C7FA3">
        <w:rPr>
          <w:lang w:val="en-US" w:eastAsia="fr-FR"/>
        </w:rPr>
        <w:t xml:space="preserve"> &gt; </w:t>
      </w:r>
      <w:r w:rsidRPr="009C7FA3">
        <w:rPr>
          <w:b/>
          <w:bCs/>
          <w:lang w:val="en-US" w:eastAsia="fr-FR"/>
        </w:rPr>
        <w:t>Mailbox</w:t>
      </w:r>
      <w:r w:rsidRPr="009C7FA3">
        <w:rPr>
          <w:lang w:val="en-US" w:eastAsia="fr-FR"/>
        </w:rPr>
        <w:t>.</w:t>
      </w:r>
    </w:p>
    <w:p w:rsidR="009C7FA3" w:rsidRPr="009C7FA3" w:rsidRDefault="009C7FA3" w:rsidP="007A1A1B">
      <w:pPr>
        <w:numPr>
          <w:ilvl w:val="0"/>
          <w:numId w:val="73"/>
        </w:numPr>
        <w:rPr>
          <w:lang w:val="en-US" w:eastAsia="fr-FR"/>
        </w:rPr>
      </w:pPr>
      <w:r w:rsidRPr="009C7FA3">
        <w:rPr>
          <w:lang w:val="en-US" w:eastAsia="fr-FR"/>
        </w:rPr>
        <w:t xml:space="preserve">In the result pane, on the </w:t>
      </w:r>
      <w:r w:rsidRPr="009C7FA3">
        <w:rPr>
          <w:b/>
          <w:bCs/>
          <w:lang w:val="en-US" w:eastAsia="fr-FR"/>
        </w:rPr>
        <w:t>Database Management</w:t>
      </w:r>
      <w:r w:rsidRPr="009C7FA3">
        <w:rPr>
          <w:lang w:val="en-US" w:eastAsia="fr-FR"/>
        </w:rPr>
        <w:t xml:space="preserve"> tab, select the database whose copy you want to suspend.</w:t>
      </w:r>
    </w:p>
    <w:p w:rsidR="009C7FA3" w:rsidRPr="009C7FA3" w:rsidRDefault="009C7FA3" w:rsidP="007A1A1B">
      <w:pPr>
        <w:numPr>
          <w:ilvl w:val="0"/>
          <w:numId w:val="73"/>
        </w:numPr>
        <w:rPr>
          <w:lang w:val="en-US" w:eastAsia="fr-FR"/>
        </w:rPr>
      </w:pPr>
      <w:r w:rsidRPr="009C7FA3">
        <w:rPr>
          <w:lang w:val="en-US" w:eastAsia="fr-FR"/>
        </w:rPr>
        <w:t xml:space="preserve">In the work pane, on the </w:t>
      </w:r>
      <w:r w:rsidRPr="009C7FA3">
        <w:rPr>
          <w:b/>
          <w:bCs/>
          <w:lang w:val="en-US" w:eastAsia="fr-FR"/>
        </w:rPr>
        <w:t>Database Copies</w:t>
      </w:r>
      <w:r w:rsidRPr="009C7FA3">
        <w:rPr>
          <w:lang w:val="en-US" w:eastAsia="fr-FR"/>
        </w:rPr>
        <w:t xml:space="preserve"> tab, right-click the database for which you want to suspend continuous replication, and then click </w:t>
      </w:r>
      <w:r w:rsidRPr="009C7FA3">
        <w:rPr>
          <w:b/>
          <w:bCs/>
          <w:lang w:val="en-US" w:eastAsia="fr-FR"/>
        </w:rPr>
        <w:t>Suspend Database Copy</w:t>
      </w:r>
      <w:r w:rsidRPr="009C7FA3">
        <w:rPr>
          <w:lang w:val="en-US" w:eastAsia="fr-FR"/>
        </w:rPr>
        <w:t>.</w:t>
      </w:r>
    </w:p>
    <w:p w:rsidR="009C7FA3" w:rsidRPr="009C7FA3" w:rsidRDefault="009C7FA3" w:rsidP="007A1A1B">
      <w:pPr>
        <w:numPr>
          <w:ilvl w:val="0"/>
          <w:numId w:val="73"/>
        </w:numPr>
        <w:rPr>
          <w:lang w:val="en-US" w:eastAsia="fr-FR"/>
        </w:rPr>
      </w:pPr>
      <w:r w:rsidRPr="009C7FA3">
        <w:rPr>
          <w:lang w:val="en-US" w:eastAsia="fr-FR"/>
        </w:rPr>
        <w:t xml:space="preserve">Add an optional comment of up to 430 characters in the </w:t>
      </w:r>
      <w:r w:rsidRPr="009C7FA3">
        <w:rPr>
          <w:b/>
          <w:bCs/>
          <w:lang w:val="en-US" w:eastAsia="fr-FR"/>
        </w:rPr>
        <w:t>Comment</w:t>
      </w:r>
      <w:r w:rsidRPr="009C7FA3">
        <w:rPr>
          <w:lang w:val="en-US" w:eastAsia="fr-FR"/>
        </w:rPr>
        <w:t xml:space="preserve"> field.</w:t>
      </w:r>
    </w:p>
    <w:p w:rsidR="009C7FA3" w:rsidRPr="009C7FA3" w:rsidRDefault="009C7FA3" w:rsidP="007A1A1B">
      <w:pPr>
        <w:numPr>
          <w:ilvl w:val="0"/>
          <w:numId w:val="73"/>
        </w:numPr>
        <w:rPr>
          <w:lang w:val="en-US" w:eastAsia="fr-FR"/>
        </w:rPr>
      </w:pPr>
      <w:r w:rsidRPr="009C7FA3">
        <w:rPr>
          <w:lang w:val="en-US" w:eastAsia="fr-FR"/>
        </w:rPr>
        <w:t xml:space="preserve">Click </w:t>
      </w:r>
      <w:r w:rsidRPr="009C7FA3">
        <w:rPr>
          <w:b/>
          <w:bCs/>
          <w:lang w:val="en-US" w:eastAsia="fr-FR"/>
        </w:rPr>
        <w:t>Yes</w:t>
      </w:r>
      <w:r w:rsidRPr="009C7FA3">
        <w:rPr>
          <w:lang w:val="en-US" w:eastAsia="fr-FR"/>
        </w:rPr>
        <w:t xml:space="preserve"> to suspend continuous replication.</w:t>
      </w:r>
    </w:p>
    <w:p w:rsidR="009C7FA3" w:rsidRPr="009C7FA3" w:rsidRDefault="009C7FA3" w:rsidP="009C7FA3">
      <w:pPr>
        <w:rPr>
          <w:b/>
          <w:i/>
          <w:lang w:val="en-US" w:eastAsia="fr-FR"/>
        </w:rPr>
      </w:pPr>
      <w:r w:rsidRPr="009C7FA3">
        <w:rPr>
          <w:b/>
          <w:i/>
          <w:lang w:val="en-US" w:eastAsia="fr-FR"/>
        </w:rPr>
        <w:t>Use Exchange Management Sell console</w:t>
      </w:r>
    </w:p>
    <w:p w:rsidR="009C7FA3" w:rsidRDefault="009C7FA3" w:rsidP="005A57FB">
      <w:pPr>
        <w:pStyle w:val="Command"/>
        <w:ind w:left="720"/>
      </w:pPr>
      <w:r w:rsidRPr="009C7FA3">
        <w:t xml:space="preserve">Suspend-MailboxDatabaseCopy </w:t>
      </w:r>
      <w:r w:rsidR="00A236DE">
        <w:t>–</w:t>
      </w:r>
      <w:r w:rsidRPr="009C7FA3">
        <w:t>Identity</w:t>
      </w:r>
      <w:r w:rsidR="00A236DE">
        <w:t xml:space="preserve"> </w:t>
      </w:r>
      <w:r w:rsidR="00A236DE" w:rsidRPr="001E1FDA">
        <w:rPr>
          <w:i/>
          <w:color w:val="FFFF00"/>
        </w:rPr>
        <w:t>&lt;DATABASE&gt;\&lt;SRV_NAME&gt;</w:t>
      </w:r>
      <w:r w:rsidRPr="009C7FA3">
        <w:t xml:space="preserve"> -SuspendComment "</w:t>
      </w:r>
      <w:r w:rsidR="00A236DE">
        <w:t>&lt;COMMENT&gt;”</w:t>
      </w:r>
    </w:p>
    <w:p w:rsidR="00A236DE" w:rsidRPr="009C7FA3" w:rsidRDefault="00A236DE" w:rsidP="005A57FB">
      <w:pPr>
        <w:pStyle w:val="Command"/>
        <w:ind w:left="720"/>
      </w:pPr>
      <w:r>
        <w:t># Validate with “Y” and ENTER</w:t>
      </w:r>
    </w:p>
    <w:p w:rsidR="00772C9D" w:rsidRPr="00772C9D" w:rsidRDefault="009D3DFF" w:rsidP="00772C9D">
      <w:pPr>
        <w:pStyle w:val="Heading2"/>
        <w:rPr>
          <w:lang w:val="en-US" w:eastAsia="fr-FR"/>
        </w:rPr>
      </w:pPr>
      <w:bookmarkStart w:id="166" w:name="_Toc301517969"/>
      <w:r w:rsidRPr="001E1FDA">
        <w:rPr>
          <w:lang w:val="en-US" w:eastAsia="fr-FR"/>
        </w:rPr>
        <w:lastRenderedPageBreak/>
        <w:t>Update a Mailbox d</w:t>
      </w:r>
      <w:r w:rsidR="00ED0CB0" w:rsidRPr="001E1FDA">
        <w:rPr>
          <w:lang w:val="en-US" w:eastAsia="fr-FR"/>
        </w:rPr>
        <w:t>atabase Copy</w:t>
      </w:r>
      <w:bookmarkEnd w:id="165"/>
      <w:bookmarkEnd w:id="166"/>
      <w:r w:rsidR="00ED0CB0" w:rsidRPr="001E1FDA">
        <w:rPr>
          <w:lang w:val="en-US" w:eastAsia="fr-FR"/>
        </w:rPr>
        <w:t> </w:t>
      </w:r>
    </w:p>
    <w:tbl>
      <w:tblPr>
        <w:tblW w:w="5000" w:type="pct"/>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2103"/>
        <w:gridCol w:w="7015"/>
      </w:tblGrid>
      <w:tr w:rsidR="00772C9D" w:rsidRPr="008B445B" w:rsidTr="009546E8">
        <w:trPr>
          <w:trHeight w:val="35"/>
        </w:trPr>
        <w:tc>
          <w:tcPr>
            <w:tcW w:w="1153" w:type="pct"/>
            <w:tcBorders>
              <w:top w:val="single" w:sz="18" w:space="0" w:color="95B3D7"/>
              <w:bottom w:val="single" w:sz="18" w:space="0" w:color="95B3D7"/>
            </w:tcBorders>
            <w:shd w:val="clear" w:color="auto" w:fill="DBE5F1"/>
          </w:tcPr>
          <w:p w:rsidR="00772C9D" w:rsidRPr="008B445B" w:rsidRDefault="00772C9D" w:rsidP="009546E8">
            <w:pPr>
              <w:spacing w:after="0"/>
              <w:rPr>
                <w:lang w:val="en-US"/>
              </w:rPr>
            </w:pPr>
            <w:r w:rsidRPr="008B445B">
              <w:rPr>
                <w:lang w:val="en-US"/>
              </w:rPr>
              <w:t>Prerequisites:</w:t>
            </w:r>
          </w:p>
        </w:tc>
        <w:tc>
          <w:tcPr>
            <w:tcW w:w="3847" w:type="pct"/>
            <w:tcBorders>
              <w:top w:val="single" w:sz="18" w:space="0" w:color="95B3D7"/>
              <w:bottom w:val="single" w:sz="18" w:space="0" w:color="95B3D7"/>
            </w:tcBorders>
            <w:shd w:val="clear" w:color="auto" w:fill="DBE5F1"/>
          </w:tcPr>
          <w:p w:rsidR="00772C9D" w:rsidRPr="008B445B" w:rsidRDefault="00772C9D" w:rsidP="009546E8">
            <w:pPr>
              <w:spacing w:after="0"/>
              <w:rPr>
                <w:rFonts w:cs="Calibri"/>
                <w:color w:val="4F81BD"/>
                <w:lang w:val="en-US"/>
              </w:rPr>
            </w:pPr>
          </w:p>
        </w:tc>
      </w:tr>
      <w:tr w:rsidR="00772C9D" w:rsidRPr="008B445B" w:rsidTr="009546E8">
        <w:trPr>
          <w:trHeight w:val="101"/>
        </w:trPr>
        <w:tc>
          <w:tcPr>
            <w:tcW w:w="1153" w:type="pct"/>
            <w:tcBorders>
              <w:top w:val="single" w:sz="8" w:space="0" w:color="95B3D7"/>
              <w:left w:val="nil"/>
              <w:bottom w:val="single" w:sz="8" w:space="0" w:color="95B3D7"/>
              <w:right w:val="nil"/>
              <w:tl2br w:val="nil"/>
              <w:tr2bl w:val="nil"/>
            </w:tcBorders>
          </w:tcPr>
          <w:p w:rsidR="00772C9D" w:rsidRPr="008B445B" w:rsidRDefault="00772C9D" w:rsidP="009546E8">
            <w:pPr>
              <w:autoSpaceDE w:val="0"/>
              <w:autoSpaceDN w:val="0"/>
              <w:adjustRightInd w:val="0"/>
              <w:spacing w:after="0" w:line="240" w:lineRule="auto"/>
              <w:rPr>
                <w:rFonts w:cs="Calibri"/>
                <w:b/>
                <w:color w:val="404040"/>
                <w:lang w:val="en-US" w:eastAsia="fr-FR"/>
              </w:rPr>
            </w:pPr>
            <w:r>
              <w:rPr>
                <w:rFonts w:cs="Calibri"/>
                <w:b/>
                <w:bCs/>
                <w:color w:val="404040"/>
                <w:lang w:val="en-US" w:eastAsia="fr-FR"/>
              </w:rPr>
              <w:t>Built-in Exchange 2010 Role required</w:t>
            </w:r>
            <w:r w:rsidRPr="008B445B">
              <w:rPr>
                <w:rFonts w:cs="Calibri"/>
                <w:b/>
                <w:color w:val="404040"/>
                <w:lang w:val="en-US" w:eastAsia="fr-FR"/>
              </w:rPr>
              <w:t xml:space="preserve"> </w:t>
            </w:r>
          </w:p>
        </w:tc>
        <w:tc>
          <w:tcPr>
            <w:tcW w:w="3847" w:type="pct"/>
            <w:tcBorders>
              <w:top w:val="single" w:sz="8" w:space="0" w:color="95B3D7"/>
              <w:left w:val="nil"/>
              <w:bottom w:val="single" w:sz="8" w:space="0" w:color="95B3D7"/>
              <w:right w:val="nil"/>
              <w:tl2br w:val="nil"/>
              <w:tr2bl w:val="nil"/>
            </w:tcBorders>
          </w:tcPr>
          <w:p w:rsidR="00772C9D" w:rsidRPr="008B445B" w:rsidRDefault="00772C9D" w:rsidP="009546E8">
            <w:pPr>
              <w:spacing w:after="0"/>
              <w:rPr>
                <w:rFonts w:cs="Calibri"/>
                <w:lang w:val="en-US"/>
              </w:rPr>
            </w:pPr>
            <w:r w:rsidRPr="008B445B">
              <w:rPr>
                <w:rFonts w:cs="Calibri"/>
                <w:lang w:val="en-US"/>
              </w:rPr>
              <w:t>Database Availability Groups Role</w:t>
            </w:r>
          </w:p>
        </w:tc>
      </w:tr>
      <w:tr w:rsidR="00772C9D" w:rsidRPr="008B445B" w:rsidTr="009546E8">
        <w:trPr>
          <w:trHeight w:val="60"/>
        </w:trPr>
        <w:tc>
          <w:tcPr>
            <w:tcW w:w="1153" w:type="pct"/>
            <w:tcBorders>
              <w:top w:val="single" w:sz="8" w:space="0" w:color="95B3D7"/>
              <w:left w:val="nil"/>
              <w:bottom w:val="single" w:sz="8" w:space="0" w:color="95B3D7"/>
              <w:right w:val="nil"/>
              <w:tl2br w:val="nil"/>
              <w:tr2bl w:val="nil"/>
            </w:tcBorders>
          </w:tcPr>
          <w:p w:rsidR="00772C9D" w:rsidRPr="008B445B" w:rsidRDefault="00772C9D" w:rsidP="009546E8">
            <w:pPr>
              <w:autoSpaceDE w:val="0"/>
              <w:autoSpaceDN w:val="0"/>
              <w:adjustRightInd w:val="0"/>
              <w:spacing w:after="0" w:line="240" w:lineRule="auto"/>
              <w:rPr>
                <w:rFonts w:cs="Calibri"/>
                <w:b/>
                <w:bCs/>
                <w:color w:val="404040"/>
                <w:lang w:val="en-US" w:eastAsia="fr-FR"/>
              </w:rPr>
            </w:pPr>
            <w:r w:rsidRPr="008B445B">
              <w:rPr>
                <w:rFonts w:cs="Calibri"/>
                <w:b/>
                <w:bCs/>
                <w:color w:val="404040"/>
                <w:lang w:val="en-US" w:eastAsia="fr-FR"/>
              </w:rPr>
              <w:t>Scope</w:t>
            </w:r>
          </w:p>
        </w:tc>
        <w:tc>
          <w:tcPr>
            <w:tcW w:w="3847" w:type="pct"/>
            <w:tcBorders>
              <w:top w:val="single" w:sz="8" w:space="0" w:color="95B3D7"/>
              <w:left w:val="nil"/>
              <w:bottom w:val="single" w:sz="8" w:space="0" w:color="95B3D7"/>
              <w:right w:val="nil"/>
              <w:tl2br w:val="nil"/>
              <w:tr2bl w:val="nil"/>
            </w:tcBorders>
          </w:tcPr>
          <w:p w:rsidR="00772C9D" w:rsidRPr="008B445B" w:rsidRDefault="00772C9D" w:rsidP="009546E8">
            <w:pPr>
              <w:spacing w:after="0"/>
              <w:rPr>
                <w:rFonts w:cs="Calibri"/>
                <w:lang w:val="en-US"/>
              </w:rPr>
            </w:pPr>
            <w:r w:rsidRPr="008B445B">
              <w:rPr>
                <w:rFonts w:cs="Calibri"/>
                <w:lang w:val="en-US"/>
              </w:rPr>
              <w:t>Server</w:t>
            </w:r>
          </w:p>
        </w:tc>
      </w:tr>
      <w:tr w:rsidR="00772C9D" w:rsidRPr="008B445B" w:rsidTr="009546E8">
        <w:trPr>
          <w:trHeight w:val="567"/>
        </w:trPr>
        <w:tc>
          <w:tcPr>
            <w:tcW w:w="1153" w:type="pct"/>
            <w:tcBorders>
              <w:top w:val="single" w:sz="8" w:space="0" w:color="95B3D7"/>
              <w:left w:val="nil"/>
              <w:bottom w:val="single" w:sz="8" w:space="0" w:color="95B3D7"/>
              <w:right w:val="nil"/>
              <w:tl2br w:val="nil"/>
              <w:tr2bl w:val="nil"/>
            </w:tcBorders>
            <w:shd w:val="clear" w:color="auto" w:fill="DBE5F1"/>
          </w:tcPr>
          <w:p w:rsidR="00772C9D" w:rsidRPr="008B445B" w:rsidRDefault="00772C9D" w:rsidP="009546E8">
            <w:pPr>
              <w:spacing w:after="0"/>
              <w:rPr>
                <w:rFonts w:cs="Calibri"/>
                <w:b/>
                <w:color w:val="404040"/>
                <w:lang w:val="en-US"/>
              </w:rPr>
            </w:pPr>
            <w:r w:rsidRPr="008B445B">
              <w:rPr>
                <w:rFonts w:cs="Calibri"/>
                <w:b/>
                <w:bCs/>
                <w:color w:val="000000"/>
                <w:lang w:val="en-US"/>
              </w:rPr>
              <w:t>Execute on</w:t>
            </w:r>
          </w:p>
        </w:tc>
        <w:tc>
          <w:tcPr>
            <w:tcW w:w="3847" w:type="pct"/>
            <w:tcBorders>
              <w:top w:val="single" w:sz="8" w:space="0" w:color="95B3D7"/>
              <w:left w:val="nil"/>
              <w:bottom w:val="single" w:sz="8" w:space="0" w:color="95B3D7"/>
              <w:right w:val="nil"/>
              <w:tl2br w:val="nil"/>
              <w:tr2bl w:val="nil"/>
            </w:tcBorders>
            <w:shd w:val="clear" w:color="auto" w:fill="DBE5F1"/>
          </w:tcPr>
          <w:p w:rsidR="00772C9D" w:rsidRPr="008B445B" w:rsidRDefault="00772C9D" w:rsidP="009546E8">
            <w:pPr>
              <w:spacing w:after="0"/>
              <w:rPr>
                <w:rFonts w:cs="Calibri"/>
                <w:lang w:val="en-US"/>
              </w:rPr>
            </w:pPr>
            <w:r w:rsidRPr="008B445B">
              <w:rPr>
                <w:rFonts w:eastAsia="MS Mincho" w:cs="Calibri"/>
                <w:lang w:val="en-US" w:eastAsia="fr-FR"/>
              </w:rPr>
              <w:t>Workstations (Exchange 2010 SP1 Admin tools installed with the last validated rollup) or an Exchange Server 2010 SP1</w:t>
            </w:r>
          </w:p>
        </w:tc>
      </w:tr>
      <w:tr w:rsidR="00772C9D" w:rsidRPr="008B445B" w:rsidTr="009546E8">
        <w:trPr>
          <w:trHeight w:val="74"/>
        </w:trPr>
        <w:tc>
          <w:tcPr>
            <w:tcW w:w="1153" w:type="pct"/>
            <w:tcBorders>
              <w:top w:val="single" w:sz="8" w:space="0" w:color="95B3D7"/>
              <w:left w:val="nil"/>
              <w:bottom w:val="single" w:sz="8" w:space="0" w:color="95B3D7"/>
              <w:right w:val="nil"/>
              <w:tl2br w:val="nil"/>
              <w:tr2bl w:val="nil"/>
            </w:tcBorders>
          </w:tcPr>
          <w:p w:rsidR="00772C9D" w:rsidRPr="008B445B" w:rsidRDefault="00772C9D" w:rsidP="009546E8">
            <w:pPr>
              <w:spacing w:after="0"/>
              <w:rPr>
                <w:rFonts w:cs="Calibri"/>
                <w:b/>
                <w:color w:val="404040"/>
                <w:lang w:val="en-US"/>
              </w:rPr>
            </w:pPr>
            <w:r w:rsidRPr="008B445B">
              <w:rPr>
                <w:rFonts w:cs="Calibri"/>
                <w:b/>
                <w:color w:val="404040"/>
                <w:lang w:val="en-US"/>
              </w:rPr>
              <w:t>Domain</w:t>
            </w:r>
          </w:p>
        </w:tc>
        <w:tc>
          <w:tcPr>
            <w:tcW w:w="3847" w:type="pct"/>
            <w:tcBorders>
              <w:top w:val="single" w:sz="8" w:space="0" w:color="95B3D7"/>
              <w:left w:val="nil"/>
              <w:bottom w:val="single" w:sz="8" w:space="0" w:color="95B3D7"/>
              <w:right w:val="nil"/>
              <w:tl2br w:val="nil"/>
              <w:tr2bl w:val="nil"/>
            </w:tcBorders>
          </w:tcPr>
          <w:p w:rsidR="00772C9D" w:rsidRPr="008B445B" w:rsidRDefault="00772C9D" w:rsidP="009546E8">
            <w:pPr>
              <w:spacing w:after="0"/>
              <w:rPr>
                <w:rFonts w:cs="Calibri"/>
                <w:lang w:val="en-US"/>
              </w:rPr>
            </w:pPr>
            <w:r w:rsidRPr="008B445B">
              <w:rPr>
                <w:rFonts w:cs="Calibri"/>
                <w:lang w:val="en-US"/>
              </w:rPr>
              <w:t>Domain in which the Exchange server is hosted</w:t>
            </w:r>
          </w:p>
        </w:tc>
      </w:tr>
    </w:tbl>
    <w:p w:rsidR="00772C9D" w:rsidRPr="00772C9D" w:rsidRDefault="00772C9D" w:rsidP="00772C9D">
      <w:pPr>
        <w:rPr>
          <w:lang w:eastAsia="fr-FR"/>
        </w:rPr>
      </w:pPr>
    </w:p>
    <w:p w:rsidR="00E5467F" w:rsidRPr="005118B6" w:rsidRDefault="005118B6" w:rsidP="005118B6">
      <w:pPr>
        <w:rPr>
          <w:b/>
          <w:i/>
          <w:lang w:val="en-US"/>
        </w:rPr>
      </w:pPr>
      <w:r w:rsidRPr="005118B6">
        <w:rPr>
          <w:b/>
          <w:i/>
          <w:lang w:val="en-US"/>
        </w:rPr>
        <w:t>Use Exchange Management Console</w:t>
      </w:r>
    </w:p>
    <w:p w:rsidR="00E5467F" w:rsidRPr="008B445B" w:rsidRDefault="006560AF" w:rsidP="007A1A1B">
      <w:pPr>
        <w:numPr>
          <w:ilvl w:val="0"/>
          <w:numId w:val="28"/>
        </w:numPr>
        <w:spacing w:before="100" w:beforeAutospacing="1" w:after="45" w:line="336" w:lineRule="auto"/>
        <w:textAlignment w:val="top"/>
        <w:rPr>
          <w:rFonts w:cs="Calibri"/>
          <w:color w:val="000000"/>
          <w:lang w:val="en-US"/>
        </w:rPr>
      </w:pPr>
      <w:r w:rsidRPr="008B445B">
        <w:rPr>
          <w:rFonts w:cs="Calibri"/>
          <w:color w:val="000000"/>
          <w:lang w:val="en-US"/>
        </w:rPr>
        <w:t>In the EMC console</w:t>
      </w:r>
      <w:r w:rsidR="00E5467F" w:rsidRPr="008B445B">
        <w:rPr>
          <w:rFonts w:cs="Calibri"/>
          <w:color w:val="000000"/>
          <w:lang w:val="en-US"/>
        </w:rPr>
        <w:t xml:space="preserve">, navigate to </w:t>
      </w:r>
      <w:r w:rsidR="00E5467F" w:rsidRPr="008B445B">
        <w:rPr>
          <w:rStyle w:val="Strong"/>
          <w:rFonts w:cs="Calibri"/>
          <w:color w:val="000000"/>
          <w:lang w:val="en-US"/>
        </w:rPr>
        <w:t>Organization Configuration</w:t>
      </w:r>
      <w:r w:rsidR="00E5467F" w:rsidRPr="008B445B">
        <w:rPr>
          <w:rFonts w:cs="Calibri"/>
          <w:color w:val="000000"/>
          <w:lang w:val="en-US"/>
        </w:rPr>
        <w:t xml:space="preserve"> &gt;</w:t>
      </w:r>
      <w:r w:rsidR="00E5467F" w:rsidRPr="008B445B">
        <w:rPr>
          <w:rStyle w:val="Strong"/>
          <w:rFonts w:cs="Calibri"/>
          <w:color w:val="000000"/>
          <w:lang w:val="en-US"/>
        </w:rPr>
        <w:t xml:space="preserve"> Mailbox</w:t>
      </w:r>
      <w:r w:rsidR="00E5467F" w:rsidRPr="008B445B">
        <w:rPr>
          <w:rFonts w:cs="Calibri"/>
          <w:color w:val="000000"/>
          <w:lang w:val="en-US"/>
        </w:rPr>
        <w:t>.</w:t>
      </w:r>
    </w:p>
    <w:p w:rsidR="00E90B12" w:rsidRPr="00184302" w:rsidRDefault="00E5467F" w:rsidP="007A1A1B">
      <w:pPr>
        <w:numPr>
          <w:ilvl w:val="0"/>
          <w:numId w:val="28"/>
        </w:numPr>
        <w:spacing w:before="100" w:beforeAutospacing="1" w:after="45" w:line="336" w:lineRule="auto"/>
        <w:textAlignment w:val="top"/>
        <w:rPr>
          <w:rFonts w:cs="Calibri"/>
          <w:color w:val="000000"/>
          <w:lang w:val="en-US"/>
        </w:rPr>
      </w:pPr>
      <w:r w:rsidRPr="008B445B">
        <w:rPr>
          <w:rFonts w:cs="Calibri"/>
          <w:color w:val="000000"/>
          <w:lang w:val="en-US"/>
        </w:rPr>
        <w:t xml:space="preserve">In the result pane, click the </w:t>
      </w:r>
      <w:r w:rsidRPr="008B445B">
        <w:rPr>
          <w:rStyle w:val="Strong"/>
          <w:rFonts w:cs="Calibri"/>
          <w:color w:val="000000"/>
          <w:lang w:val="en-US"/>
        </w:rPr>
        <w:t>Database Management</w:t>
      </w:r>
      <w:r w:rsidR="006560AF" w:rsidRPr="008B445B">
        <w:rPr>
          <w:rFonts w:cs="Calibri"/>
          <w:color w:val="000000"/>
          <w:lang w:val="en-US"/>
        </w:rPr>
        <w:t xml:space="preserve"> click and select “</w:t>
      </w:r>
      <w:r w:rsidR="006560AF" w:rsidRPr="008B445B">
        <w:rPr>
          <w:rFonts w:cs="Calibri"/>
          <w:b/>
          <w:i/>
          <w:color w:val="000000"/>
          <w:lang w:val="en-US"/>
        </w:rPr>
        <w:t>&lt;</w:t>
      </w:r>
      <w:r w:rsidR="00CD66FD" w:rsidRPr="008B445B">
        <w:rPr>
          <w:rFonts w:cs="Calibri"/>
          <w:b/>
          <w:i/>
          <w:color w:val="000000"/>
          <w:lang w:val="en-US"/>
        </w:rPr>
        <w:t>DATABASE</w:t>
      </w:r>
      <w:r w:rsidR="006560AF" w:rsidRPr="008B445B">
        <w:rPr>
          <w:rFonts w:cs="Calibri"/>
          <w:b/>
          <w:i/>
          <w:color w:val="000000"/>
          <w:lang w:val="en-US"/>
        </w:rPr>
        <w:t>&gt;</w:t>
      </w:r>
      <w:r w:rsidR="006560AF" w:rsidRPr="008B445B">
        <w:rPr>
          <w:rFonts w:cs="Calibri"/>
          <w:color w:val="000000"/>
          <w:lang w:val="en-US"/>
        </w:rPr>
        <w:t xml:space="preserve">”  in the server </w:t>
      </w:r>
      <w:r w:rsidR="00CD66FD" w:rsidRPr="008B445B">
        <w:rPr>
          <w:rFonts w:cs="Calibri"/>
          <w:b/>
          <w:i/>
          <w:color w:val="000000"/>
          <w:lang w:val="en-US"/>
        </w:rPr>
        <w:t>&lt;SRV_NAME&gt;</w:t>
      </w:r>
    </w:p>
    <w:p w:rsidR="00C13E73" w:rsidRPr="00184302" w:rsidRDefault="00E5467F" w:rsidP="007A1A1B">
      <w:pPr>
        <w:numPr>
          <w:ilvl w:val="0"/>
          <w:numId w:val="28"/>
        </w:numPr>
        <w:spacing w:before="100" w:beforeAutospacing="1" w:after="45" w:line="336" w:lineRule="auto"/>
        <w:textAlignment w:val="top"/>
        <w:rPr>
          <w:rFonts w:cs="Calibri"/>
          <w:color w:val="000000"/>
          <w:lang w:val="en-US"/>
        </w:rPr>
      </w:pPr>
      <w:r w:rsidRPr="008B445B">
        <w:rPr>
          <w:rFonts w:cs="Calibri"/>
          <w:color w:val="000000"/>
          <w:lang w:val="en-US"/>
        </w:rPr>
        <w:t xml:space="preserve">In the work pane, on the </w:t>
      </w:r>
      <w:r w:rsidRPr="008B445B">
        <w:rPr>
          <w:rStyle w:val="Strong"/>
          <w:rFonts w:cs="Calibri"/>
          <w:color w:val="000000"/>
          <w:lang w:val="en-US"/>
        </w:rPr>
        <w:t>Database Copies</w:t>
      </w:r>
      <w:r w:rsidRPr="008B445B">
        <w:rPr>
          <w:rFonts w:cs="Calibri"/>
          <w:color w:val="000000"/>
          <w:lang w:val="en-US"/>
        </w:rPr>
        <w:t xml:space="preserve"> tab, right-cli</w:t>
      </w:r>
      <w:r w:rsidR="006560AF" w:rsidRPr="008B445B">
        <w:rPr>
          <w:rFonts w:cs="Calibri"/>
          <w:color w:val="000000"/>
          <w:lang w:val="en-US"/>
        </w:rPr>
        <w:t>ck the database “</w:t>
      </w:r>
      <w:r w:rsidR="006560AF" w:rsidRPr="008B445B">
        <w:rPr>
          <w:rFonts w:cs="Calibri"/>
          <w:b/>
          <w:i/>
          <w:color w:val="000000"/>
          <w:lang w:val="en-US"/>
        </w:rPr>
        <w:t>&lt;</w:t>
      </w:r>
      <w:r w:rsidR="00CD66FD" w:rsidRPr="008B445B">
        <w:rPr>
          <w:rFonts w:cs="Calibri"/>
          <w:b/>
          <w:i/>
          <w:color w:val="000000"/>
          <w:lang w:val="en-US"/>
        </w:rPr>
        <w:t>DATABASE</w:t>
      </w:r>
      <w:r w:rsidR="006560AF" w:rsidRPr="008B445B">
        <w:rPr>
          <w:rFonts w:cs="Calibri"/>
          <w:b/>
          <w:i/>
          <w:color w:val="000000"/>
          <w:lang w:val="en-US"/>
        </w:rPr>
        <w:t>&gt;</w:t>
      </w:r>
      <w:r w:rsidR="006560AF" w:rsidRPr="008B445B">
        <w:rPr>
          <w:rFonts w:cs="Calibri"/>
          <w:color w:val="000000"/>
          <w:lang w:val="en-US"/>
        </w:rPr>
        <w:t xml:space="preserve">”  to be </w:t>
      </w:r>
      <w:r w:rsidRPr="008B445B">
        <w:rPr>
          <w:rFonts w:cs="Calibri"/>
          <w:color w:val="000000"/>
          <w:lang w:val="en-US"/>
        </w:rPr>
        <w:t xml:space="preserve"> update, and then select </w:t>
      </w:r>
      <w:r w:rsidRPr="008B445B">
        <w:rPr>
          <w:rStyle w:val="Strong"/>
          <w:rFonts w:cs="Calibri"/>
          <w:color w:val="000000"/>
          <w:lang w:val="en-US"/>
        </w:rPr>
        <w:t>Update Database Copy</w:t>
      </w:r>
      <w:r w:rsidRPr="008B445B">
        <w:rPr>
          <w:rFonts w:cs="Calibri"/>
          <w:color w:val="000000"/>
          <w:lang w:val="en-US"/>
        </w:rPr>
        <w:t>.</w:t>
      </w:r>
    </w:p>
    <w:p w:rsidR="00E90B12" w:rsidRPr="00184302" w:rsidRDefault="00E5467F" w:rsidP="007A1A1B">
      <w:pPr>
        <w:numPr>
          <w:ilvl w:val="0"/>
          <w:numId w:val="28"/>
        </w:numPr>
        <w:tabs>
          <w:tab w:val="clear" w:pos="720"/>
          <w:tab w:val="num" w:pos="300"/>
        </w:tabs>
        <w:spacing w:before="100" w:beforeAutospacing="1" w:after="45" w:line="336" w:lineRule="auto"/>
        <w:ind w:left="400" w:hanging="40"/>
        <w:textAlignment w:val="top"/>
        <w:rPr>
          <w:rFonts w:cs="Calibri"/>
          <w:color w:val="000000"/>
          <w:lang w:val="en-US"/>
        </w:rPr>
      </w:pPr>
      <w:r w:rsidRPr="008B445B">
        <w:rPr>
          <w:rFonts w:cs="Calibri"/>
          <w:color w:val="000000"/>
          <w:lang w:val="en-US"/>
        </w:rPr>
        <w:t xml:space="preserve">On the </w:t>
      </w:r>
      <w:r w:rsidRPr="008B445B">
        <w:rPr>
          <w:rStyle w:val="Strong"/>
          <w:rFonts w:cs="Calibri"/>
          <w:color w:val="000000"/>
          <w:lang w:val="en-US"/>
        </w:rPr>
        <w:t>Update Database Copy</w:t>
      </w:r>
      <w:r w:rsidRPr="008B445B">
        <w:rPr>
          <w:rFonts w:cs="Calibri"/>
          <w:color w:val="000000"/>
          <w:lang w:val="en-US"/>
        </w:rPr>
        <w:t xml:space="preserve"> page, configure the available optio</w:t>
      </w:r>
      <w:r w:rsidR="00410042" w:rsidRPr="008B445B">
        <w:rPr>
          <w:rFonts w:cs="Calibri"/>
          <w:color w:val="000000"/>
          <w:lang w:val="en-US"/>
        </w:rPr>
        <w:t>ns for updating a database copy</w:t>
      </w:r>
      <w:r w:rsidR="00A9741B" w:rsidRPr="008B445B">
        <w:rPr>
          <w:rFonts w:cs="Calibri"/>
          <w:color w:val="000000"/>
          <w:lang w:val="en-US"/>
        </w:rPr>
        <w:t xml:space="preserve"> and </w:t>
      </w:r>
      <w:r w:rsidRPr="008B445B">
        <w:rPr>
          <w:rFonts w:cs="Calibri"/>
          <w:color w:val="000000"/>
          <w:lang w:val="en-US"/>
        </w:rPr>
        <w:t xml:space="preserve">select </w:t>
      </w:r>
      <w:r w:rsidR="006560AF" w:rsidRPr="008B445B">
        <w:rPr>
          <w:rFonts w:cs="Calibri"/>
          <w:color w:val="000000"/>
          <w:lang w:val="en-US"/>
        </w:rPr>
        <w:t>the option, “</w:t>
      </w:r>
      <w:r w:rsidRPr="008B445B">
        <w:rPr>
          <w:rStyle w:val="Strong"/>
          <w:rFonts w:cs="Calibri"/>
          <w:color w:val="000000"/>
          <w:lang w:val="en-US"/>
        </w:rPr>
        <w:t>Delete them and continue to update process</w:t>
      </w:r>
      <w:r w:rsidR="006560AF" w:rsidRPr="008B445B">
        <w:rPr>
          <w:rStyle w:val="Strong"/>
          <w:rFonts w:cs="Calibri"/>
          <w:color w:val="000000"/>
          <w:lang w:val="en-US"/>
        </w:rPr>
        <w:t>”</w:t>
      </w:r>
      <w:r w:rsidRPr="008B445B">
        <w:rPr>
          <w:rFonts w:cs="Calibri"/>
          <w:color w:val="000000"/>
          <w:lang w:val="en-US"/>
        </w:rPr>
        <w:t xml:space="preserve"> to remove all existing files and proceed with the seeding operation</w:t>
      </w:r>
      <w:r w:rsidR="006560AF" w:rsidRPr="008B445B">
        <w:rPr>
          <w:rFonts w:cs="Calibri"/>
          <w:color w:val="000000"/>
          <w:lang w:val="en-US"/>
        </w:rPr>
        <w:t xml:space="preserve">. </w:t>
      </w:r>
      <w:r w:rsidRPr="008B445B">
        <w:rPr>
          <w:rFonts w:cs="Calibri"/>
          <w:color w:val="000000"/>
          <w:lang w:val="en-US"/>
        </w:rPr>
        <w:t>By default, once seeding has completed, continuous replication will automatica</w:t>
      </w:r>
      <w:r w:rsidR="006560AF" w:rsidRPr="008B445B">
        <w:rPr>
          <w:rFonts w:cs="Calibri"/>
          <w:color w:val="000000"/>
          <w:lang w:val="en-US"/>
        </w:rPr>
        <w:t>lly resume for the database. And</w:t>
      </w:r>
      <w:r w:rsidR="00C121A0" w:rsidRPr="008B445B">
        <w:rPr>
          <w:rFonts w:cs="Calibri"/>
          <w:color w:val="000000"/>
          <w:lang w:val="en-US"/>
        </w:rPr>
        <w:t xml:space="preserve"> select the option “</w:t>
      </w:r>
      <w:r w:rsidR="006560AF" w:rsidRPr="008B445B">
        <w:rPr>
          <w:rFonts w:cs="Calibri"/>
          <w:color w:val="000000"/>
          <w:lang w:val="en-US"/>
        </w:rPr>
        <w:t>automatically resume</w:t>
      </w:r>
      <w:r w:rsidRPr="008B445B">
        <w:rPr>
          <w:rFonts w:cs="Calibri"/>
          <w:color w:val="000000"/>
          <w:lang w:val="en-US"/>
        </w:rPr>
        <w:t xml:space="preserve"> </w:t>
      </w:r>
      <w:r w:rsidR="006560AF" w:rsidRPr="008B445B">
        <w:rPr>
          <w:rFonts w:cs="Calibri"/>
          <w:color w:val="000000"/>
          <w:lang w:val="en-US"/>
        </w:rPr>
        <w:t>data replication from the active database copy to this database copy”</w:t>
      </w:r>
    </w:p>
    <w:p w:rsidR="00E5467F" w:rsidRPr="008B445B" w:rsidRDefault="00E5467F" w:rsidP="007A1A1B">
      <w:pPr>
        <w:numPr>
          <w:ilvl w:val="0"/>
          <w:numId w:val="28"/>
        </w:numPr>
        <w:spacing w:before="100" w:beforeAutospacing="1" w:after="45" w:line="336" w:lineRule="auto"/>
        <w:textAlignment w:val="top"/>
        <w:rPr>
          <w:rFonts w:cs="Calibri"/>
          <w:color w:val="000000"/>
          <w:lang w:val="en-US"/>
        </w:rPr>
      </w:pPr>
      <w:r w:rsidRPr="008B445B">
        <w:rPr>
          <w:rFonts w:cs="Calibri"/>
          <w:color w:val="000000"/>
          <w:lang w:val="en-US"/>
        </w:rPr>
        <w:t xml:space="preserve">Once you have configured the available options, click </w:t>
      </w:r>
      <w:r w:rsidRPr="008B445B">
        <w:rPr>
          <w:rStyle w:val="Strong"/>
          <w:rFonts w:cs="Calibri"/>
          <w:color w:val="000000"/>
          <w:lang w:val="en-US"/>
        </w:rPr>
        <w:t>Update</w:t>
      </w:r>
      <w:r w:rsidRPr="008B445B">
        <w:rPr>
          <w:rFonts w:cs="Calibri"/>
          <w:color w:val="000000"/>
          <w:lang w:val="en-US"/>
        </w:rPr>
        <w:t xml:space="preserve"> to update the database copy.</w:t>
      </w:r>
    </w:p>
    <w:p w:rsidR="00E72B79" w:rsidRPr="00184302" w:rsidRDefault="00E5467F" w:rsidP="007A1A1B">
      <w:pPr>
        <w:numPr>
          <w:ilvl w:val="0"/>
          <w:numId w:val="28"/>
        </w:numPr>
        <w:spacing w:before="100" w:beforeAutospacing="1" w:after="45" w:line="336" w:lineRule="auto"/>
        <w:textAlignment w:val="top"/>
        <w:rPr>
          <w:rFonts w:cs="Calibri"/>
          <w:color w:val="000000"/>
          <w:lang w:val="en-US"/>
        </w:rPr>
      </w:pPr>
      <w:r w:rsidRPr="008B445B">
        <w:rPr>
          <w:rFonts w:cs="Calibri"/>
          <w:color w:val="000000"/>
          <w:lang w:val="en-US"/>
        </w:rPr>
        <w:t xml:space="preserve">On the </w:t>
      </w:r>
      <w:r w:rsidRPr="008B445B">
        <w:rPr>
          <w:rStyle w:val="Strong"/>
          <w:rFonts w:cs="Calibri"/>
          <w:color w:val="000000"/>
          <w:lang w:val="en-US"/>
        </w:rPr>
        <w:t>Completion</w:t>
      </w:r>
      <w:r w:rsidRPr="008B445B">
        <w:rPr>
          <w:rFonts w:cs="Calibri"/>
          <w:color w:val="000000"/>
          <w:lang w:val="en-US"/>
        </w:rPr>
        <w:t xml:space="preserve"> page, the </w:t>
      </w:r>
      <w:r w:rsidRPr="008B445B">
        <w:rPr>
          <w:rStyle w:val="Strong"/>
          <w:rFonts w:cs="Calibri"/>
          <w:color w:val="000000"/>
          <w:lang w:val="en-US"/>
        </w:rPr>
        <w:t>Summary</w:t>
      </w:r>
      <w:r w:rsidRPr="008B445B">
        <w:rPr>
          <w:rFonts w:cs="Calibri"/>
          <w:color w:val="000000"/>
          <w:lang w:val="en-US"/>
        </w:rPr>
        <w:t xml:space="preserve"> states whether the operation was successful. </w:t>
      </w:r>
    </w:p>
    <w:p w:rsidR="003D3167" w:rsidRDefault="00E5467F" w:rsidP="007A1A1B">
      <w:pPr>
        <w:numPr>
          <w:ilvl w:val="0"/>
          <w:numId w:val="28"/>
        </w:numPr>
        <w:spacing w:before="100" w:beforeAutospacing="1" w:after="45" w:line="336" w:lineRule="auto"/>
        <w:textAlignment w:val="top"/>
        <w:rPr>
          <w:rFonts w:cs="Calibri"/>
          <w:color w:val="000000"/>
          <w:lang w:val="en-US"/>
        </w:rPr>
      </w:pPr>
      <w:r w:rsidRPr="008B445B">
        <w:rPr>
          <w:rFonts w:cs="Calibri"/>
          <w:color w:val="000000"/>
          <w:lang w:val="en-US"/>
        </w:rPr>
        <w:t xml:space="preserve">Click </w:t>
      </w:r>
      <w:r w:rsidRPr="008B445B">
        <w:rPr>
          <w:rStyle w:val="Strong"/>
          <w:rFonts w:cs="Calibri"/>
          <w:color w:val="000000"/>
          <w:lang w:val="en-US"/>
        </w:rPr>
        <w:t>Finish</w:t>
      </w:r>
      <w:r w:rsidR="006560AF" w:rsidRPr="008B445B">
        <w:rPr>
          <w:rFonts w:cs="Calibri"/>
          <w:color w:val="000000"/>
          <w:lang w:val="en-US"/>
        </w:rPr>
        <w:t xml:space="preserve"> to exit the wizard.</w:t>
      </w:r>
    </w:p>
    <w:p w:rsidR="000C741D" w:rsidRPr="000C741D" w:rsidRDefault="000C741D" w:rsidP="000C741D">
      <w:pPr>
        <w:spacing w:before="100" w:beforeAutospacing="1" w:after="45" w:line="336" w:lineRule="auto"/>
        <w:textAlignment w:val="top"/>
        <w:rPr>
          <w:rFonts w:cs="Calibri"/>
          <w:b/>
          <w:i/>
          <w:color w:val="000000"/>
          <w:lang w:val="en-US"/>
        </w:rPr>
      </w:pPr>
      <w:r w:rsidRPr="000C741D">
        <w:rPr>
          <w:rFonts w:cs="Calibri"/>
          <w:b/>
          <w:i/>
          <w:color w:val="000000"/>
          <w:lang w:val="en-US"/>
        </w:rPr>
        <w:t>Use Exchange Management Shell</w:t>
      </w:r>
    </w:p>
    <w:p w:rsidR="000C741D" w:rsidRDefault="001E1FDA" w:rsidP="001E1FDA">
      <w:pPr>
        <w:pStyle w:val="Command"/>
        <w:rPr>
          <w:i/>
          <w:color w:val="FFFF00"/>
        </w:rPr>
      </w:pPr>
      <w:r w:rsidRPr="001E1FDA">
        <w:t>Update-MailboxDatabaseCopy -Iden</w:t>
      </w:r>
      <w:r>
        <w:t xml:space="preserve">tity </w:t>
      </w:r>
      <w:r w:rsidRPr="001E1FDA">
        <w:rPr>
          <w:i/>
          <w:color w:val="FFFF00"/>
        </w:rPr>
        <w:t>&lt;DATABASE&gt;\&lt;SRV_NAME&gt;</w:t>
      </w:r>
      <w:r w:rsidRPr="001E1FDA">
        <w:rPr>
          <w:color w:val="FFFF00"/>
        </w:rPr>
        <w:t xml:space="preserve"> </w:t>
      </w:r>
      <w:r>
        <w:t xml:space="preserve">-SourceServer </w:t>
      </w:r>
      <w:r w:rsidRPr="001E1FDA">
        <w:rPr>
          <w:i/>
          <w:color w:val="FFFF00"/>
        </w:rPr>
        <w:t>&lt;MBX_SERVER&gt;</w:t>
      </w:r>
    </w:p>
    <w:p w:rsidR="00380787" w:rsidRDefault="00380787">
      <w:pPr>
        <w:spacing w:after="0" w:line="240" w:lineRule="auto"/>
      </w:pPr>
      <w:r>
        <w:br w:type="page"/>
      </w:r>
    </w:p>
    <w:p w:rsidR="00433579" w:rsidRDefault="00433579" w:rsidP="00433579">
      <w:pPr>
        <w:pStyle w:val="Heading1"/>
      </w:pPr>
      <w:bookmarkStart w:id="167" w:name="_Toc297900725"/>
      <w:bookmarkStart w:id="168" w:name="_Toc295075910"/>
      <w:bookmarkStart w:id="169" w:name="_Toc301517970"/>
      <w:bookmarkStart w:id="170" w:name="_Toc290654730"/>
      <w:r>
        <w:lastRenderedPageBreak/>
        <w:t>Disaster Recovery Strategies</w:t>
      </w:r>
      <w:bookmarkEnd w:id="167"/>
      <w:bookmarkEnd w:id="168"/>
      <w:bookmarkEnd w:id="169"/>
    </w:p>
    <w:p w:rsidR="00433579" w:rsidRDefault="00433579" w:rsidP="00433579">
      <w:r>
        <w:t>A disaster recovery strategy should be developed that is best suited for your business requirements. These strategies and practices help you prepare and be ready in case of a disaster. Some of the strategies include the following:</w:t>
      </w:r>
    </w:p>
    <w:p w:rsidR="00433579" w:rsidRDefault="00433579" w:rsidP="00433579">
      <w:pPr>
        <w:pStyle w:val="Heading2"/>
      </w:pPr>
      <w:bookmarkStart w:id="171" w:name="_Toc297900726"/>
      <w:bookmarkStart w:id="172" w:name="_Toc295075911"/>
      <w:bookmarkStart w:id="173" w:name="_Toc301517971"/>
      <w:r>
        <w:t>Implement Best Practices</w:t>
      </w:r>
      <w:bookmarkEnd w:id="171"/>
      <w:bookmarkEnd w:id="172"/>
      <w:bookmarkEnd w:id="173"/>
    </w:p>
    <w:p w:rsidR="00433579" w:rsidRDefault="00433579" w:rsidP="00433579">
      <w:r>
        <w:t xml:space="preserve">One of the critical steps in implementing a Disaster Recovery strategy is implement best practices in the environment. Consider implementing the following best practices to minimize the impact of a Disaster and help avoid the need to perform a restore </w:t>
      </w:r>
    </w:p>
    <w:p w:rsidR="00433579" w:rsidRDefault="00433579" w:rsidP="0081517B">
      <w:pPr>
        <w:numPr>
          <w:ilvl w:val="0"/>
          <w:numId w:val="79"/>
        </w:numPr>
        <w:spacing w:after="0" w:line="240" w:lineRule="auto"/>
        <w:rPr>
          <w:rFonts w:cstheme="minorHAnsi"/>
        </w:rPr>
      </w:pPr>
      <w:r>
        <w:rPr>
          <w:b/>
          <w:bCs/>
        </w:rPr>
        <w:t>Use Database Availability Groups to protect Mailbox Data</w:t>
      </w:r>
      <w:r>
        <w:t xml:space="preserve"> Microsoft Exchange Server 2010 helps by protecting mailbox databases and the data they contain by configuring your mailbox databases for </w:t>
      </w:r>
      <w:hyperlink r:id="rId125" w:history="1">
        <w:r w:rsidRPr="0014047F">
          <w:rPr>
            <w:rStyle w:val="Hyperlink"/>
          </w:rPr>
          <w:t>high availability and site resilience</w:t>
        </w:r>
      </w:hyperlink>
      <w:r>
        <w:t>.</w:t>
      </w:r>
    </w:p>
    <w:p w:rsidR="00433579" w:rsidRDefault="00433579" w:rsidP="0081517B">
      <w:pPr>
        <w:numPr>
          <w:ilvl w:val="0"/>
          <w:numId w:val="79"/>
        </w:numPr>
        <w:spacing w:after="0" w:line="240" w:lineRule="auto"/>
        <w:rPr>
          <w:rFonts w:cstheme="minorHAnsi"/>
        </w:rPr>
      </w:pPr>
      <w:r>
        <w:rPr>
          <w:b/>
          <w:bCs/>
        </w:rPr>
        <w:t>Use Deleted Item Retention</w:t>
      </w:r>
      <w:r>
        <w:t xml:space="preserve"> Deleted items retention allows a single item or entire folders to be restored from the Microsoft Outlook client without administrator intervention.</w:t>
      </w:r>
    </w:p>
    <w:p w:rsidR="00433579" w:rsidRDefault="00433579" w:rsidP="0081517B">
      <w:pPr>
        <w:numPr>
          <w:ilvl w:val="0"/>
          <w:numId w:val="79"/>
        </w:numPr>
        <w:spacing w:after="0" w:line="240" w:lineRule="auto"/>
        <w:rPr>
          <w:rFonts w:cstheme="minorHAnsi"/>
        </w:rPr>
      </w:pPr>
      <w:r>
        <w:rPr>
          <w:b/>
          <w:bCs/>
        </w:rPr>
        <w:t>Use Deleted Mailbox Retention</w:t>
      </w:r>
      <w:r>
        <w:t xml:space="preserve"> Deleted mailbox retention allows for the restore of deleted mailboxes by using the Exchange Management Console without restoring from backups.</w:t>
      </w:r>
    </w:p>
    <w:p w:rsidR="00433579" w:rsidRDefault="00433579" w:rsidP="0081517B">
      <w:pPr>
        <w:numPr>
          <w:ilvl w:val="0"/>
          <w:numId w:val="79"/>
        </w:numPr>
        <w:spacing w:after="0" w:line="240" w:lineRule="auto"/>
        <w:rPr>
          <w:rFonts w:cstheme="minorHAnsi"/>
        </w:rPr>
      </w:pPr>
      <w:r>
        <w:rPr>
          <w:b/>
          <w:bCs/>
        </w:rPr>
        <w:t>Monitor Servers Proactively</w:t>
      </w:r>
      <w:r>
        <w:t xml:space="preserve"> One of the best ways to deal with a disaster is to prevent it before it occurs. Monitor your servers to solve problems before they worsen.</w:t>
      </w:r>
    </w:p>
    <w:p w:rsidR="00433579" w:rsidRDefault="00433579" w:rsidP="0081517B">
      <w:pPr>
        <w:numPr>
          <w:ilvl w:val="0"/>
          <w:numId w:val="79"/>
        </w:numPr>
        <w:spacing w:after="0" w:line="240" w:lineRule="auto"/>
        <w:rPr>
          <w:rFonts w:cstheme="minorHAnsi"/>
        </w:rPr>
      </w:pPr>
      <w:r>
        <w:rPr>
          <w:b/>
          <w:bCs/>
        </w:rPr>
        <w:t>Locate Users on Multiple Mailbox Databases</w:t>
      </w:r>
      <w:r>
        <w:t xml:space="preserve"> Distributing users across a larger number of mailbox databases can lessen the impact of the loss of a single database, and allow for quicker restores when a restore is needed</w:t>
      </w:r>
    </w:p>
    <w:p w:rsidR="00433579" w:rsidRDefault="00433579" w:rsidP="0081517B">
      <w:pPr>
        <w:numPr>
          <w:ilvl w:val="0"/>
          <w:numId w:val="79"/>
        </w:numPr>
        <w:spacing w:after="0" w:line="240" w:lineRule="auto"/>
        <w:rPr>
          <w:rFonts w:cstheme="minorHAnsi"/>
        </w:rPr>
      </w:pPr>
      <w:r>
        <w:rPr>
          <w:rFonts w:cstheme="minorHAnsi"/>
          <w:b/>
        </w:rPr>
        <w:t xml:space="preserve">Document and test your recovery procedures </w:t>
      </w:r>
      <w:r>
        <w:rPr>
          <w:rFonts w:cstheme="minorHAnsi"/>
        </w:rPr>
        <w:t>Documenting and testing the recovery procedures will provide the required validation and help identify any gaps in the process. This also helps ensure that all the staff is trained on disaster recovery procedures.</w:t>
      </w:r>
    </w:p>
    <w:p w:rsidR="00433579" w:rsidRDefault="00433579" w:rsidP="0081517B">
      <w:pPr>
        <w:numPr>
          <w:ilvl w:val="0"/>
          <w:numId w:val="79"/>
        </w:numPr>
        <w:spacing w:after="0" w:line="240" w:lineRule="auto"/>
        <w:rPr>
          <w:rFonts w:cstheme="minorHAnsi"/>
        </w:rPr>
      </w:pPr>
      <w:r>
        <w:rPr>
          <w:rFonts w:cstheme="minorHAnsi"/>
          <w:b/>
        </w:rPr>
        <w:t xml:space="preserve">Asset Management </w:t>
      </w:r>
      <w:r>
        <w:rPr>
          <w:rFonts w:cstheme="minorHAnsi"/>
        </w:rPr>
        <w:t>Maintain hardware and software records and have all software, firmware and updates readily available. This also should include all the Design, Build and configuration documents stored in a safe place.</w:t>
      </w:r>
    </w:p>
    <w:p w:rsidR="00433579" w:rsidRDefault="00433579" w:rsidP="0081517B">
      <w:pPr>
        <w:numPr>
          <w:ilvl w:val="0"/>
          <w:numId w:val="79"/>
        </w:numPr>
        <w:spacing w:after="0" w:line="240" w:lineRule="auto"/>
      </w:pPr>
      <w:r>
        <w:rPr>
          <w:b/>
        </w:rPr>
        <w:t xml:space="preserve">Design Considerations </w:t>
      </w:r>
      <w:r>
        <w:t>Implement fault tolerance at the hardware or software level. Put your transaction log files and database files on separate physical drives and having sufficient space on hard disk to restore both the database and the log files of your largest database.</w:t>
      </w:r>
      <w:r>
        <w:rPr>
          <w:rFonts w:ascii="Verdana" w:hAnsi="Verdana"/>
          <w:color w:val="000000"/>
          <w:sz w:val="16"/>
          <w:szCs w:val="16"/>
        </w:rPr>
        <w:t xml:space="preserve"> </w:t>
      </w:r>
      <w:r>
        <w:t>Implement practices to minimize Exchange database backup and restore times</w:t>
      </w:r>
    </w:p>
    <w:p w:rsidR="00433579" w:rsidRDefault="00433579" w:rsidP="0081517B">
      <w:pPr>
        <w:numPr>
          <w:ilvl w:val="0"/>
          <w:numId w:val="79"/>
        </w:numPr>
        <w:spacing w:after="0" w:line="240" w:lineRule="auto"/>
      </w:pPr>
      <w:r>
        <w:rPr>
          <w:b/>
          <w:bCs/>
        </w:rPr>
        <w:t xml:space="preserve">SLA </w:t>
      </w:r>
      <w:r>
        <w:rPr>
          <w:bCs/>
        </w:rPr>
        <w:t>Develop</w:t>
      </w:r>
      <w:r>
        <w:rPr>
          <w:b/>
          <w:bCs/>
        </w:rPr>
        <w:t xml:space="preserve"> </w:t>
      </w:r>
      <w:r>
        <w:rPr>
          <w:bCs/>
        </w:rPr>
        <w:t>S</w:t>
      </w:r>
      <w:r>
        <w:t xml:space="preserve">ervice level agreement </w:t>
      </w:r>
      <w:r>
        <w:rPr>
          <w:bCs/>
        </w:rPr>
        <w:t xml:space="preserve">that </w:t>
      </w:r>
      <w:r>
        <w:t>meets business requirements for variables such as allowed downtime, allowed recovery time, and data loss tolerance that will define the type of data to protect.</w:t>
      </w:r>
    </w:p>
    <w:p w:rsidR="00433579" w:rsidRDefault="00433579" w:rsidP="0081517B">
      <w:pPr>
        <w:numPr>
          <w:ilvl w:val="0"/>
          <w:numId w:val="79"/>
        </w:numPr>
        <w:spacing w:after="0" w:line="240" w:lineRule="auto"/>
      </w:pPr>
      <w:r>
        <w:rPr>
          <w:b/>
          <w:bCs/>
        </w:rPr>
        <w:t xml:space="preserve">Plan for different service failures </w:t>
      </w:r>
      <w:r>
        <w:rPr>
          <w:bCs/>
        </w:rPr>
        <w:t>Plan for recovering from different service failures, such as a single or multiple database failures, entire mailbox server failure, client access server failure, Hub transport Server failure, edge server failure, dependency service failure.</w:t>
      </w:r>
    </w:p>
    <w:p w:rsidR="00433579" w:rsidRDefault="00433579" w:rsidP="00433579">
      <w:pPr>
        <w:pStyle w:val="Heading2"/>
      </w:pPr>
      <w:bookmarkStart w:id="174" w:name="_Toc297900727"/>
      <w:bookmarkStart w:id="175" w:name="_Toc295075912"/>
      <w:bookmarkStart w:id="176" w:name="_Toc301517972"/>
      <w:r>
        <w:t>Identify Data to Protect</w:t>
      </w:r>
      <w:bookmarkEnd w:id="174"/>
      <w:bookmarkEnd w:id="175"/>
      <w:bookmarkEnd w:id="176"/>
    </w:p>
    <w:p w:rsidR="00433579" w:rsidRDefault="00433579" w:rsidP="00433579">
      <w:pPr>
        <w:spacing w:after="0"/>
      </w:pPr>
      <w:r>
        <w:t>As a part of the disaster recovery strategy, it is critical to identify the data that needs to be protected The Microsoft Exchange Server 2010 data that you must back up depends on which server roles are installed on the server that is running Exchange. In addition, the data that you decide to back up as part of your disaster recovery strategy determines the recovery processes that you can perform.</w:t>
      </w:r>
    </w:p>
    <w:p w:rsidR="00433579" w:rsidRDefault="00433579" w:rsidP="00433579">
      <w:pPr>
        <w:pStyle w:val="Heading3"/>
      </w:pPr>
      <w:bookmarkStart w:id="177" w:name="_Toc297900728"/>
      <w:bookmarkStart w:id="178" w:name="_Toc295075913"/>
      <w:bookmarkStart w:id="179" w:name="_Toc301517973"/>
      <w:r>
        <w:lastRenderedPageBreak/>
        <w:t>Mailbox Servers</w:t>
      </w:r>
      <w:bookmarkEnd w:id="177"/>
      <w:bookmarkEnd w:id="178"/>
      <w:bookmarkEnd w:id="179"/>
    </w:p>
    <w:p w:rsidR="00433579" w:rsidRDefault="00433579" w:rsidP="00433579">
      <w:pPr>
        <w:spacing w:after="0"/>
        <w:rPr>
          <w:rFonts w:cstheme="minorHAnsi"/>
        </w:rPr>
      </w:pPr>
      <w:r>
        <w:rPr>
          <w:rFonts w:cstheme="minorHAnsi"/>
        </w:rPr>
        <w:t>This topic identifies the data that is specific to the Microsoft Exchange Server 2010 Mailbox server role. Mailbox server role is designed to store large amounts of end-user data. Although you can recover most of the settings for a Mailbox server from the Active Directory service, your major concern in a disaster recovery scenario for a Mailbox server is the end-user data.</w:t>
      </w:r>
    </w:p>
    <w:tbl>
      <w:tblPr>
        <w:tblStyle w:val="TableGrid"/>
        <w:tblW w:w="4850" w:type="pct"/>
        <w:tblLook w:val="04A0" w:firstRow="1" w:lastRow="0" w:firstColumn="1" w:lastColumn="0" w:noHBand="0" w:noVBand="1"/>
      </w:tblPr>
      <w:tblGrid>
        <w:gridCol w:w="2304"/>
        <w:gridCol w:w="4035"/>
        <w:gridCol w:w="1254"/>
        <w:gridCol w:w="1251"/>
      </w:tblGrid>
      <w:tr w:rsidR="00433579" w:rsidTr="00433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tcBorders>
              <w:left w:val="nil"/>
              <w:right w:val="nil"/>
            </w:tcBorders>
            <w:hideMark/>
          </w:tcPr>
          <w:p w:rsidR="00433579" w:rsidRDefault="00433579">
            <w:pPr>
              <w:spacing w:before="75" w:after="75" w:line="252" w:lineRule="auto"/>
              <w:rPr>
                <w:rFonts w:eastAsia="Times New Roman" w:cstheme="minorHAnsi"/>
                <w:b w:val="0"/>
                <w:bCs/>
                <w:color w:val="000066"/>
                <w:sz w:val="16"/>
                <w:szCs w:val="16"/>
              </w:rPr>
            </w:pPr>
            <w:r>
              <w:rPr>
                <w:rFonts w:eastAsia="Times New Roman" w:cstheme="minorHAnsi"/>
                <w:bCs/>
                <w:color w:val="000066"/>
                <w:sz w:val="16"/>
                <w:szCs w:val="16"/>
              </w:rPr>
              <w:t>Critical data</w:t>
            </w:r>
          </w:p>
        </w:tc>
        <w:tc>
          <w:tcPr>
            <w:tcW w:w="2244"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Location</w:t>
            </w:r>
          </w:p>
        </w:tc>
        <w:tc>
          <w:tcPr>
            <w:tcW w:w="698"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Backup method</w:t>
            </w:r>
          </w:p>
        </w:tc>
        <w:tc>
          <w:tcPr>
            <w:tcW w:w="696"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Restore method</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Exchange database files, including both mailbox and public folder databases </w:t>
            </w:r>
          </w:p>
        </w:tc>
        <w:tc>
          <w:tcPr>
            <w:tcW w:w="224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 \Database Copy Path</w:t>
            </w:r>
          </w:p>
        </w:tc>
        <w:tc>
          <w:tcPr>
            <w:tcW w:w="698"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Exchange-aware vss backup application</w:t>
            </w:r>
          </w:p>
        </w:tc>
        <w:tc>
          <w:tcPr>
            <w:tcW w:w="696"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Exchange-aware vs backup application</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Exchange transaction log files that are specific to each database</w:t>
            </w:r>
          </w:p>
        </w:tc>
        <w:tc>
          <w:tcPr>
            <w:tcW w:w="224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system\Database Log Path</w:t>
            </w:r>
          </w:p>
        </w:tc>
        <w:tc>
          <w:tcPr>
            <w:tcW w:w="698"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Exchange-aware backup application</w:t>
            </w:r>
          </w:p>
        </w:tc>
        <w:tc>
          <w:tcPr>
            <w:tcW w:w="696"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Exchange-aware backup application</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Exchange Search information that is specific to each mailbox database copy</w:t>
            </w:r>
          </w:p>
        </w:tc>
        <w:tc>
          <w:tcPr>
            <w:tcW w:w="224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 \Database Copy Path \</w:t>
            </w:r>
            <w:r>
              <w:rPr>
                <w:rFonts w:cstheme="minorHAnsi"/>
                <w:color w:val="000000"/>
                <w:sz w:val="16"/>
                <w:szCs w:val="16"/>
              </w:rPr>
              <w:t xml:space="preserve"> CatalogData-&lt;guid&gt;-&lt;guid&gt;</w:t>
            </w:r>
          </w:p>
        </w:tc>
        <w:tc>
          <w:tcPr>
            <w:tcW w:w="698"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None</w:t>
            </w:r>
          </w:p>
        </w:tc>
        <w:tc>
          <w:tcPr>
            <w:tcW w:w="696"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Rebuild</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Offline address book (OAB) </w:t>
            </w:r>
          </w:p>
        </w:tc>
        <w:tc>
          <w:tcPr>
            <w:tcW w:w="224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\ExchangeOAB on the Mailbox server that generates the OAB</w:t>
            </w:r>
          </w:p>
        </w:tc>
        <w:tc>
          <w:tcPr>
            <w:tcW w:w="698"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 backup</w:t>
            </w:r>
          </w:p>
        </w:tc>
        <w:tc>
          <w:tcPr>
            <w:tcW w:w="696"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 restore, or rebuild the OAB</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Offline address book (OAB) </w:t>
            </w:r>
          </w:p>
        </w:tc>
        <w:tc>
          <w:tcPr>
            <w:tcW w:w="224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Public folder</w:t>
            </w:r>
          </w:p>
        </w:tc>
        <w:tc>
          <w:tcPr>
            <w:tcW w:w="698"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Public folder replication or backup</w:t>
            </w:r>
          </w:p>
        </w:tc>
        <w:tc>
          <w:tcPr>
            <w:tcW w:w="696"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Public folder replication, backup, or rebuild</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Windows registry </w:t>
            </w:r>
          </w:p>
        </w:tc>
        <w:tc>
          <w:tcPr>
            <w:tcW w:w="224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HKEY_LOCAL_MACHINE\SOFTWARE\Microsoft\Exchange</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HKLM\SYSTEM\currentcontrolset\Services</w:t>
            </w:r>
          </w:p>
        </w:tc>
        <w:tc>
          <w:tcPr>
            <w:tcW w:w="698"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or registry export</w:t>
            </w:r>
          </w:p>
        </w:tc>
        <w:tc>
          <w:tcPr>
            <w:tcW w:w="696"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or registry import</w:t>
            </w:r>
          </w:p>
        </w:tc>
      </w:tr>
    </w:tbl>
    <w:p w:rsidR="00433579" w:rsidRDefault="00433579" w:rsidP="00433579">
      <w:pPr>
        <w:pStyle w:val="Heading3"/>
      </w:pPr>
      <w:bookmarkStart w:id="180" w:name="_Toc297900729"/>
      <w:bookmarkStart w:id="181" w:name="_Toc295075914"/>
      <w:bookmarkStart w:id="182" w:name="_Toc301517974"/>
      <w:r>
        <w:t>Hub Transport Server</w:t>
      </w:r>
      <w:bookmarkEnd w:id="180"/>
      <w:bookmarkEnd w:id="181"/>
      <w:bookmarkEnd w:id="182"/>
    </w:p>
    <w:p w:rsidR="00433579" w:rsidRDefault="00433579" w:rsidP="00433579">
      <w:pPr>
        <w:spacing w:after="0"/>
      </w:pPr>
      <w:r>
        <w:t>The Hub Transport server role is designed to store all configuration data in the Active Directory directory configuration container. In addition to configuration data, the Hub Transport server stores queues in Microsoft Extensible Storage Engine (ESE) databases, message tracking and protocol logs in files, and limited configuration information in the registry. The queue database is used to store messages while they are being processed by agents and relayed to their final destination on the server. After the message is delivered to an internal or external host, the message is removed from the queue database. Because the data in the database is transient, this database uses circular logging and is not backed up.</w:t>
      </w:r>
    </w:p>
    <w:tbl>
      <w:tblPr>
        <w:tblStyle w:val="TableGrid"/>
        <w:tblW w:w="4850" w:type="pct"/>
        <w:tblLook w:val="04A0" w:firstRow="1" w:lastRow="0" w:firstColumn="1" w:lastColumn="0" w:noHBand="0" w:noVBand="1"/>
      </w:tblPr>
      <w:tblGrid>
        <w:gridCol w:w="2319"/>
        <w:gridCol w:w="3859"/>
        <w:gridCol w:w="969"/>
        <w:gridCol w:w="1697"/>
      </w:tblGrid>
      <w:tr w:rsidR="00433579" w:rsidTr="00433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pct"/>
            <w:tcBorders>
              <w:left w:val="nil"/>
              <w:right w:val="nil"/>
            </w:tcBorders>
            <w:hideMark/>
          </w:tcPr>
          <w:p w:rsidR="00433579" w:rsidRDefault="00433579">
            <w:pPr>
              <w:spacing w:before="75" w:after="75" w:line="252" w:lineRule="auto"/>
              <w:rPr>
                <w:rFonts w:eastAsia="Times New Roman" w:cstheme="minorHAnsi"/>
                <w:b w:val="0"/>
                <w:bCs/>
                <w:color w:val="000066"/>
                <w:sz w:val="16"/>
                <w:szCs w:val="16"/>
              </w:rPr>
            </w:pPr>
            <w:r>
              <w:rPr>
                <w:rFonts w:eastAsia="Times New Roman" w:cstheme="minorHAnsi"/>
                <w:bCs/>
                <w:color w:val="000066"/>
                <w:sz w:val="16"/>
                <w:szCs w:val="16"/>
              </w:rPr>
              <w:t>Critical data</w:t>
            </w:r>
          </w:p>
        </w:tc>
        <w:tc>
          <w:tcPr>
            <w:tcW w:w="2162"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Location</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Backup method</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Restore method</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Message queues are not backed up. Message queues can be mounted on a new server if they are recovered from a failed server.</w:t>
            </w:r>
          </w:p>
        </w:tc>
        <w:tc>
          <w:tcPr>
            <w:tcW w:w="2162"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System\TransportRoles\data\Queue</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None</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Message queues can be mounted on a new server if they are recovered from a failed server.</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Message tracking and protocol logs are not backed up. The logs are filled with historical data that might be needed for forensic analysis. </w:t>
            </w:r>
          </w:p>
        </w:tc>
        <w:tc>
          <w:tcPr>
            <w:tcW w:w="2162"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System\TransportRoles\Logs</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level backup</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File-level restore</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There is limited information stored in the registry by Setup that is not essential to server restore.</w:t>
            </w:r>
          </w:p>
        </w:tc>
        <w:tc>
          <w:tcPr>
            <w:tcW w:w="2162"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Windows registry: HKEY_LOCAL_MACHINE\SOFTWARE\Microsoft\Exchange</w:t>
            </w:r>
            <w:r>
              <w:rPr>
                <w:rFonts w:eastAsia="Times New Roman" w:cstheme="minorHAnsi"/>
                <w:color w:val="000000"/>
                <w:sz w:val="16"/>
                <w:szCs w:val="16"/>
              </w:rPr>
              <w:br/>
              <w:t>HKLM\SYSTEM\currentcontrolset\Services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or registry export</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or registry import</w:t>
            </w:r>
          </w:p>
        </w:tc>
      </w:tr>
    </w:tbl>
    <w:p w:rsidR="00433579" w:rsidRDefault="00433579" w:rsidP="00433579">
      <w:r>
        <w:lastRenderedPageBreak/>
        <w:t xml:space="preserve">For Transport Server, If Shadow redundancy is configured in the environment; it provides the required resilience and simplifies recovery from a transport server failure. If a transport server fails, you can remove it from production without emptying its queues or losing messages. It eliminates the reliance on the state of any specific Hub Transport or Edge Transport server. As long as redundant message paths exist in your routing topology, any transport server becomes disposable. Follow the steps below to </w:t>
      </w:r>
      <w:hyperlink r:id="rId126" w:anchor="_Shadow_Redundancy" w:history="1">
        <w:r>
          <w:rPr>
            <w:rStyle w:val="Hyperlink"/>
          </w:rPr>
          <w:t>enable Shadow Redundancy</w:t>
        </w:r>
      </w:hyperlink>
    </w:p>
    <w:p w:rsidR="00433579" w:rsidRDefault="00433579" w:rsidP="00433579"/>
    <w:p w:rsidR="00433579" w:rsidRDefault="00433579" w:rsidP="00433579">
      <w:pPr>
        <w:pStyle w:val="Heading3"/>
      </w:pPr>
      <w:bookmarkStart w:id="183" w:name="_Toc297900730"/>
      <w:bookmarkStart w:id="184" w:name="_Toc295075915"/>
      <w:bookmarkStart w:id="185" w:name="_Toc301517975"/>
      <w:r>
        <w:t>Edge Transport Server</w:t>
      </w:r>
      <w:bookmarkEnd w:id="183"/>
      <w:bookmarkEnd w:id="184"/>
      <w:bookmarkEnd w:id="185"/>
    </w:p>
    <w:p w:rsidR="00433579" w:rsidRDefault="00433579" w:rsidP="00433579">
      <w:pPr>
        <w:spacing w:after="0"/>
      </w:pPr>
      <w:r>
        <w:t>The Edge Transport server role is designed to function as a stand-alone server and does not store any end-user data in the Active Directory service. The Edge Transport server role stores configuration, queues, and data replicated from Active Directory in ADAM Database;</w:t>
      </w:r>
    </w:p>
    <w:tbl>
      <w:tblPr>
        <w:tblStyle w:val="TableGrid"/>
        <w:tblW w:w="5000" w:type="pct"/>
        <w:tblLook w:val="04A0" w:firstRow="1" w:lastRow="0" w:firstColumn="1" w:lastColumn="0" w:noHBand="0" w:noVBand="1"/>
      </w:tblPr>
      <w:tblGrid>
        <w:gridCol w:w="1579"/>
        <w:gridCol w:w="4219"/>
        <w:gridCol w:w="1650"/>
        <w:gridCol w:w="1670"/>
      </w:tblGrid>
      <w:tr w:rsidR="00433579" w:rsidTr="00433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pct"/>
            <w:tcBorders>
              <w:left w:val="nil"/>
              <w:right w:val="nil"/>
            </w:tcBorders>
            <w:hideMark/>
          </w:tcPr>
          <w:p w:rsidR="00433579" w:rsidRDefault="00433579">
            <w:pPr>
              <w:spacing w:before="75" w:after="75" w:line="252" w:lineRule="auto"/>
              <w:rPr>
                <w:rFonts w:eastAsia="Times New Roman" w:cstheme="minorHAnsi"/>
                <w:b w:val="0"/>
                <w:bCs/>
                <w:color w:val="000066"/>
                <w:sz w:val="16"/>
                <w:szCs w:val="16"/>
              </w:rPr>
            </w:pPr>
            <w:r>
              <w:rPr>
                <w:rFonts w:eastAsia="Times New Roman" w:cstheme="minorHAnsi"/>
                <w:bCs/>
                <w:color w:val="000066"/>
                <w:sz w:val="16"/>
                <w:szCs w:val="16"/>
              </w:rPr>
              <w:t>Critical data</w:t>
            </w:r>
          </w:p>
        </w:tc>
        <w:tc>
          <w:tcPr>
            <w:tcW w:w="1880"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Location</w:t>
            </w:r>
          </w:p>
        </w:tc>
        <w:tc>
          <w:tcPr>
            <w:tcW w:w="1004"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Backup method</w:t>
            </w:r>
          </w:p>
        </w:tc>
        <w:tc>
          <w:tcPr>
            <w:tcW w:w="933"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Restore method</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Active Directory Application Mode (ADAM). Data is replicated from Active Directory. If custom settings are applied, those will be backed up with the ExportEdgeConfig.ps1 file.</w:t>
            </w:r>
          </w:p>
        </w:tc>
        <w:tc>
          <w:tcPr>
            <w:tcW w:w="1880"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System\TransportRoles\data\Adam</w:t>
            </w:r>
          </w:p>
        </w:tc>
        <w:tc>
          <w:tcPr>
            <w:tcW w:w="1004" w:type="pct"/>
            <w:hideMark/>
          </w:tcPr>
          <w:p w:rsidR="00433579" w:rsidRDefault="00433579" w:rsidP="000F6FC9">
            <w:pPr>
              <w:spacing w:after="40" w:line="252" w:lineRule="auto"/>
              <w:ind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Clone Config (ExportEdgeConfig.ps1)</w:t>
            </w:r>
          </w:p>
        </w:tc>
        <w:tc>
          <w:tcPr>
            <w:tcW w:w="933"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Clone Config (ImportEdgeConfig.ps1) and EdgeSync</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Content Filtering ESE database will not be backed up. Instead, user settings will be cloned. Only custom settings are needed. If nothing was changed, nothing needs to be backed up.</w:t>
            </w:r>
          </w:p>
        </w:tc>
        <w:tc>
          <w:tcPr>
            <w:tcW w:w="1880"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System\TransportRoles\data\IpFilter</w:t>
            </w:r>
          </w:p>
        </w:tc>
        <w:tc>
          <w:tcPr>
            <w:tcW w:w="100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Clone Config (ExportEdgeConfig.ps1)</w:t>
            </w:r>
          </w:p>
        </w:tc>
        <w:tc>
          <w:tcPr>
            <w:tcW w:w="933"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Clone Config (ImportEdgeConfig.ps1)</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Message queues are not backed up. Message queues can be mounted on a new server if they are recovered from a failed server.</w:t>
            </w:r>
          </w:p>
        </w:tc>
        <w:tc>
          <w:tcPr>
            <w:tcW w:w="1880"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System\TransportRoles\data\Queue</w:t>
            </w:r>
          </w:p>
        </w:tc>
        <w:tc>
          <w:tcPr>
            <w:tcW w:w="100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None</w:t>
            </w:r>
          </w:p>
        </w:tc>
        <w:tc>
          <w:tcPr>
            <w:tcW w:w="933"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None</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Message tracking and protocol logs are not backed up. The logs contain historical data that might be needed for forensic analysis. </w:t>
            </w:r>
          </w:p>
        </w:tc>
        <w:tc>
          <w:tcPr>
            <w:tcW w:w="1880"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System\TransportRoles\Logs</w:t>
            </w:r>
          </w:p>
        </w:tc>
        <w:tc>
          <w:tcPr>
            <w:tcW w:w="100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level backup</w:t>
            </w:r>
          </w:p>
        </w:tc>
        <w:tc>
          <w:tcPr>
            <w:tcW w:w="933"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level restore</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4"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There is limited information stored in the registry by Setup that is not essential to server restore.</w:t>
            </w:r>
          </w:p>
        </w:tc>
        <w:tc>
          <w:tcPr>
            <w:tcW w:w="1880"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Windows registry:</w:t>
            </w:r>
          </w:p>
          <w:p w:rsidR="00433579" w:rsidRDefault="00433579" w:rsidP="0081517B">
            <w:pPr>
              <w:numPr>
                <w:ilvl w:val="0"/>
                <w:numId w:val="80"/>
              </w:numPr>
              <w:spacing w:before="100" w:beforeAutospacing="1" w:after="45" w:line="336" w:lineRule="auto"/>
              <w:ind w:left="315" w:right="16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HKEY_LOCAL_MACHINE\SOFTWARE\Microsoft\Exchange</w:t>
            </w:r>
          </w:p>
          <w:p w:rsidR="00433579" w:rsidRDefault="00433579" w:rsidP="0081517B">
            <w:pPr>
              <w:numPr>
                <w:ilvl w:val="0"/>
                <w:numId w:val="80"/>
              </w:numPr>
              <w:spacing w:before="100" w:beforeAutospacing="1" w:after="45" w:line="336" w:lineRule="auto"/>
              <w:ind w:left="315" w:right="16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HKLM\SYSTEM\currentcontrolset\Services</w:t>
            </w:r>
          </w:p>
        </w:tc>
        <w:tc>
          <w:tcPr>
            <w:tcW w:w="100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or registry export</w:t>
            </w:r>
          </w:p>
        </w:tc>
        <w:tc>
          <w:tcPr>
            <w:tcW w:w="933"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or registry import</w:t>
            </w:r>
          </w:p>
        </w:tc>
      </w:tr>
    </w:tbl>
    <w:p w:rsidR="00433579" w:rsidRDefault="00433579" w:rsidP="00433579"/>
    <w:p w:rsidR="00433579" w:rsidRDefault="00433579" w:rsidP="00433579">
      <w:pPr>
        <w:pStyle w:val="Heading3"/>
      </w:pPr>
      <w:bookmarkStart w:id="186" w:name="_Toc297900731"/>
      <w:bookmarkStart w:id="187" w:name="_Toc295075916"/>
      <w:bookmarkStart w:id="188" w:name="_Toc301517976"/>
      <w:r>
        <w:lastRenderedPageBreak/>
        <w:t>Client Access Server</w:t>
      </w:r>
      <w:bookmarkEnd w:id="186"/>
      <w:bookmarkEnd w:id="187"/>
      <w:bookmarkEnd w:id="188"/>
    </w:p>
    <w:p w:rsidR="00433579" w:rsidRDefault="00433579" w:rsidP="00433579">
      <w:pPr>
        <w:spacing w:after="0"/>
      </w:pPr>
      <w:r>
        <w:t>The Client Access server role stores configuration data in the Active Directory service Database, the Internet Information Services (IIS) metabase, and local configuration files. Parts of the two data stores (IIS and Active Directory) are not synchronized or duplicated.</w:t>
      </w:r>
    </w:p>
    <w:tbl>
      <w:tblPr>
        <w:tblStyle w:val="TableGrid"/>
        <w:tblW w:w="4850" w:type="pct"/>
        <w:tblLook w:val="04A0" w:firstRow="1" w:lastRow="0" w:firstColumn="1" w:lastColumn="0" w:noHBand="0" w:noVBand="1"/>
      </w:tblPr>
      <w:tblGrid>
        <w:gridCol w:w="2160"/>
        <w:gridCol w:w="3575"/>
        <w:gridCol w:w="1652"/>
        <w:gridCol w:w="1457"/>
      </w:tblGrid>
      <w:tr w:rsidR="00433579" w:rsidTr="00433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tcBorders>
              <w:left w:val="nil"/>
              <w:right w:val="nil"/>
            </w:tcBorders>
            <w:hideMark/>
          </w:tcPr>
          <w:p w:rsidR="00433579" w:rsidRDefault="00433579">
            <w:pPr>
              <w:spacing w:before="75" w:after="75" w:line="252" w:lineRule="auto"/>
              <w:rPr>
                <w:rFonts w:eastAsia="Times New Roman" w:cstheme="minorHAnsi"/>
                <w:b w:val="0"/>
                <w:bCs/>
                <w:color w:val="000066"/>
                <w:sz w:val="16"/>
                <w:szCs w:val="16"/>
              </w:rPr>
            </w:pPr>
            <w:r>
              <w:rPr>
                <w:rFonts w:eastAsia="Times New Roman" w:cstheme="minorHAnsi"/>
                <w:bCs/>
                <w:color w:val="000066"/>
                <w:sz w:val="16"/>
                <w:szCs w:val="16"/>
              </w:rPr>
              <w:t>Critical data</w:t>
            </w:r>
          </w:p>
        </w:tc>
        <w:tc>
          <w:tcPr>
            <w:tcW w:w="2021"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Location</w:t>
            </w:r>
          </w:p>
        </w:tc>
        <w:tc>
          <w:tcPr>
            <w:tcW w:w="934"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Backup method</w:t>
            </w:r>
          </w:p>
        </w:tc>
        <w:tc>
          <w:tcPr>
            <w:tcW w:w="824" w:type="pct"/>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Restore method</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Microsoft Office Outlook Web Access Web site, and Web.config file</w:t>
            </w:r>
          </w:p>
        </w:tc>
        <w:tc>
          <w:tcPr>
            <w:tcW w:w="2021"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\ClientAccess\Owa</w:t>
            </w:r>
          </w:p>
        </w:tc>
        <w:tc>
          <w:tcPr>
            <w:tcW w:w="93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File-level backup </w:t>
            </w:r>
          </w:p>
        </w:tc>
        <w:tc>
          <w:tcPr>
            <w:tcW w:w="82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File-level restore</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IMAP4 and POP3 protocol settings</w:t>
            </w:r>
          </w:p>
        </w:tc>
        <w:tc>
          <w:tcPr>
            <w:tcW w:w="2021"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File system </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\ClientAccess\</w:t>
            </w:r>
          </w:p>
        </w:tc>
        <w:tc>
          <w:tcPr>
            <w:tcW w:w="93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File-level backup</w:t>
            </w:r>
          </w:p>
        </w:tc>
        <w:tc>
          <w:tcPr>
            <w:tcW w:w="82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File-level restore</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Availability service</w:t>
            </w:r>
          </w:p>
        </w:tc>
        <w:tc>
          <w:tcPr>
            <w:tcW w:w="2021"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Active Directory configuration container and file system, including the Web.config file</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\ClientAccess\exchweb\ews</w:t>
            </w:r>
          </w:p>
        </w:tc>
        <w:tc>
          <w:tcPr>
            <w:tcW w:w="93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Domain controller replication or Active Directory backup</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File-level backup </w:t>
            </w:r>
          </w:p>
        </w:tc>
        <w:tc>
          <w:tcPr>
            <w:tcW w:w="82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Use Exchange Management Shell scripts to configure Availability service</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File-level restore </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Autodiscover</w:t>
            </w:r>
          </w:p>
        </w:tc>
        <w:tc>
          <w:tcPr>
            <w:tcW w:w="2021"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IIS metabase</w:t>
            </w:r>
          </w:p>
        </w:tc>
        <w:tc>
          <w:tcPr>
            <w:tcW w:w="93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metabase export of Web sites</w:t>
            </w:r>
          </w:p>
        </w:tc>
        <w:tc>
          <w:tcPr>
            <w:tcW w:w="82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or metabase import of the Web sites</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Exchange ActiveSync </w:t>
            </w:r>
          </w:p>
        </w:tc>
        <w:tc>
          <w:tcPr>
            <w:tcW w:w="2021" w:type="pct"/>
            <w:hideMark/>
          </w:tcPr>
          <w:p w:rsidR="00433579" w:rsidRDefault="00433579" w:rsidP="0081517B">
            <w:pPr>
              <w:numPr>
                <w:ilvl w:val="0"/>
                <w:numId w:val="81"/>
              </w:numPr>
              <w:spacing w:before="100" w:beforeAutospacing="1" w:after="45" w:line="336" w:lineRule="auto"/>
              <w:ind w:left="315" w:right="16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Active Directory configuration container </w:t>
            </w:r>
          </w:p>
          <w:p w:rsidR="00433579" w:rsidRDefault="00433579" w:rsidP="0081517B">
            <w:pPr>
              <w:numPr>
                <w:ilvl w:val="0"/>
                <w:numId w:val="81"/>
              </w:numPr>
              <w:spacing w:before="100" w:beforeAutospacing="1" w:after="45" w:line="336" w:lineRule="auto"/>
              <w:ind w:left="315" w:right="16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 including the Web.config file in the \</w:t>
            </w:r>
            <w:r>
              <w:rPr>
                <w:rFonts w:eastAsia="Times New Roman" w:cstheme="minorHAnsi"/>
                <w:b/>
                <w:bCs/>
                <w:color w:val="000000"/>
                <w:sz w:val="16"/>
                <w:szCs w:val="16"/>
              </w:rPr>
              <w:t xml:space="preserve"> </w:t>
            </w:r>
            <w:r>
              <w:rPr>
                <w:rFonts w:eastAsia="Times New Roman" w:cstheme="minorHAnsi"/>
                <w:color w:val="000000"/>
                <w:sz w:val="16"/>
                <w:szCs w:val="16"/>
              </w:rPr>
              <w:t>ClientAccess\Sync folder</w:t>
            </w:r>
          </w:p>
          <w:p w:rsidR="00433579" w:rsidRDefault="00433579" w:rsidP="0081517B">
            <w:pPr>
              <w:numPr>
                <w:ilvl w:val="0"/>
                <w:numId w:val="81"/>
              </w:numPr>
              <w:spacing w:before="100" w:beforeAutospacing="1" w:after="45" w:line="336" w:lineRule="auto"/>
              <w:ind w:left="315" w:right="16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IIS Metabase</w:t>
            </w:r>
          </w:p>
        </w:tc>
        <w:tc>
          <w:tcPr>
            <w:tcW w:w="93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Domain controller replication or Active Directory backup</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File-level backup </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Metabase export of Web sites</w:t>
            </w:r>
          </w:p>
        </w:tc>
        <w:tc>
          <w:tcPr>
            <w:tcW w:w="82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Use Exchange Management Shell scripts to reconfigure the service.</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File-level restore </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Metabase import</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Outlook Web Access virtual directories </w:t>
            </w:r>
          </w:p>
        </w:tc>
        <w:tc>
          <w:tcPr>
            <w:tcW w:w="2021"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Active Directory configuration container and file system</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\ClientAccess\</w:t>
            </w:r>
          </w:p>
        </w:tc>
        <w:tc>
          <w:tcPr>
            <w:tcW w:w="93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Domain controller replication or Active Directory backup</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File-level backup</w:t>
            </w:r>
          </w:p>
        </w:tc>
        <w:tc>
          <w:tcPr>
            <w:tcW w:w="82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Use Exchange Management Shell scripts to configure clean Outlook Web Access virtual directories to match the old virtual directories</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File-level restore </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Registry (There is very limited information stored in the registry by Setup that is not essential to server restore. Unless changes were made to the settings, those changes should be backed up.)</w:t>
            </w:r>
          </w:p>
        </w:tc>
        <w:tc>
          <w:tcPr>
            <w:tcW w:w="2021"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Microsoft Windows registry </w:t>
            </w:r>
          </w:p>
        </w:tc>
        <w:tc>
          <w:tcPr>
            <w:tcW w:w="93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or registry export</w:t>
            </w:r>
          </w:p>
        </w:tc>
        <w:tc>
          <w:tcPr>
            <w:tcW w:w="824" w:type="pct"/>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or registry import</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Web services configuration</w:t>
            </w:r>
          </w:p>
        </w:tc>
        <w:tc>
          <w:tcPr>
            <w:tcW w:w="2021"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IIS metabase</w:t>
            </w:r>
          </w:p>
        </w:tc>
        <w:tc>
          <w:tcPr>
            <w:tcW w:w="93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metabase export of Web sites</w:t>
            </w:r>
          </w:p>
        </w:tc>
        <w:tc>
          <w:tcPr>
            <w:tcW w:w="824" w:type="pct"/>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or metabase import</w:t>
            </w:r>
          </w:p>
        </w:tc>
      </w:tr>
    </w:tbl>
    <w:p w:rsidR="00433579" w:rsidRDefault="00433579" w:rsidP="00433579">
      <w:pPr>
        <w:spacing w:after="0"/>
      </w:pPr>
    </w:p>
    <w:p w:rsidR="00433579" w:rsidRDefault="00433579" w:rsidP="00433579">
      <w:pPr>
        <w:pStyle w:val="Heading3"/>
      </w:pPr>
      <w:bookmarkStart w:id="189" w:name="_Toc297900732"/>
      <w:bookmarkStart w:id="190" w:name="_Toc295075917"/>
      <w:bookmarkStart w:id="191" w:name="_Toc301517977"/>
      <w:r>
        <w:t>Active Directory Data</w:t>
      </w:r>
      <w:bookmarkEnd w:id="189"/>
      <w:bookmarkEnd w:id="190"/>
      <w:bookmarkEnd w:id="191"/>
    </w:p>
    <w:p w:rsidR="00433579" w:rsidRDefault="00433579" w:rsidP="00433579">
      <w:pPr>
        <w:spacing w:after="0"/>
      </w:pPr>
      <w:r>
        <w:t>As part of your Exchange disaster recovery planning, you should understand the dependence that Exchange has on Active Directory. Servers running Exchange use Active Directory extensively for the following:</w:t>
      </w:r>
    </w:p>
    <w:p w:rsidR="00433579" w:rsidRDefault="00433579" w:rsidP="0081517B">
      <w:pPr>
        <w:pStyle w:val="ListParagraph"/>
        <w:numPr>
          <w:ilvl w:val="0"/>
          <w:numId w:val="82"/>
        </w:numPr>
        <w:spacing w:after="0" w:line="240" w:lineRule="auto"/>
      </w:pPr>
      <w:r>
        <w:t xml:space="preserve">Active Directory is the configuration repository for Exchange organization data. Without this configuration information, Exchange servers cannot start or function. </w:t>
      </w:r>
    </w:p>
    <w:p w:rsidR="00433579" w:rsidRDefault="00433579" w:rsidP="0081517B">
      <w:pPr>
        <w:pStyle w:val="ListParagraph"/>
        <w:numPr>
          <w:ilvl w:val="0"/>
          <w:numId w:val="82"/>
        </w:numPr>
        <w:spacing w:after="0" w:line="240" w:lineRule="auto"/>
      </w:pPr>
      <w:r>
        <w:lastRenderedPageBreak/>
        <w:t xml:space="preserve">All Exchange directory information, including configuration information regarding mailboxes, contacts, distribution lists, servers, and sites within the Exchange organization, is stored in Active Directory. </w:t>
      </w:r>
    </w:p>
    <w:p w:rsidR="00433579" w:rsidRDefault="00433579" w:rsidP="0081517B">
      <w:pPr>
        <w:pStyle w:val="ListParagraph"/>
        <w:numPr>
          <w:ilvl w:val="0"/>
          <w:numId w:val="82"/>
        </w:numPr>
        <w:spacing w:after="0" w:line="240" w:lineRule="auto"/>
      </w:pPr>
      <w:r>
        <w:t>Items such as distribution lists and access permissions for users and groups are also stored within Active Directory.</w:t>
      </w:r>
    </w:p>
    <w:tbl>
      <w:tblPr>
        <w:tblStyle w:val="TableGrid"/>
        <w:tblW w:w="4850" w:type="pct"/>
        <w:tblLook w:val="04A0" w:firstRow="1" w:lastRow="0" w:firstColumn="1" w:lastColumn="0" w:noHBand="0" w:noVBand="1"/>
      </w:tblPr>
      <w:tblGrid>
        <w:gridCol w:w="1316"/>
        <w:gridCol w:w="5271"/>
        <w:gridCol w:w="1128"/>
        <w:gridCol w:w="1129"/>
      </w:tblGrid>
      <w:tr w:rsidR="00433579" w:rsidTr="00433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433579" w:rsidRDefault="00433579">
            <w:pPr>
              <w:spacing w:before="75" w:after="75" w:line="252" w:lineRule="auto"/>
              <w:rPr>
                <w:rFonts w:eastAsia="Times New Roman" w:cstheme="minorHAnsi"/>
                <w:b w:val="0"/>
                <w:bCs/>
                <w:color w:val="000066"/>
                <w:sz w:val="16"/>
                <w:szCs w:val="16"/>
              </w:rPr>
            </w:pPr>
            <w:r>
              <w:rPr>
                <w:rFonts w:eastAsia="Times New Roman" w:cstheme="minorHAnsi"/>
                <w:bCs/>
                <w:color w:val="000066"/>
                <w:sz w:val="16"/>
                <w:szCs w:val="16"/>
              </w:rPr>
              <w:t>Critical data</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Location</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Backup method</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Restore method</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Active Directory domain container</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Active Directory</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DC=&lt;Domain&gt;,DC=&lt;Domain_Root&gt;</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of a domain controller</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of a domain controller</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Active Directory configuration container</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Active Directory</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CN=Microsoft Exchange,CN=Services,CN=Configuration,DC=&lt;Domain&gt;,DC=&lt;Domain_Root&gt;</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of a domain controller</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of a domain controller</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Active Directory schema container</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Active Directory</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CN=Schema,CN=Configuration,DC=&lt;Domain&gt;,DC=&lt;Domain_Root&gt;</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backup of a domain controller</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System State restore of a domain controller</w:t>
            </w:r>
          </w:p>
        </w:tc>
      </w:tr>
    </w:tbl>
    <w:p w:rsidR="00433579" w:rsidRDefault="00433579" w:rsidP="00433579"/>
    <w:p w:rsidR="00433579" w:rsidRDefault="00433579" w:rsidP="00433579">
      <w:pPr>
        <w:pStyle w:val="Heading3"/>
      </w:pPr>
      <w:bookmarkStart w:id="192" w:name="_Toc297900733"/>
      <w:bookmarkStart w:id="193" w:name="_Toc295075918"/>
      <w:bookmarkStart w:id="194" w:name="_Toc301517978"/>
      <w:r>
        <w:t>Unified Messaging Server</w:t>
      </w:r>
      <w:bookmarkEnd w:id="192"/>
      <w:bookmarkEnd w:id="193"/>
      <w:bookmarkEnd w:id="194"/>
    </w:p>
    <w:p w:rsidR="00433579" w:rsidRDefault="00433579" w:rsidP="00433579">
      <w:r>
        <w:t>The Unified Messaging server stores the majority of its configuration information in Active Directory, transient message queues in the file system, limited server setup information in the registry, server-specific configuration data in XML files in the \bin folder, and custom audio files in the file system.</w:t>
      </w:r>
    </w:p>
    <w:tbl>
      <w:tblPr>
        <w:tblStyle w:val="TableGrid"/>
        <w:tblW w:w="4850" w:type="pct"/>
        <w:tblLook w:val="04A0" w:firstRow="1" w:lastRow="0" w:firstColumn="1" w:lastColumn="0" w:noHBand="0" w:noVBand="1"/>
      </w:tblPr>
      <w:tblGrid>
        <w:gridCol w:w="1638"/>
        <w:gridCol w:w="4264"/>
        <w:gridCol w:w="1265"/>
        <w:gridCol w:w="1677"/>
      </w:tblGrid>
      <w:tr w:rsidR="00433579" w:rsidTr="00433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433579" w:rsidRDefault="00433579">
            <w:pPr>
              <w:spacing w:before="75" w:after="75" w:line="252" w:lineRule="auto"/>
              <w:rPr>
                <w:rFonts w:eastAsia="Times New Roman" w:cstheme="minorHAnsi"/>
                <w:b w:val="0"/>
                <w:bCs/>
                <w:color w:val="000066"/>
                <w:sz w:val="16"/>
                <w:szCs w:val="16"/>
              </w:rPr>
            </w:pPr>
            <w:r>
              <w:rPr>
                <w:rFonts w:eastAsia="Times New Roman" w:cstheme="minorHAnsi"/>
                <w:bCs/>
                <w:color w:val="000066"/>
                <w:sz w:val="16"/>
                <w:szCs w:val="16"/>
              </w:rPr>
              <w:t>Critical data</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Location</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Backup method</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16"/>
                <w:szCs w:val="16"/>
              </w:rPr>
            </w:pPr>
            <w:r>
              <w:rPr>
                <w:rFonts w:eastAsia="Times New Roman" w:cstheme="minorHAnsi"/>
                <w:bCs/>
                <w:color w:val="000066"/>
                <w:sz w:val="16"/>
                <w:szCs w:val="16"/>
              </w:rPr>
              <w:t>Restore method</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Custom audio prompts:</w:t>
            </w:r>
          </w:p>
          <w:p w:rsidR="00433579" w:rsidRDefault="00433579" w:rsidP="0081517B">
            <w:pPr>
              <w:numPr>
                <w:ilvl w:val="0"/>
                <w:numId w:val="83"/>
              </w:numPr>
              <w:spacing w:before="100" w:beforeAutospacing="1" w:after="45" w:line="336" w:lineRule="auto"/>
              <w:ind w:left="315" w:right="165"/>
              <w:rPr>
                <w:rFonts w:eastAsia="Times New Roman" w:cstheme="minorHAnsi"/>
                <w:color w:val="000000"/>
                <w:sz w:val="16"/>
                <w:szCs w:val="16"/>
              </w:rPr>
            </w:pPr>
            <w:r>
              <w:rPr>
                <w:rFonts w:eastAsia="Times New Roman" w:cstheme="minorHAnsi"/>
                <w:color w:val="000000"/>
                <w:sz w:val="16"/>
                <w:szCs w:val="16"/>
              </w:rPr>
              <w:t>Custom audio files (.wav) for UM Dial Plans and UM Auto Attendants</w:t>
            </w:r>
          </w:p>
          <w:p w:rsidR="00433579" w:rsidRDefault="00433579" w:rsidP="0081517B">
            <w:pPr>
              <w:numPr>
                <w:ilvl w:val="0"/>
                <w:numId w:val="83"/>
              </w:numPr>
              <w:spacing w:before="100" w:beforeAutospacing="1" w:after="45" w:line="336" w:lineRule="auto"/>
              <w:ind w:left="315" w:right="165"/>
              <w:rPr>
                <w:rFonts w:eastAsia="Times New Roman" w:cstheme="minorHAnsi"/>
                <w:color w:val="000000"/>
                <w:sz w:val="16"/>
                <w:szCs w:val="16"/>
              </w:rPr>
            </w:pPr>
            <w:r>
              <w:rPr>
                <w:rFonts w:eastAsia="Times New Roman" w:cstheme="minorHAnsi"/>
                <w:color w:val="000000"/>
                <w:sz w:val="16"/>
                <w:szCs w:val="16"/>
              </w:rPr>
              <w:t>Custom audio files (.wav) for telephone user interface (TUI) or Microsoft Outlook Voice Access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w:t>
            </w:r>
          </w:p>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\UnifiedMessaging\Prompts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File-level backup is only needed on the prompt publishing server.</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File-level restore is only needed on the prompt publishing server.</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Incoming calls: .eml and .wma files for each voice mail </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File system</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\UnifiedMessaging\temp</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None</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None</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Server configuration data</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Active Directory configuration container</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Backup method is domain controller replication or Active Directory backup.</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 xml:space="preserve">This data is reapplied to a server during a </w:t>
            </w:r>
            <w:r>
              <w:rPr>
                <w:rFonts w:eastAsia="Times New Roman" w:cstheme="minorHAnsi"/>
                <w:b/>
                <w:bCs/>
                <w:color w:val="000000"/>
                <w:sz w:val="16"/>
                <w:szCs w:val="16"/>
              </w:rPr>
              <w:t>Setup /m:recoverserver</w:t>
            </w:r>
            <w:r>
              <w:rPr>
                <w:rFonts w:eastAsia="Times New Roman" w:cstheme="minorHAnsi"/>
                <w:color w:val="000000"/>
                <w:sz w:val="16"/>
                <w:szCs w:val="16"/>
              </w:rPr>
              <w:t xml:space="preserve"> restore.</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16"/>
                <w:szCs w:val="16"/>
              </w:rPr>
            </w:pPr>
            <w:r>
              <w:rPr>
                <w:rFonts w:eastAsia="Times New Roman" w:cstheme="minorHAnsi"/>
                <w:color w:val="000000"/>
                <w:sz w:val="16"/>
                <w:szCs w:val="16"/>
              </w:rPr>
              <w:t xml:space="preserve">Limited information is </w:t>
            </w:r>
            <w:r>
              <w:rPr>
                <w:rFonts w:eastAsia="Times New Roman" w:cstheme="minorHAnsi"/>
                <w:color w:val="000000"/>
                <w:sz w:val="16"/>
                <w:szCs w:val="16"/>
              </w:rPr>
              <w:lastRenderedPageBreak/>
              <w:t>stored in the registry by Setup that is not essential to server restore.</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lastRenderedPageBreak/>
              <w:t>Microsoft Windows registry:</w:t>
            </w:r>
          </w:p>
          <w:p w:rsidR="00433579" w:rsidRDefault="00433579" w:rsidP="0081517B">
            <w:pPr>
              <w:numPr>
                <w:ilvl w:val="0"/>
                <w:numId w:val="84"/>
              </w:numPr>
              <w:spacing w:before="100" w:beforeAutospacing="1" w:after="45" w:line="336" w:lineRule="auto"/>
              <w:ind w:left="315" w:right="16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lastRenderedPageBreak/>
              <w:t>HKEY_LOCAL_MACHINE\SOFTWARE\Microsoft\Exchange</w:t>
            </w:r>
          </w:p>
          <w:p w:rsidR="00433579" w:rsidRDefault="00433579" w:rsidP="0081517B">
            <w:pPr>
              <w:numPr>
                <w:ilvl w:val="0"/>
                <w:numId w:val="84"/>
              </w:numPr>
              <w:spacing w:before="100" w:beforeAutospacing="1" w:after="45" w:line="336" w:lineRule="auto"/>
              <w:ind w:left="315" w:right="16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t>HKLM\SYSTEM\currentcontrolset\Services</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lastRenderedPageBreak/>
              <w:t xml:space="preserve">Backup method </w:t>
            </w:r>
            <w:r>
              <w:rPr>
                <w:rFonts w:eastAsia="Times New Roman" w:cstheme="minorHAnsi"/>
                <w:color w:val="000000"/>
                <w:sz w:val="16"/>
                <w:szCs w:val="16"/>
              </w:rPr>
              <w:lastRenderedPageBreak/>
              <w:t>is system state backup or registry export.</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rPr>
            </w:pPr>
            <w:r>
              <w:rPr>
                <w:rFonts w:eastAsia="Times New Roman" w:cstheme="minorHAnsi"/>
                <w:color w:val="000000"/>
                <w:sz w:val="16"/>
                <w:szCs w:val="16"/>
              </w:rPr>
              <w:lastRenderedPageBreak/>
              <w:t xml:space="preserve">Restore method is </w:t>
            </w:r>
            <w:r>
              <w:rPr>
                <w:rFonts w:eastAsia="Times New Roman" w:cstheme="minorHAnsi"/>
                <w:color w:val="000000"/>
                <w:sz w:val="16"/>
                <w:szCs w:val="16"/>
              </w:rPr>
              <w:lastRenderedPageBreak/>
              <w:t>system state restore or registry import.</w:t>
            </w:r>
          </w:p>
        </w:tc>
      </w:tr>
    </w:tbl>
    <w:p w:rsidR="00433579" w:rsidRDefault="00433579" w:rsidP="00433579"/>
    <w:p w:rsidR="00433579" w:rsidRDefault="00433579" w:rsidP="00433579">
      <w:pPr>
        <w:pStyle w:val="Heading3"/>
      </w:pPr>
      <w:bookmarkStart w:id="195" w:name="_Toc297900734"/>
      <w:bookmarkStart w:id="196" w:name="_Toc295075919"/>
      <w:bookmarkStart w:id="197" w:name="_Toc301517979"/>
      <w:r>
        <w:t>Other</w:t>
      </w:r>
      <w:bookmarkEnd w:id="195"/>
      <w:bookmarkEnd w:id="196"/>
      <w:bookmarkEnd w:id="197"/>
    </w:p>
    <w:p w:rsidR="00433579" w:rsidRDefault="00433579" w:rsidP="00433579">
      <w:r>
        <w:t>When you are planning for a disaster recovery plan, you should understand the backup and restore methods available for end user data like PSTs, Profile information, Microsoft Office Outlook custom configuration files where Outlook stores local end user client customizations.</w:t>
      </w:r>
    </w:p>
    <w:p w:rsidR="00433579" w:rsidRDefault="00433579" w:rsidP="00433579">
      <w:pPr>
        <w:pStyle w:val="Heading1"/>
      </w:pPr>
      <w:bookmarkStart w:id="198" w:name="_Toc297900735"/>
      <w:bookmarkStart w:id="199" w:name="_Toc295075920"/>
      <w:bookmarkStart w:id="200" w:name="_Toc301517980"/>
      <w:r>
        <w:t>Backup Process and Procedures</w:t>
      </w:r>
      <w:bookmarkEnd w:id="198"/>
      <w:bookmarkEnd w:id="199"/>
      <w:bookmarkEnd w:id="200"/>
    </w:p>
    <w:p w:rsidR="00433579" w:rsidRDefault="00433579" w:rsidP="00433579">
      <w:r>
        <w:t xml:space="preserve">Data Protection in Exchange 2010 for the Mailbox Database can be achieved in different ways based on the organizational business requirements. The options available are </w:t>
      </w:r>
    </w:p>
    <w:p w:rsidR="00433579" w:rsidRDefault="00433579" w:rsidP="0081517B">
      <w:pPr>
        <w:pStyle w:val="ListParagraph"/>
        <w:numPr>
          <w:ilvl w:val="0"/>
          <w:numId w:val="85"/>
        </w:numPr>
        <w:spacing w:after="80" w:line="240" w:lineRule="auto"/>
      </w:pPr>
      <w:r>
        <w:t>VSS-based backups of Exchange data</w:t>
      </w:r>
    </w:p>
    <w:p w:rsidR="00433579" w:rsidRDefault="00433579" w:rsidP="0081517B">
      <w:pPr>
        <w:pStyle w:val="ListParagraph"/>
        <w:numPr>
          <w:ilvl w:val="0"/>
          <w:numId w:val="85"/>
        </w:numPr>
        <w:spacing w:after="80" w:line="240" w:lineRule="auto"/>
      </w:pPr>
      <w:r>
        <w:t>Exchange Native Data Protection</w:t>
      </w:r>
    </w:p>
    <w:p w:rsidR="00433579" w:rsidRDefault="00433579" w:rsidP="00433579">
      <w:pPr>
        <w:pStyle w:val="Heading2"/>
      </w:pPr>
      <w:bookmarkStart w:id="201" w:name="_Toc297900736"/>
      <w:bookmarkStart w:id="202" w:name="_Toc295075921"/>
      <w:bookmarkStart w:id="203" w:name="_Toc301517981"/>
      <w:r>
        <w:t>VSS-based backups of Exchange data</w:t>
      </w:r>
      <w:bookmarkEnd w:id="201"/>
      <w:bookmarkEnd w:id="202"/>
      <w:bookmarkEnd w:id="203"/>
    </w:p>
    <w:p w:rsidR="00433579" w:rsidRDefault="00433579" w:rsidP="00433579">
      <w:pPr>
        <w:spacing w:after="0"/>
      </w:pPr>
      <w:r>
        <w:t xml:space="preserve">Exchange 2010 only supports the use an Exchange-aware application that supports the VSS writer for Exchange 2010, such as Windows Server Backup (with the VSS plug-in), Microsoft System Center Data Protection Manager, or a third-party Exchange-aware VSS-based application. The Volume Shadow Copy Service (VSS) provides an infrastructure that enables third-party storage management programs, business programs, and hardware providers to cooperate to create and manage shadow copies. Solutions that are based on this infrastructure, and use the Exchange 2010 VSS Writer, can use the shadow copies to back up and restore one or more Exchange 2010 databases. </w:t>
      </w:r>
      <w:r>
        <w:br/>
      </w:r>
    </w:p>
    <w:p w:rsidR="00433579" w:rsidRDefault="00433579" w:rsidP="00433579">
      <w:pPr>
        <w:spacing w:after="0"/>
        <w:jc w:val="center"/>
      </w:pPr>
      <w:r>
        <w:rPr>
          <w:rFonts w:ascii="Segoe UI" w:hAnsi="Segoe UI" w:cs="Segoe UI"/>
          <w:noProof/>
          <w:color w:val="000000"/>
          <w:sz w:val="19"/>
          <w:szCs w:val="19"/>
          <w:lang w:val="en-US" w:eastAsia="en-US"/>
        </w:rPr>
        <w:lastRenderedPageBreak/>
        <w:drawing>
          <wp:inline distT="0" distB="0" distL="0" distR="0" wp14:anchorId="43FC5588" wp14:editId="426A28AF">
            <wp:extent cx="4312920" cy="4606290"/>
            <wp:effectExtent l="0" t="0" r="0" b="3810"/>
            <wp:docPr id="135" name="Picture 135" descr="Description: Aa579156.bd086135-7904-403c-98a8-1832b3745902(en-us,EXCHG.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a579156.bd086135-7904-403c-98a8-1832b3745902(en-us,EXCHG.140).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12920" cy="4606290"/>
                    </a:xfrm>
                    <a:prstGeom prst="rect">
                      <a:avLst/>
                    </a:prstGeom>
                    <a:noFill/>
                    <a:ln>
                      <a:noFill/>
                    </a:ln>
                  </pic:spPr>
                </pic:pic>
              </a:graphicData>
            </a:graphic>
          </wp:inline>
        </w:drawing>
      </w:r>
    </w:p>
    <w:p w:rsidR="00433579" w:rsidRDefault="00433579" w:rsidP="00433579">
      <w:pPr>
        <w:spacing w:after="0"/>
      </w:pPr>
    </w:p>
    <w:p w:rsidR="00433579" w:rsidRDefault="00433579" w:rsidP="00433579">
      <w:pPr>
        <w:spacing w:after="0"/>
      </w:pPr>
      <w:r>
        <w:t>The Planning of a backup solution should include the limitations below when using VSS for backup and restore of Exchange data:</w:t>
      </w:r>
    </w:p>
    <w:p w:rsidR="00433579" w:rsidRDefault="00433579" w:rsidP="0081517B">
      <w:pPr>
        <w:numPr>
          <w:ilvl w:val="0"/>
          <w:numId w:val="86"/>
        </w:numPr>
        <w:spacing w:after="0" w:line="240" w:lineRule="auto"/>
      </w:pPr>
      <w:r>
        <w:t>The VSS plug-in that ships with Exchange 2010 can be used to back up volumes containing active mailbox database copies or standalone (non-replicated) mailbox databases only. It can't be used to back up volumes containing passive mailbox database copies. To back up passive mailbox database copies, you need either Microsoft System Center Data Protection Manager or a third-party Exchange-aware VSS-based application.</w:t>
      </w:r>
    </w:p>
    <w:p w:rsidR="00433579" w:rsidRDefault="00433579" w:rsidP="0081517B">
      <w:pPr>
        <w:numPr>
          <w:ilvl w:val="0"/>
          <w:numId w:val="86"/>
        </w:numPr>
        <w:spacing w:after="0" w:line="240" w:lineRule="auto"/>
      </w:pPr>
      <w:r>
        <w:t xml:space="preserve">Passive mailbox database copies are backed up using a separate VSS writer in the Microsoft Exchange Replication service. The Microsoft Exchange Replication service VSS Writer doesn't support restores. Although you can back up a passive mailbox database copy using Microsoft System Center Data Protection Manager or a third-party Exchange-aware VSS-based application, you can't perform a VSS restore directly to a passive mailbox database copy. However, you can perform a VSS restore to an alternate location, suspend replication to the passive copy, and then copy the database and log files from the alternate location to the location of the passive database copy in the file system. </w:t>
      </w:r>
    </w:p>
    <w:p w:rsidR="00433579" w:rsidRDefault="00433579" w:rsidP="0081517B">
      <w:pPr>
        <w:numPr>
          <w:ilvl w:val="0"/>
          <w:numId w:val="86"/>
        </w:numPr>
        <w:spacing w:after="0" w:line="240" w:lineRule="auto"/>
      </w:pPr>
      <w:r>
        <w:t xml:space="preserve">To be compliant with Exchange 2010 and to guarantee the integrity and recoverability of shadow copy backups, VSS-based backup applications must comply with the following basic requirements: </w:t>
      </w:r>
    </w:p>
    <w:p w:rsidR="00433579" w:rsidRDefault="00433579" w:rsidP="0081517B">
      <w:pPr>
        <w:numPr>
          <w:ilvl w:val="1"/>
          <w:numId w:val="86"/>
        </w:numPr>
        <w:spacing w:after="0" w:line="240" w:lineRule="auto"/>
      </w:pPr>
      <w:r>
        <w:t>Exchange 2010 database, transaction log, and checkpoint files must be backed up exclusively through the Microsoft Exchange Server 2010 Writers for the Windows Server 2008 Volume Shadow Copy Service.</w:t>
      </w:r>
    </w:p>
    <w:p w:rsidR="00433579" w:rsidRDefault="00433579" w:rsidP="0081517B">
      <w:pPr>
        <w:numPr>
          <w:ilvl w:val="1"/>
          <w:numId w:val="86"/>
        </w:numPr>
        <w:spacing w:after="0" w:line="240" w:lineRule="auto"/>
      </w:pPr>
      <w:r>
        <w:t>The backup application must validate the integrity of the shadow copy backup set.</w:t>
      </w:r>
    </w:p>
    <w:p w:rsidR="00433579" w:rsidRDefault="00433579" w:rsidP="0081517B">
      <w:pPr>
        <w:numPr>
          <w:ilvl w:val="1"/>
          <w:numId w:val="86"/>
        </w:numPr>
        <w:spacing w:after="0" w:line="240" w:lineRule="auto"/>
      </w:pPr>
      <w:r>
        <w:lastRenderedPageBreak/>
        <w:t>Restores onto a computer that is running Exchange 2010 in most cases use the Exchange 2010 Store Writer. In some cases the application will instead place the data into the database directory, and then remount the store.</w:t>
      </w:r>
    </w:p>
    <w:p w:rsidR="00433579" w:rsidRDefault="00433579" w:rsidP="0081517B">
      <w:pPr>
        <w:numPr>
          <w:ilvl w:val="0"/>
          <w:numId w:val="86"/>
        </w:numPr>
        <w:spacing w:after="0" w:line="240" w:lineRule="auto"/>
      </w:pPr>
      <w:r>
        <w:t>The Store Writer and the Replication Writer in Exchange 2010 support full, copy, differential, and incremental backups</w:t>
      </w:r>
    </w:p>
    <w:p w:rsidR="00433579" w:rsidRDefault="00433579" w:rsidP="00433579">
      <w:pPr>
        <w:pStyle w:val="Heading3"/>
      </w:pPr>
      <w:bookmarkStart w:id="204" w:name="_Toc297900737"/>
      <w:bookmarkStart w:id="205" w:name="_Toc295075922"/>
      <w:bookmarkStart w:id="206" w:name="_Toc301517982"/>
      <w:r>
        <w:t>Use Windows Server Backup to Perform a Backup of Exchange</w:t>
      </w:r>
      <w:bookmarkEnd w:id="204"/>
      <w:bookmarkEnd w:id="205"/>
      <w:bookmarkEnd w:id="206"/>
    </w:p>
    <w:p w:rsidR="00433579" w:rsidRDefault="00433579" w:rsidP="00433579">
      <w:pPr>
        <w:spacing w:after="0"/>
      </w:pPr>
      <w:r>
        <w:t>Microsoft Exchange Server 2010 includes a plug-in for Windows Server Backup that allows you to make Volume Shadow Copy Service (VSS)-based backups of Exchange data. You can use Windows Server Backup to back up and restore your Exchange databases.</w:t>
      </w:r>
      <w:r>
        <w:rPr>
          <w:rFonts w:ascii="Verdana" w:hAnsi="Verdana"/>
          <w:color w:val="000000"/>
          <w:sz w:val="16"/>
          <w:szCs w:val="16"/>
        </w:rPr>
        <w:t xml:space="preserve"> </w:t>
      </w:r>
      <w:r>
        <w:t xml:space="preserve">During the backup operation, a consistency check of the Exchange data files is run to make sure that the files are in a good state and can be used for recovery. Some of the pre requisites for Windows Server backup are </w:t>
      </w:r>
    </w:p>
    <w:p w:rsidR="00433579" w:rsidRDefault="00433579" w:rsidP="0081517B">
      <w:pPr>
        <w:numPr>
          <w:ilvl w:val="0"/>
          <w:numId w:val="87"/>
        </w:numPr>
        <w:spacing w:after="0" w:line="240" w:lineRule="auto"/>
      </w:pPr>
      <w:r>
        <w:t>This procedure can only be performed locally on a computer running Exchange 2010 on the Windows Server 2008 or Windows Server 2008 R2 operating system.</w:t>
      </w:r>
    </w:p>
    <w:p w:rsidR="00433579" w:rsidRDefault="00433579" w:rsidP="0081517B">
      <w:pPr>
        <w:numPr>
          <w:ilvl w:val="0"/>
          <w:numId w:val="87"/>
        </w:numPr>
        <w:spacing w:after="0" w:line="240" w:lineRule="auto"/>
      </w:pPr>
      <w:r>
        <w:t>The Windows Server Backup feature must be installed on the local computer.</w:t>
      </w:r>
    </w:p>
    <w:p w:rsidR="00433579" w:rsidRDefault="00433579" w:rsidP="0081517B">
      <w:pPr>
        <w:numPr>
          <w:ilvl w:val="0"/>
          <w:numId w:val="87"/>
        </w:numPr>
        <w:spacing w:after="0" w:line="240" w:lineRule="auto"/>
      </w:pPr>
      <w:r>
        <w:t xml:space="preserve">If a server hosting the data being backed up is a member of a database availability group (DAG) and hosts both active and passive database copies, you must disable the Microsoft Exchange Replication service VSS writer.  To disable the Microsoft Exchange Replication service VSS writer, Navigate to HKEY_LOCAL_MACHINE\Software\Microsoft\ExchangeServer\v14\Replay\Parameters and Add a new DWORD value named </w:t>
      </w:r>
      <w:r>
        <w:rPr>
          <w:b/>
          <w:bCs/>
        </w:rPr>
        <w:t>EnableVSSWriter</w:t>
      </w:r>
      <w:r>
        <w:t xml:space="preserve">, and set its value to </w:t>
      </w:r>
      <w:r>
        <w:rPr>
          <w:b/>
          <w:bCs/>
        </w:rPr>
        <w:t>0</w:t>
      </w:r>
      <w:r>
        <w:t>.</w:t>
      </w:r>
    </w:p>
    <w:p w:rsidR="00433579" w:rsidRDefault="00433579" w:rsidP="00433579">
      <w:pPr>
        <w:spacing w:after="0"/>
      </w:pPr>
    </w:p>
    <w:p w:rsidR="00433579" w:rsidRDefault="00433579" w:rsidP="0081517B">
      <w:pPr>
        <w:numPr>
          <w:ilvl w:val="0"/>
          <w:numId w:val="88"/>
        </w:numPr>
        <w:spacing w:after="0" w:line="240" w:lineRule="auto"/>
      </w:pPr>
      <w:r>
        <w:t>Start Windows Server Backup.</w:t>
      </w:r>
    </w:p>
    <w:p w:rsidR="00433579" w:rsidRDefault="00433579" w:rsidP="0081517B">
      <w:pPr>
        <w:numPr>
          <w:ilvl w:val="0"/>
          <w:numId w:val="88"/>
        </w:numPr>
        <w:spacing w:after="0" w:line="240" w:lineRule="auto"/>
      </w:pPr>
      <w:r>
        <w:t xml:space="preserve">In the </w:t>
      </w:r>
      <w:r>
        <w:rPr>
          <w:b/>
          <w:bCs/>
        </w:rPr>
        <w:t>Actions</w:t>
      </w:r>
      <w:r>
        <w:t xml:space="preserve"> pane, click </w:t>
      </w:r>
      <w:r>
        <w:rPr>
          <w:b/>
          <w:bCs/>
        </w:rPr>
        <w:t>Backup Once</w:t>
      </w:r>
      <w:r>
        <w:t>. The Backup Once wizard appears.</w:t>
      </w:r>
    </w:p>
    <w:p w:rsidR="00433579" w:rsidRDefault="00433579" w:rsidP="0081517B">
      <w:pPr>
        <w:numPr>
          <w:ilvl w:val="0"/>
          <w:numId w:val="88"/>
        </w:numPr>
        <w:spacing w:after="0" w:line="240" w:lineRule="auto"/>
      </w:pPr>
      <w:r>
        <w:t xml:space="preserve">On the </w:t>
      </w:r>
      <w:r>
        <w:rPr>
          <w:b/>
          <w:bCs/>
        </w:rPr>
        <w:t>Backup options</w:t>
      </w:r>
      <w:r>
        <w:t xml:space="preserve"> page, select </w:t>
      </w:r>
      <w:r>
        <w:rPr>
          <w:b/>
          <w:bCs/>
        </w:rPr>
        <w:t>Different options</w:t>
      </w:r>
      <w:r>
        <w:t xml:space="preserve">, and then click </w:t>
      </w:r>
      <w:r>
        <w:rPr>
          <w:b/>
          <w:bCs/>
        </w:rPr>
        <w:t>Next</w:t>
      </w:r>
      <w:r>
        <w:t>.</w:t>
      </w:r>
    </w:p>
    <w:p w:rsidR="00433579" w:rsidRDefault="00433579" w:rsidP="0081517B">
      <w:pPr>
        <w:numPr>
          <w:ilvl w:val="0"/>
          <w:numId w:val="88"/>
        </w:numPr>
        <w:spacing w:after="0" w:line="240" w:lineRule="auto"/>
      </w:pPr>
      <w:r>
        <w:t xml:space="preserve">On the </w:t>
      </w:r>
      <w:r>
        <w:rPr>
          <w:b/>
          <w:bCs/>
        </w:rPr>
        <w:t>Select backup configuration</w:t>
      </w:r>
      <w:r>
        <w:t xml:space="preserve"> page, select the type of backup that you want, and then click </w:t>
      </w:r>
      <w:r>
        <w:rPr>
          <w:b/>
          <w:bCs/>
        </w:rPr>
        <w:t>Next</w:t>
      </w:r>
      <w:r>
        <w:t>:</w:t>
      </w:r>
    </w:p>
    <w:p w:rsidR="00433579" w:rsidRDefault="00433579" w:rsidP="0081517B">
      <w:pPr>
        <w:numPr>
          <w:ilvl w:val="1"/>
          <w:numId w:val="88"/>
        </w:numPr>
        <w:spacing w:after="0" w:line="240" w:lineRule="auto"/>
      </w:pPr>
      <w:r>
        <w:t xml:space="preserve">Select </w:t>
      </w:r>
      <w:r>
        <w:rPr>
          <w:b/>
          <w:bCs/>
        </w:rPr>
        <w:t>Full server (recommended)</w:t>
      </w:r>
      <w:r>
        <w:t xml:space="preserve"> to back up all volumes on the server.</w:t>
      </w:r>
    </w:p>
    <w:p w:rsidR="00433579" w:rsidRDefault="00433579" w:rsidP="0081517B">
      <w:pPr>
        <w:numPr>
          <w:ilvl w:val="1"/>
          <w:numId w:val="88"/>
        </w:numPr>
        <w:spacing w:after="0" w:line="240" w:lineRule="auto"/>
        <w:rPr>
          <w:sz w:val="16"/>
          <w:szCs w:val="16"/>
        </w:rPr>
      </w:pPr>
      <w:r>
        <w:t xml:space="preserve">Select </w:t>
      </w:r>
      <w:r>
        <w:rPr>
          <w:b/>
          <w:bCs/>
        </w:rPr>
        <w:t>Custom</w:t>
      </w:r>
      <w:r>
        <w:t xml:space="preserve"> to specify which volumes should be included in the backup. If you select this option, the </w:t>
      </w:r>
      <w:r>
        <w:rPr>
          <w:b/>
          <w:bCs/>
        </w:rPr>
        <w:t>Select backup items</w:t>
      </w:r>
      <w:r>
        <w:t xml:space="preserve"> page appears. Select the volumes to be backed up, and then click </w:t>
      </w:r>
      <w:r>
        <w:rPr>
          <w:b/>
          <w:bCs/>
        </w:rPr>
        <w:t>Next</w:t>
      </w:r>
      <w:r>
        <w:t>.</w:t>
      </w:r>
      <w:r>
        <w:br/>
      </w:r>
      <w:r>
        <w:rPr>
          <w:sz w:val="16"/>
          <w:szCs w:val="16"/>
        </w:rPr>
        <w:t xml:space="preserve">Note: </w:t>
      </w:r>
    </w:p>
    <w:p w:rsidR="00433579" w:rsidRDefault="00433579" w:rsidP="00433579">
      <w:pPr>
        <w:spacing w:after="0"/>
        <w:ind w:left="1440"/>
        <w:rPr>
          <w:sz w:val="16"/>
          <w:szCs w:val="16"/>
        </w:rPr>
      </w:pPr>
      <w:r>
        <w:rPr>
          <w:sz w:val="16"/>
          <w:szCs w:val="16"/>
        </w:rPr>
        <w:t>By default, volumes that contain operating system components or applications are included in the backup and can't be excluded.</w:t>
      </w:r>
    </w:p>
    <w:p w:rsidR="00433579" w:rsidRDefault="00433579" w:rsidP="0081517B">
      <w:pPr>
        <w:numPr>
          <w:ilvl w:val="0"/>
          <w:numId w:val="88"/>
        </w:numPr>
        <w:spacing w:after="0" w:line="240" w:lineRule="auto"/>
      </w:pPr>
      <w:r>
        <w:t xml:space="preserve">On the </w:t>
      </w:r>
      <w:r>
        <w:rPr>
          <w:b/>
          <w:bCs/>
        </w:rPr>
        <w:t>Specify destination type</w:t>
      </w:r>
      <w:r>
        <w:t xml:space="preserve"> page, select the location where you want to store the backup, and then click </w:t>
      </w:r>
      <w:r>
        <w:rPr>
          <w:b/>
          <w:bCs/>
        </w:rPr>
        <w:t>Next</w:t>
      </w:r>
      <w:r>
        <w:t xml:space="preserve">. If </w:t>
      </w:r>
      <w:r>
        <w:rPr>
          <w:b/>
          <w:bCs/>
        </w:rPr>
        <w:t>Remote shared folder</w:t>
      </w:r>
      <w:r>
        <w:t xml:space="preserve"> is selected, the </w:t>
      </w:r>
      <w:r>
        <w:rPr>
          <w:b/>
          <w:bCs/>
        </w:rPr>
        <w:t>Specify remote folder</w:t>
      </w:r>
      <w:r>
        <w:t xml:space="preserve"> page appears. Specify a UNC path for the backup files, and then do one of the following to configure access control settings:</w:t>
      </w:r>
    </w:p>
    <w:p w:rsidR="00433579" w:rsidRDefault="00433579" w:rsidP="0081517B">
      <w:pPr>
        <w:numPr>
          <w:ilvl w:val="1"/>
          <w:numId w:val="88"/>
        </w:numPr>
        <w:spacing w:after="0" w:line="240" w:lineRule="auto"/>
      </w:pPr>
      <w:r>
        <w:t xml:space="preserve">Select </w:t>
      </w:r>
      <w:r>
        <w:rPr>
          <w:b/>
          <w:bCs/>
        </w:rPr>
        <w:t>Do not inherit</w:t>
      </w:r>
      <w:r>
        <w:t xml:space="preserve"> if you want the backup to be accessible only by a set of specified user credentials, and then click </w:t>
      </w:r>
      <w:r>
        <w:rPr>
          <w:b/>
          <w:bCs/>
        </w:rPr>
        <w:t>Next</w:t>
      </w:r>
      <w:r>
        <w:t xml:space="preserve">. Type a user name and password for a user account that has write permissions on the computer that is hosting the remote folder, and then click </w:t>
      </w:r>
      <w:r>
        <w:rPr>
          <w:b/>
          <w:bCs/>
        </w:rPr>
        <w:t>OK</w:t>
      </w:r>
      <w:r>
        <w:t>.</w:t>
      </w:r>
    </w:p>
    <w:p w:rsidR="00433579" w:rsidRDefault="00433579" w:rsidP="0081517B">
      <w:pPr>
        <w:numPr>
          <w:ilvl w:val="1"/>
          <w:numId w:val="88"/>
        </w:numPr>
        <w:spacing w:after="0" w:line="240" w:lineRule="auto"/>
      </w:pPr>
      <w:r>
        <w:t xml:space="preserve">Select </w:t>
      </w:r>
      <w:r>
        <w:rPr>
          <w:b/>
          <w:bCs/>
        </w:rPr>
        <w:t>Inherit</w:t>
      </w:r>
      <w:r>
        <w:t xml:space="preserve"> if you want the backup to be accessible by everyone who has access to the remote folder, and then click </w:t>
      </w:r>
      <w:r>
        <w:rPr>
          <w:b/>
          <w:bCs/>
        </w:rPr>
        <w:t>Next</w:t>
      </w:r>
      <w:r>
        <w:t>.</w:t>
      </w:r>
    </w:p>
    <w:p w:rsidR="00433579" w:rsidRDefault="00433579" w:rsidP="0081517B">
      <w:pPr>
        <w:numPr>
          <w:ilvl w:val="0"/>
          <w:numId w:val="88"/>
        </w:numPr>
        <w:spacing w:after="0" w:line="240" w:lineRule="auto"/>
      </w:pPr>
      <w:r>
        <w:t xml:space="preserve">On the </w:t>
      </w:r>
      <w:r>
        <w:rPr>
          <w:b/>
          <w:bCs/>
        </w:rPr>
        <w:t>Specify advanced options</w:t>
      </w:r>
      <w:r>
        <w:t xml:space="preserve"> page, select </w:t>
      </w:r>
      <w:r>
        <w:rPr>
          <w:b/>
          <w:bCs/>
        </w:rPr>
        <w:t>VSS full backup</w:t>
      </w:r>
      <w:r>
        <w:t xml:space="preserve">, and then click </w:t>
      </w:r>
      <w:r>
        <w:rPr>
          <w:b/>
          <w:bCs/>
        </w:rPr>
        <w:t>Next</w:t>
      </w:r>
      <w:r>
        <w:t>.</w:t>
      </w:r>
    </w:p>
    <w:p w:rsidR="00433579" w:rsidRDefault="00433579" w:rsidP="0081517B">
      <w:pPr>
        <w:numPr>
          <w:ilvl w:val="0"/>
          <w:numId w:val="88"/>
        </w:numPr>
        <w:spacing w:after="0" w:line="240" w:lineRule="auto"/>
      </w:pPr>
      <w:r>
        <w:t xml:space="preserve">On the </w:t>
      </w:r>
      <w:r>
        <w:rPr>
          <w:b/>
          <w:bCs/>
        </w:rPr>
        <w:t>Confirmation</w:t>
      </w:r>
      <w:r>
        <w:t xml:space="preserve"> page, review the backup settings, and then click </w:t>
      </w:r>
      <w:r>
        <w:rPr>
          <w:b/>
          <w:bCs/>
        </w:rPr>
        <w:t>Backup</w:t>
      </w:r>
      <w:r>
        <w:t>.</w:t>
      </w:r>
    </w:p>
    <w:p w:rsidR="00433579" w:rsidRDefault="00433579" w:rsidP="0081517B">
      <w:pPr>
        <w:numPr>
          <w:ilvl w:val="0"/>
          <w:numId w:val="88"/>
        </w:numPr>
        <w:spacing w:after="0" w:line="240" w:lineRule="auto"/>
      </w:pPr>
      <w:r>
        <w:t xml:space="preserve">On the </w:t>
      </w:r>
      <w:r>
        <w:rPr>
          <w:b/>
          <w:bCs/>
        </w:rPr>
        <w:t>Backup progress</w:t>
      </w:r>
      <w:r>
        <w:t xml:space="preserve"> page, you can view the status and progress of the backup operation.</w:t>
      </w:r>
    </w:p>
    <w:p w:rsidR="00433579" w:rsidRDefault="00433579" w:rsidP="0081517B">
      <w:pPr>
        <w:numPr>
          <w:ilvl w:val="0"/>
          <w:numId w:val="88"/>
        </w:numPr>
        <w:spacing w:after="0" w:line="240" w:lineRule="auto"/>
      </w:pPr>
      <w:r>
        <w:t xml:space="preserve">Click </w:t>
      </w:r>
      <w:r>
        <w:rPr>
          <w:b/>
          <w:bCs/>
        </w:rPr>
        <w:t>Close</w:t>
      </w:r>
      <w:r>
        <w:t xml:space="preserve"> when the backup operation has completed.</w:t>
      </w:r>
    </w:p>
    <w:p w:rsidR="00433579" w:rsidRDefault="00433579" w:rsidP="00433579">
      <w:pPr>
        <w:spacing w:after="0"/>
      </w:pPr>
    </w:p>
    <w:p w:rsidR="00433579" w:rsidRDefault="00433579" w:rsidP="00433579">
      <w:pPr>
        <w:pStyle w:val="Heading2"/>
      </w:pPr>
      <w:bookmarkStart w:id="207" w:name="_Toc297900738"/>
      <w:bookmarkStart w:id="208" w:name="_Toc295075923"/>
      <w:bookmarkStart w:id="209" w:name="_Toc301517983"/>
      <w:r>
        <w:lastRenderedPageBreak/>
        <w:t>Exchange Native Data Protection</w:t>
      </w:r>
      <w:bookmarkEnd w:id="207"/>
      <w:bookmarkEnd w:id="208"/>
      <w:bookmarkEnd w:id="209"/>
    </w:p>
    <w:p w:rsidR="00433579" w:rsidRDefault="00433579" w:rsidP="00433579">
      <w:r>
        <w:t>Exchange 2010 includes several new features and core changes that, when deployed and configured correctly, can provide native data protection that eliminates the need to make traditional backups of your data. The technical feasibility should be evaluated against the business requirements to validate the solution. The requirements for Backup have to be mapped to the Exchange 2010 features available and careful planning and evaluation of the impact of data loss should be considered when looking into eliminating the Traditional Backups and use Exchange Native Data Protection. Some of the reasons for Backup that should be evaluated are below. But other requirements based on the business needs should also be considered</w:t>
      </w:r>
    </w:p>
    <w:p w:rsidR="00433579" w:rsidRDefault="00433579" w:rsidP="00433579">
      <w:pPr>
        <w:rPr>
          <w:rFonts w:cstheme="minorHAnsi"/>
          <w:sz w:val="20"/>
          <w:szCs w:val="20"/>
        </w:rPr>
      </w:pPr>
      <w:r>
        <w:rPr>
          <w:rFonts w:eastAsia="Times New Roman" w:cstheme="minorHAnsi"/>
          <w:color w:val="000000"/>
          <w:sz w:val="20"/>
          <w:szCs w:val="20"/>
        </w:rPr>
        <w:t>Use the following table to decide whether you need to continue utilizing a traditional backup model or whether you can implement the native data protection features in Exchange 2010.</w:t>
      </w:r>
    </w:p>
    <w:tbl>
      <w:tblPr>
        <w:tblStyle w:val="TableGrid"/>
        <w:tblW w:w="4850" w:type="pct"/>
        <w:tblLook w:val="04A0" w:firstRow="1" w:lastRow="0" w:firstColumn="1" w:lastColumn="0" w:noHBand="0" w:noVBand="1"/>
      </w:tblPr>
      <w:tblGrid>
        <w:gridCol w:w="2982"/>
        <w:gridCol w:w="5862"/>
      </w:tblGrid>
      <w:tr w:rsidR="00433579" w:rsidTr="004335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il"/>
              <w:right w:val="nil"/>
            </w:tcBorders>
            <w:hideMark/>
          </w:tcPr>
          <w:p w:rsidR="00433579" w:rsidRDefault="00433579">
            <w:pPr>
              <w:spacing w:before="75" w:after="75" w:line="252" w:lineRule="auto"/>
              <w:rPr>
                <w:rFonts w:eastAsia="Times New Roman" w:cstheme="minorHAnsi"/>
                <w:b w:val="0"/>
                <w:bCs/>
                <w:color w:val="000066"/>
                <w:sz w:val="20"/>
                <w:szCs w:val="20"/>
              </w:rPr>
            </w:pPr>
            <w:r>
              <w:rPr>
                <w:rFonts w:eastAsia="Times New Roman" w:cstheme="minorHAnsi"/>
                <w:bCs/>
                <w:color w:val="000066"/>
                <w:sz w:val="20"/>
                <w:szCs w:val="20"/>
              </w:rPr>
              <w:t>Issue</w:t>
            </w:r>
          </w:p>
        </w:tc>
        <w:tc>
          <w:tcPr>
            <w:tcW w:w="0" w:type="auto"/>
            <w:tcBorders>
              <w:left w:val="nil"/>
              <w:right w:val="nil"/>
            </w:tcBorders>
            <w:hideMark/>
          </w:tcPr>
          <w:p w:rsidR="00433579" w:rsidRDefault="00433579">
            <w:pPr>
              <w:spacing w:before="75" w:after="75" w:line="252"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color w:val="000066"/>
                <w:sz w:val="20"/>
                <w:szCs w:val="20"/>
              </w:rPr>
            </w:pPr>
            <w:r>
              <w:rPr>
                <w:rFonts w:eastAsia="Times New Roman" w:cstheme="minorHAnsi"/>
                <w:bCs/>
                <w:color w:val="000066"/>
                <w:sz w:val="20"/>
                <w:szCs w:val="20"/>
              </w:rPr>
              <w:t>Mitigation</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Software failures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Mailbox resiliency (multiple database copies)</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Hardware failures</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Mailbox resiliency (multiple database copies)</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Site or data center failures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Mailbox resiliency (multiple database copies)</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Accidental or malicious deletion of items</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Single item recovery and deleted item retention with a window that meets or exceeds the item recovery SLA</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Physical corruption scenarios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Single page restore (highly available database copies)</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Logical corruption scenarios</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Single item recovery</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Calendar Repair Assistant</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Mailbox moves</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b/>
                <w:bCs/>
                <w:color w:val="000000"/>
                <w:sz w:val="20"/>
                <w:szCs w:val="20"/>
              </w:rPr>
              <w:t>New-MailboxRepairRequest</w:t>
            </w:r>
            <w:r>
              <w:rPr>
                <w:rFonts w:eastAsia="Times New Roman" w:cstheme="minorHAnsi"/>
                <w:color w:val="000000"/>
                <w:sz w:val="20"/>
                <w:szCs w:val="20"/>
              </w:rPr>
              <w:t xml:space="preserve"> cmdlet</w:t>
            </w:r>
          </w:p>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Point-in-time backup</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Administrative errors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Point-in-time backup</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Automation errors</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Point-in-time backup</w:t>
            </w:r>
          </w:p>
        </w:tc>
      </w:tr>
      <w:tr w:rsidR="00433579" w:rsidTr="004335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Rogue administrators</w:t>
            </w:r>
          </w:p>
        </w:tc>
        <w:tc>
          <w:tcPr>
            <w:tcW w:w="0" w:type="auto"/>
            <w:hideMark/>
          </w:tcPr>
          <w:p w:rsidR="00433579" w:rsidRDefault="00433579">
            <w:pPr>
              <w:spacing w:after="40" w:line="252" w:lineRule="auto"/>
              <w:ind w:left="15" w:right="15"/>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Point-in-time backup (isolated)</w:t>
            </w:r>
          </w:p>
        </w:tc>
      </w:tr>
      <w:tr w:rsidR="00433579" w:rsidTr="004335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433579" w:rsidRDefault="00433579">
            <w:pPr>
              <w:spacing w:after="40" w:line="252" w:lineRule="auto"/>
              <w:ind w:left="15" w:right="15"/>
              <w:rPr>
                <w:rFonts w:eastAsia="Times New Roman" w:cstheme="minorHAnsi"/>
                <w:color w:val="000000"/>
                <w:sz w:val="20"/>
                <w:szCs w:val="20"/>
              </w:rPr>
            </w:pPr>
            <w:r>
              <w:rPr>
                <w:rFonts w:eastAsia="Times New Roman" w:cstheme="minorHAnsi"/>
                <w:color w:val="000000"/>
                <w:sz w:val="20"/>
                <w:szCs w:val="20"/>
              </w:rPr>
              <w:t>Corporate or regulatory compliance requirements</w:t>
            </w:r>
          </w:p>
        </w:tc>
        <w:tc>
          <w:tcPr>
            <w:tcW w:w="0" w:type="auto"/>
            <w:hideMark/>
          </w:tcPr>
          <w:p w:rsidR="00433579" w:rsidRDefault="00433579">
            <w:pPr>
              <w:spacing w:after="40" w:line="252" w:lineRule="auto"/>
              <w:ind w:left="15" w:right="15"/>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0"/>
                <w:szCs w:val="20"/>
              </w:rPr>
            </w:pPr>
            <w:r>
              <w:rPr>
                <w:rFonts w:eastAsia="Times New Roman" w:cstheme="minorHAnsi"/>
                <w:color w:val="000000"/>
                <w:sz w:val="20"/>
                <w:szCs w:val="20"/>
              </w:rPr>
              <w:t>Point-in-time backup (isolated)</w:t>
            </w:r>
          </w:p>
        </w:tc>
      </w:tr>
    </w:tbl>
    <w:p w:rsidR="00433579" w:rsidRDefault="00433579" w:rsidP="00433579"/>
    <w:p w:rsidR="00433579" w:rsidRDefault="00433579" w:rsidP="00433579">
      <w:pPr>
        <w:pStyle w:val="Heading3"/>
      </w:pPr>
      <w:bookmarkStart w:id="210" w:name="_Toc297900739"/>
      <w:bookmarkStart w:id="211" w:name="_Toc295075924"/>
      <w:bookmarkStart w:id="212" w:name="_Toc301517984"/>
      <w:r>
        <w:t>Mailbox Resiliency</w:t>
      </w:r>
      <w:bookmarkEnd w:id="210"/>
      <w:bookmarkEnd w:id="211"/>
      <w:bookmarkEnd w:id="212"/>
    </w:p>
    <w:p w:rsidR="00433579" w:rsidRDefault="00433579" w:rsidP="00433579">
      <w:pPr>
        <w:spacing w:after="0"/>
      </w:pPr>
      <w:r>
        <w:t>In Microsoft Exchange Server 2010, you can protect mailbox databases and the data they contain by configuring your mailbox databases for high availability and site resilience. Exchange 2010 provides the data redundancy by using Database availability groups and up to 16 Database copies in geographically distributed sites.</w:t>
      </w:r>
      <w:r>
        <w:rPr>
          <w:rFonts w:ascii="Verdana" w:hAnsi="Verdana"/>
          <w:color w:val="000000"/>
          <w:sz w:val="16"/>
          <w:szCs w:val="16"/>
        </w:rPr>
        <w:t xml:space="preserve"> </w:t>
      </w:r>
      <w:r>
        <w:t xml:space="preserve">Any server in a DAG can host a copy of a mailbox database from any other server in the DAG. When a server is added to a DAG, it works with the other servers in the DAG to provide automatic recovery from failures that affect mailbox databases, such as a disk failure or server failure. The architecture has changed so that automatic failover protection is now provided at the individual mailbox database level instead of at the server level also known as </w:t>
      </w:r>
      <w:r>
        <w:rPr>
          <w:i/>
          <w:iCs/>
        </w:rPr>
        <w:t>database mobility</w:t>
      </w:r>
      <w:r>
        <w:t>. As a result of this and other database cache architectural changes, failover actions now complete much faster than in previous versions of Exchange.</w:t>
      </w:r>
    </w:p>
    <w:p w:rsidR="00433579" w:rsidRDefault="00433579" w:rsidP="00433579">
      <w:pPr>
        <w:spacing w:after="0"/>
      </w:pPr>
      <w:r>
        <w:lastRenderedPageBreak/>
        <w:t>SP1 also introduces a new form of continuous replication known as continuous replication - block mode. In block mode, as each update is written to the active database copy's active log buffer, it's also shipped to a log buffer on each of the passive mailbox copies. When the log buffer is full, each database copy builds, inspects and creates the next log file in the generation sequence. In the event of a failure affecting the active copy, the passive copies will have been updated with most or all of the latest updates. The active copy doesn't wait for replication to complete in order to preclude replication issues from affecting the client experience.</w:t>
      </w:r>
    </w:p>
    <w:p w:rsidR="00433579" w:rsidRDefault="00433579" w:rsidP="00433579">
      <w:pPr>
        <w:spacing w:after="0"/>
      </w:pPr>
      <w:r>
        <w:t>The transport dumpster has also been enhanced to account for the changes to the Mailbox server role that enable a single mailbox database to move between Active Directory sites. DAGs can be extended to multiple Active Directory sites, and as a result, a single mailbox database in one Active Directory site can fail over to another Active Directory site. When this occurs, any transport dumpster redelivery requests will be sent to both Active Directory sites: the original site and the new site.</w:t>
      </w:r>
    </w:p>
    <w:p w:rsidR="00433579" w:rsidRDefault="00433579" w:rsidP="00433579">
      <w:pPr>
        <w:spacing w:after="0"/>
      </w:pPr>
    </w:p>
    <w:p w:rsidR="00433579" w:rsidRDefault="00433579" w:rsidP="00433579">
      <w:pPr>
        <w:spacing w:after="0"/>
      </w:pPr>
      <w:r>
        <w:t>The following list includes some of these considerations for Implementing Exchange Native Data Protection, although the list isn't exhaustive. There may also be special considerations or considerations unique to your organization. Consider the following issues:</w:t>
      </w:r>
    </w:p>
    <w:p w:rsidR="00433579" w:rsidRPr="000F6FC9" w:rsidRDefault="00433579" w:rsidP="0081517B">
      <w:pPr>
        <w:numPr>
          <w:ilvl w:val="0"/>
          <w:numId w:val="89"/>
        </w:numPr>
        <w:spacing w:after="0" w:line="240" w:lineRule="auto"/>
        <w:rPr>
          <w:b/>
        </w:rPr>
      </w:pPr>
      <w:r>
        <w:t xml:space="preserve">How many copies of the database will be deployed? </w:t>
      </w:r>
      <w:r w:rsidRPr="000F6FC9">
        <w:rPr>
          <w:b/>
        </w:rPr>
        <w:t>We strongly recommend deploying a minimum of three (non-lagged) copies of a mailbox database before eliminating traditional forms of protection for the database, such as RAID or traditional VSS-based backups.</w:t>
      </w:r>
    </w:p>
    <w:p w:rsidR="00433579" w:rsidRDefault="00433579" w:rsidP="0081517B">
      <w:pPr>
        <w:numPr>
          <w:ilvl w:val="0"/>
          <w:numId w:val="89"/>
        </w:numPr>
        <w:spacing w:after="0" w:line="240" w:lineRule="auto"/>
      </w:pPr>
      <w:r>
        <w:t xml:space="preserve">Your recovery time objective and recovery point objective goals should be clearly defined, and you should establish that using a combined set of built-in features in lieu of traditional backups enables you to meet these goals. </w:t>
      </w:r>
    </w:p>
    <w:p w:rsidR="00433579" w:rsidRDefault="00433579" w:rsidP="0081517B">
      <w:pPr>
        <w:numPr>
          <w:ilvl w:val="0"/>
          <w:numId w:val="89"/>
        </w:numPr>
        <w:spacing w:after="0" w:line="240" w:lineRule="auto"/>
      </w:pPr>
      <w:r>
        <w:t>You should determine how many copies of each database are needed to cover the various failure scenarios against which your system is designed to protect.</w:t>
      </w:r>
    </w:p>
    <w:p w:rsidR="00433579" w:rsidRDefault="00433579" w:rsidP="0081517B">
      <w:pPr>
        <w:numPr>
          <w:ilvl w:val="0"/>
          <w:numId w:val="89"/>
        </w:numPr>
        <w:spacing w:after="0" w:line="240" w:lineRule="auto"/>
      </w:pPr>
      <w:r>
        <w:t>If you eliminate the use of a DAG or some of its members, does that capture sufficient costs to support a traditional backup solution? If so, does that solution improve your recovery time objective or recovery point objective service level agreements (SLAs)?</w:t>
      </w:r>
    </w:p>
    <w:p w:rsidR="00433579" w:rsidRDefault="00433579" w:rsidP="0081517B">
      <w:pPr>
        <w:numPr>
          <w:ilvl w:val="0"/>
          <w:numId w:val="89"/>
        </w:numPr>
        <w:spacing w:after="0" w:line="240" w:lineRule="auto"/>
      </w:pPr>
      <w:r>
        <w:t>Can you afford to lose a point-in-time copy if the DAG member hosting the copy experiences a failure that affects the copy or the integrity of the copy?</w:t>
      </w:r>
    </w:p>
    <w:p w:rsidR="00433579" w:rsidRDefault="00433579" w:rsidP="0081517B">
      <w:pPr>
        <w:numPr>
          <w:ilvl w:val="0"/>
          <w:numId w:val="89"/>
        </w:numPr>
        <w:spacing w:after="0" w:line="240" w:lineRule="auto"/>
      </w:pPr>
      <w:r>
        <w:t>Exchange 2010 allows you to deploy larger mailboxes, and the recommended maximum mailbox database size has been increased from 200 gigabytes (GB) in Exchange 2007 to 2 terabytes (when two or more highly available mailbox database copies are being used). Based on the larger mailboxes that most organizations are likely to deploy, what will your recovery point objective be if you have to replay a large number of log files when activating a database copy or a lagged database copy?</w:t>
      </w:r>
    </w:p>
    <w:p w:rsidR="00433579" w:rsidRDefault="00433579" w:rsidP="0081517B">
      <w:pPr>
        <w:numPr>
          <w:ilvl w:val="0"/>
          <w:numId w:val="89"/>
        </w:numPr>
        <w:spacing w:after="0" w:line="240" w:lineRule="auto"/>
      </w:pPr>
      <w:r>
        <w:t>How will you detect and prevent logical corruption in an active database copy from replicating to the passive copies of the database? What is your recovery plan for this situation? How frequently has this scenario occurred in the past? If logical corruption occurs frequently in your organization, we recommend that you factor that scenario into your design by using one or more lagged copies, with a sufficient replay lag window to allow you to detect and act on logical corruption when it occurs, but before that corruption is replicated to other database copies.</w:t>
      </w:r>
    </w:p>
    <w:p w:rsidR="00433579" w:rsidRDefault="0014047F" w:rsidP="00433579">
      <w:pPr>
        <w:spacing w:after="0"/>
      </w:pPr>
      <w:r>
        <w:t xml:space="preserve">For more information, </w:t>
      </w:r>
      <w:hyperlink r:id="rId128" w:history="1">
        <w:r w:rsidRPr="0042750F">
          <w:rPr>
            <w:rStyle w:val="Hyperlink"/>
          </w:rPr>
          <w:t>http://technet.microsoft.com/en-us/library/dd335211.aspx</w:t>
        </w:r>
      </w:hyperlink>
      <w:r>
        <w:t xml:space="preserve"> </w:t>
      </w:r>
    </w:p>
    <w:p w:rsidR="00433579" w:rsidRDefault="00433579" w:rsidP="00433579">
      <w:pPr>
        <w:pStyle w:val="Heading3"/>
      </w:pPr>
      <w:bookmarkStart w:id="213" w:name="_Toc297900740"/>
      <w:bookmarkStart w:id="214" w:name="_Toc295075925"/>
      <w:bookmarkStart w:id="215" w:name="_Toc301517985"/>
      <w:r>
        <w:lastRenderedPageBreak/>
        <w:t>Single Item Recovery</w:t>
      </w:r>
      <w:bookmarkEnd w:id="213"/>
      <w:bookmarkEnd w:id="214"/>
      <w:bookmarkEnd w:id="215"/>
    </w:p>
    <w:p w:rsidR="00433579" w:rsidRDefault="00433579" w:rsidP="00433579">
      <w:pPr>
        <w:spacing w:after="0"/>
      </w:pPr>
      <w:r>
        <w:t>Single item recovery provides an additional layer of protection so that you can recover items accidentally deleted by a user or by automated processes such as the Managed Folder Assistant. Single item recovery simplifies recovery and reduces recovery time because you can recover items without recovering an entire mailbox or mailbox database from backup media.</w:t>
      </w:r>
    </w:p>
    <w:p w:rsidR="00433579" w:rsidRDefault="00433579" w:rsidP="00433579">
      <w:pPr>
        <w:spacing w:after="0"/>
      </w:pPr>
    </w:p>
    <w:p w:rsidR="00433579" w:rsidRDefault="00433579" w:rsidP="00433579">
      <w:pPr>
        <w:spacing w:after="0"/>
      </w:pPr>
      <w:r>
        <w:rPr>
          <w:rStyle w:val="Strong"/>
        </w:rPr>
        <w:t>Enable Single Item Recovery for a Mailbox</w:t>
      </w:r>
      <w:r>
        <w:rPr>
          <w:b/>
        </w:rPr>
        <w:br/>
      </w:r>
      <w:r>
        <w:t>use the Exchange Management Shell to enable single item recovery on a mailbox.</w:t>
      </w:r>
    </w:p>
    <w:p w:rsidR="00433579" w:rsidRDefault="00433579" w:rsidP="00433579">
      <w:pPr>
        <w:spacing w:after="0"/>
        <w:ind w:firstLine="720"/>
        <w:rPr>
          <w:i/>
        </w:rPr>
      </w:pPr>
      <w:r>
        <w:rPr>
          <w:i/>
        </w:rPr>
        <w:t>Set-Mailbox -Identity MBX01 -SingleItemRecoveryEnabled $True</w:t>
      </w:r>
    </w:p>
    <w:p w:rsidR="00433579" w:rsidRDefault="00433579" w:rsidP="00433579">
      <w:pPr>
        <w:spacing w:after="0"/>
        <w:rPr>
          <w:b/>
        </w:rPr>
      </w:pPr>
    </w:p>
    <w:p w:rsidR="00433579" w:rsidRDefault="00433579" w:rsidP="00433579">
      <w:pPr>
        <w:pStyle w:val="Heading3"/>
      </w:pPr>
      <w:bookmarkStart w:id="216" w:name="_Toc297900741"/>
      <w:bookmarkStart w:id="217" w:name="_Toc295075926"/>
      <w:bookmarkStart w:id="218" w:name="_Toc301517986"/>
      <w:r>
        <w:t>Single Page Restore</w:t>
      </w:r>
      <w:bookmarkEnd w:id="216"/>
      <w:bookmarkEnd w:id="217"/>
      <w:bookmarkEnd w:id="218"/>
    </w:p>
    <w:p w:rsidR="00433579" w:rsidRDefault="00433579" w:rsidP="00433579">
      <w:r>
        <w:t xml:space="preserve">When a lost flush condition occurs </w:t>
      </w:r>
      <w:r w:rsidR="000F6FC9">
        <w:t>(</w:t>
      </w:r>
      <w:r>
        <w:t xml:space="preserve">when the database pages checksum </w:t>
      </w:r>
      <w:r w:rsidR="000F6FC9">
        <w:t>matches),</w:t>
      </w:r>
      <w:r>
        <w:t xml:space="preserve"> but the data on the pages is wrong logically. This can occur when ESE attempts to write a database page and even though the operating system returns a success message, the data is either never written to the disk or it's written to the wrong place. To prevent lost flushes from losing data, ESE includes a lost flush detection mechanism in the database along with a page patching feature (single page restore). </w:t>
      </w:r>
    </w:p>
    <w:p w:rsidR="00433579" w:rsidRDefault="00433579" w:rsidP="00433579">
      <w:r>
        <w:t xml:space="preserve">The following are the steps involved in the Single Page Restore Process on an Active Copy </w:t>
      </w:r>
    </w:p>
    <w:p w:rsidR="00433579" w:rsidRDefault="00433579" w:rsidP="0081517B">
      <w:pPr>
        <w:pStyle w:val="ListParagraph"/>
        <w:numPr>
          <w:ilvl w:val="0"/>
          <w:numId w:val="90"/>
        </w:numPr>
        <w:spacing w:after="80" w:line="240" w:lineRule="auto"/>
      </w:pPr>
      <w:r>
        <w:t>Page corruption detected on Active Copy (e.g. -1018)</w:t>
      </w:r>
    </w:p>
    <w:p w:rsidR="00433579" w:rsidRDefault="00433579" w:rsidP="0081517B">
      <w:pPr>
        <w:pStyle w:val="ListParagraph"/>
        <w:numPr>
          <w:ilvl w:val="0"/>
          <w:numId w:val="90"/>
        </w:numPr>
        <w:spacing w:after="80" w:line="240" w:lineRule="auto"/>
      </w:pPr>
      <w:r>
        <w:t xml:space="preserve">Active DB places </w:t>
      </w:r>
      <w:r>
        <w:rPr>
          <w:i/>
          <w:iCs/>
        </w:rPr>
        <w:t xml:space="preserve">marker </w:t>
      </w:r>
      <w:r>
        <w:t>in log stream to notify passive copies to ship up to date page</w:t>
      </w:r>
    </w:p>
    <w:p w:rsidR="00433579" w:rsidRDefault="00433579" w:rsidP="0081517B">
      <w:pPr>
        <w:pStyle w:val="ListParagraph"/>
        <w:numPr>
          <w:ilvl w:val="0"/>
          <w:numId w:val="90"/>
        </w:numPr>
        <w:spacing w:after="80" w:line="240" w:lineRule="auto"/>
      </w:pPr>
      <w:r>
        <w:t>Passive receives log and replays up to marker, retrieves good page, invokes Replay Service callback and ships page</w:t>
      </w:r>
    </w:p>
    <w:p w:rsidR="00433579" w:rsidRDefault="00433579" w:rsidP="0081517B">
      <w:pPr>
        <w:pStyle w:val="ListParagraph"/>
        <w:numPr>
          <w:ilvl w:val="0"/>
          <w:numId w:val="90"/>
        </w:numPr>
        <w:spacing w:after="80" w:line="240" w:lineRule="auto"/>
      </w:pPr>
      <w:r>
        <w:t xml:space="preserve">Active receives good page, writes page to log, DB page is </w:t>
      </w:r>
      <w:r>
        <w:rPr>
          <w:i/>
          <w:iCs/>
        </w:rPr>
        <w:t>patched</w:t>
      </w:r>
    </w:p>
    <w:p w:rsidR="00433579" w:rsidRDefault="00433579" w:rsidP="0081517B">
      <w:pPr>
        <w:pStyle w:val="ListParagraph"/>
        <w:numPr>
          <w:ilvl w:val="0"/>
          <w:numId w:val="90"/>
        </w:numPr>
        <w:spacing w:after="80" w:line="240" w:lineRule="auto"/>
      </w:pPr>
      <w:r>
        <w:t>Subsequent page repair from additional copies ignored</w:t>
      </w:r>
    </w:p>
    <w:p w:rsidR="00433579" w:rsidRDefault="00433579" w:rsidP="00433579">
      <w:r>
        <w:t xml:space="preserve">The following are the steps involved in the Single Page Restore Process on an Passive Copy </w:t>
      </w:r>
    </w:p>
    <w:p w:rsidR="00433579" w:rsidRDefault="00433579" w:rsidP="0081517B">
      <w:pPr>
        <w:pStyle w:val="ListParagraph"/>
        <w:numPr>
          <w:ilvl w:val="0"/>
          <w:numId w:val="91"/>
        </w:numPr>
        <w:spacing w:after="80" w:line="240" w:lineRule="auto"/>
      </w:pPr>
      <w:r>
        <w:t>Page corruption detected on DB Copy  (e.g. -1018)</w:t>
      </w:r>
    </w:p>
    <w:p w:rsidR="00433579" w:rsidRDefault="00433579" w:rsidP="0081517B">
      <w:pPr>
        <w:pStyle w:val="ListParagraph"/>
        <w:numPr>
          <w:ilvl w:val="0"/>
          <w:numId w:val="91"/>
        </w:numPr>
        <w:spacing w:after="80" w:line="240" w:lineRule="auto"/>
      </w:pPr>
      <w:r>
        <w:t>Passive copy pauses log replay (log copying continues)</w:t>
      </w:r>
    </w:p>
    <w:p w:rsidR="00433579" w:rsidRDefault="00433579" w:rsidP="0081517B">
      <w:pPr>
        <w:pStyle w:val="ListParagraph"/>
        <w:numPr>
          <w:ilvl w:val="0"/>
          <w:numId w:val="91"/>
        </w:numPr>
        <w:spacing w:after="80" w:line="240" w:lineRule="auto"/>
      </w:pPr>
      <w:r>
        <w:t>Passive retrieves the corrupted page # from the active using DB seeding infrastructure</w:t>
      </w:r>
    </w:p>
    <w:p w:rsidR="00433579" w:rsidRDefault="00433579" w:rsidP="0081517B">
      <w:pPr>
        <w:pStyle w:val="ListParagraph"/>
        <w:numPr>
          <w:ilvl w:val="0"/>
          <w:numId w:val="91"/>
        </w:numPr>
        <w:spacing w:after="80" w:line="240" w:lineRule="auto"/>
      </w:pPr>
      <w:r>
        <w:t>Passive copy waits till log file which meets max required generation requirement is copied/inspected, then patches page</w:t>
      </w:r>
    </w:p>
    <w:p w:rsidR="00433579" w:rsidRDefault="00433579" w:rsidP="0081517B">
      <w:pPr>
        <w:pStyle w:val="ListParagraph"/>
        <w:numPr>
          <w:ilvl w:val="0"/>
          <w:numId w:val="91"/>
        </w:numPr>
        <w:spacing w:after="80" w:line="240" w:lineRule="auto"/>
      </w:pPr>
      <w:r>
        <w:t>Passive resumes log replay</w:t>
      </w:r>
    </w:p>
    <w:p w:rsidR="00433579" w:rsidRDefault="00433579" w:rsidP="00433579">
      <w:pPr>
        <w:pStyle w:val="Heading3"/>
      </w:pPr>
      <w:bookmarkStart w:id="219" w:name="_Toc297900742"/>
      <w:bookmarkStart w:id="220" w:name="_Toc295075927"/>
      <w:bookmarkStart w:id="221" w:name="_Toc301517987"/>
      <w:r>
        <w:t>Calendar Repair</w:t>
      </w:r>
      <w:bookmarkEnd w:id="219"/>
      <w:bookmarkEnd w:id="220"/>
      <w:bookmarkEnd w:id="221"/>
    </w:p>
    <w:p w:rsidR="00433579" w:rsidRDefault="00433579" w:rsidP="00433579">
      <w:r>
        <w:t>The Calendar Repair Assistant detects and corrects inconsistencies that occur for single and recurring meeting items for mailboxes homed on that Mailbox server so that recipients won't miss meeting announcements or have unreliable meeting information</w:t>
      </w:r>
    </w:p>
    <w:p w:rsidR="00433579" w:rsidRDefault="00433579" w:rsidP="00433579">
      <w:r>
        <w:rPr>
          <w:b/>
        </w:rPr>
        <w:t>Detects inconsistencies</w:t>
      </w:r>
      <w:r>
        <w:t xml:space="preserve">   The Calendar Repair Assistant uses the organizer's copy of the calendar item as a master copy for all meeting items. The assistant compares the attendee's calendar item with the organizer's calendar item for inconsistencies. The only exception to this rule is when the assistant compares the attendee's and organizer's response status. The assistant assumes that the attendee's response status is the correct one, and, if necessary, updates the organizer's tracking information.</w:t>
      </w:r>
    </w:p>
    <w:p w:rsidR="00433579" w:rsidRDefault="00433579" w:rsidP="00433579">
      <w:r>
        <w:rPr>
          <w:b/>
        </w:rPr>
        <w:lastRenderedPageBreak/>
        <w:t>Determines if inconsistencies were intentional</w:t>
      </w:r>
      <w:r>
        <w:t xml:space="preserve">   If an inconsistency is detected, the Calendar Repair Assistant determines whether the attendee intentionally introduced the inconsistency. For example, an attendee can introduce an inconsistency by deleting the meeting request and not notifying the organizer. If the assistant determines that the attendee didn't introduce the inconsistency, it corrects the problem. If the assistant can't determine if the inconsistency was intentional, it performs no further action. </w:t>
      </w:r>
    </w:p>
    <w:p w:rsidR="00433579" w:rsidRDefault="00433579" w:rsidP="00433579">
      <w:r>
        <w:rPr>
          <w:b/>
        </w:rPr>
        <w:t>Corrects inconsistencies</w:t>
      </w:r>
      <w:r>
        <w:t xml:space="preserve">   The Calendar Repair Assistant corrects inconsistencies on the Mailbox server on which it runs. However, if the organizer's mailbox is on a different server than the attendee's mailbox, the assistant reads from other Exchange 2010 Mailbox servers to compare the calendar items. The assistant doesn't overwrite the recipient's calendar information. Instead, it merges the information so data isn't lost. In addition, the repair update messages are moved to the recipient's Deleted Items folder. For more information about the inconsistencies detected and repaired, see Conflict Detection and Resolution later in this topic.</w:t>
      </w:r>
    </w:p>
    <w:p w:rsidR="00433579" w:rsidRDefault="00433579" w:rsidP="00433579">
      <w:r>
        <w:rPr>
          <w:b/>
        </w:rPr>
        <w:t xml:space="preserve">Sends a calendar repair update message if a correction was made </w:t>
      </w:r>
      <w:r>
        <w:t xml:space="preserve">  Calendar repair update messages are sent to users whose calendar items were updated by the Calendar Repair Assistant. Instead of sending the message to the user's Inbox, the assistant sends the message to the user's Deleted Items folder. By doing so, a record of the repair is kept in the mailbox without causing user confusion. If the user is experiencing calendar inconsistencies, you can advise the user to look in the Deleted Items folder for troubleshooting purposes. The assistant only sends repair update messages if the issue is fixed.</w:t>
      </w:r>
    </w:p>
    <w:p w:rsidR="00433579" w:rsidRDefault="00433579" w:rsidP="00433579">
      <w:r>
        <w:t xml:space="preserve">To enable Calendar Repair Assistant for a Mailbox, </w:t>
      </w:r>
    </w:p>
    <w:p w:rsidR="00433579" w:rsidRDefault="00433579" w:rsidP="00433579">
      <w:pPr>
        <w:rPr>
          <w:i/>
        </w:rPr>
      </w:pPr>
      <w:r>
        <w:rPr>
          <w:i/>
        </w:rPr>
        <w:t>Set-Mailbox -Identity &lt;mailboxName&gt; -CalendarRepairDisabled $false</w:t>
      </w:r>
    </w:p>
    <w:p w:rsidR="00433579" w:rsidRDefault="00433579" w:rsidP="00433579">
      <w:pPr>
        <w:pStyle w:val="Heading3"/>
      </w:pPr>
      <w:bookmarkStart w:id="222" w:name="_Toc297900743"/>
      <w:bookmarkStart w:id="223" w:name="_Toc295075928"/>
      <w:bookmarkStart w:id="224" w:name="_Toc301517988"/>
      <w:r>
        <w:t>Mailbox Moves</w:t>
      </w:r>
      <w:bookmarkEnd w:id="222"/>
      <w:bookmarkEnd w:id="223"/>
      <w:bookmarkEnd w:id="224"/>
    </w:p>
    <w:p w:rsidR="00433579" w:rsidRDefault="00433579" w:rsidP="00433579">
      <w:r>
        <w:t>During mailbox moves, the Microsoft Exchange Mailbox Replication service detects corrupted items and won't move those items to the target mailbox database.</w:t>
      </w:r>
    </w:p>
    <w:p w:rsidR="00433579" w:rsidRDefault="00433579" w:rsidP="00433579">
      <w:r>
        <w:t>To move a mailbox from one database to another Database</w:t>
      </w:r>
    </w:p>
    <w:p w:rsidR="00433579" w:rsidRDefault="00433579" w:rsidP="00433579">
      <w:pPr>
        <w:rPr>
          <w:i/>
        </w:rPr>
      </w:pPr>
      <w:r>
        <w:rPr>
          <w:i/>
        </w:rPr>
        <w:t>New-MoveRequest -Identity &lt;Alias&gt; -TargetDatabase &lt;DatabaseName&gt; -ArchiveTargetDatabase -&lt;DatabaseName&gt;</w:t>
      </w:r>
    </w:p>
    <w:p w:rsidR="00433579" w:rsidRDefault="00433579" w:rsidP="00433579">
      <w:pPr>
        <w:pStyle w:val="Heading3"/>
      </w:pPr>
      <w:bookmarkStart w:id="225" w:name="_Toc297900744"/>
      <w:bookmarkStart w:id="226" w:name="_Toc295075929"/>
      <w:bookmarkStart w:id="227" w:name="_Toc301517989"/>
      <w:r>
        <w:t>New-MailboxRepairRequest</w:t>
      </w:r>
      <w:bookmarkEnd w:id="225"/>
      <w:bookmarkEnd w:id="226"/>
      <w:bookmarkEnd w:id="227"/>
    </w:p>
    <w:p w:rsidR="00433579" w:rsidRDefault="00433579" w:rsidP="00433579">
      <w:r>
        <w:t>Service Pack 1 introduces the New-MailboxRepairRequest which can address corruptions with search folders, item counts, folder views, and parent/child folder issues</w:t>
      </w:r>
    </w:p>
    <w:p w:rsidR="00433579" w:rsidRDefault="00433579" w:rsidP="00433579">
      <w:r>
        <w:t xml:space="preserve">Use the </w:t>
      </w:r>
      <w:r>
        <w:rPr>
          <w:b/>
          <w:bCs/>
        </w:rPr>
        <w:t>New-MailboxRepairRequest</w:t>
      </w:r>
      <w:r>
        <w:t xml:space="preserve"> cmdlet to detect and fix mailbox corruptions. You can run this command against a specific mailbox or against a database. While this task is running, mailbox access is disrupted only for the mailbox being repaired. If you're running this command against a database, only the mailbox being repaired is disrupted. All other mailboxes on the database remain operational.</w:t>
      </w:r>
    </w:p>
    <w:p w:rsidR="00433579" w:rsidRDefault="00433579" w:rsidP="00433579">
      <w:pPr>
        <w:rPr>
          <w:rFonts w:cstheme="minorHAnsi"/>
          <w:sz w:val="20"/>
          <w:szCs w:val="20"/>
        </w:rPr>
      </w:pPr>
      <w:r>
        <w:rPr>
          <w:rFonts w:cstheme="minorHAnsi"/>
          <w:sz w:val="20"/>
          <w:szCs w:val="20"/>
        </w:rPr>
        <w:t xml:space="preserve">To </w:t>
      </w:r>
      <w:r>
        <w:rPr>
          <w:rFonts w:cstheme="minorHAnsi"/>
          <w:color w:val="000000"/>
          <w:sz w:val="20"/>
          <w:szCs w:val="20"/>
        </w:rPr>
        <w:t>detect and repair all folder views for the mailbox</w:t>
      </w:r>
    </w:p>
    <w:p w:rsidR="00433579" w:rsidRDefault="00433579" w:rsidP="00433579">
      <w:pPr>
        <w:rPr>
          <w:i/>
        </w:rPr>
      </w:pPr>
      <w:r>
        <w:rPr>
          <w:i/>
        </w:rPr>
        <w:lastRenderedPageBreak/>
        <w:t>New-MailboxRepairRequest -Mailbox &lt;userAlias&gt; -CorruptionType FolderView</w:t>
      </w:r>
    </w:p>
    <w:p w:rsidR="00433579" w:rsidRDefault="00433579" w:rsidP="00433579">
      <w:pPr>
        <w:pStyle w:val="Heading3"/>
      </w:pPr>
      <w:bookmarkStart w:id="228" w:name="_Toc297900745"/>
      <w:bookmarkStart w:id="229" w:name="_Toc295075930"/>
      <w:bookmarkStart w:id="230" w:name="_Toc301517990"/>
      <w:r>
        <w:t>Personal Archive</w:t>
      </w:r>
      <w:bookmarkEnd w:id="228"/>
      <w:bookmarkEnd w:id="229"/>
      <w:bookmarkEnd w:id="230"/>
    </w:p>
    <w:p w:rsidR="00433579" w:rsidRDefault="00433579" w:rsidP="00433579">
      <w:r>
        <w:t>In Microsoft Exchange Server 2010, personal archives provide users with an alternate storage location in which to store historical messaging data. A personal archive is an additional mailbox (called an archive mailbox) enabled for a mailbox user. Outlook 2010, Outlook 2007, and Outlook Web App users have seamless access to their archive mailbox. Using either of these client applications, users can view an archive mailbox and move or copy messages between their primary mailbox and the archive. Personal archives present a consistent view of messaging data to users and eliminate the user overhead required to manage .pst files. Eliminating the use of .pst files significantly reduces your organization's exposure to the risks outlined in the previous section.</w:t>
      </w:r>
    </w:p>
    <w:p w:rsidR="00433579" w:rsidRDefault="00433579" w:rsidP="00433579">
      <w:pPr>
        <w:rPr>
          <w:b/>
        </w:rPr>
      </w:pPr>
      <w:r>
        <w:rPr>
          <w:b/>
        </w:rPr>
        <w:t>Enable a Personal Archive for Mailboxes in a Database</w:t>
      </w:r>
    </w:p>
    <w:p w:rsidR="00433579" w:rsidRDefault="00433579" w:rsidP="00433579">
      <w:pPr>
        <w:rPr>
          <w:i/>
        </w:rPr>
      </w:pPr>
      <w:r>
        <w:rPr>
          <w:i/>
        </w:rPr>
        <w:t>Get-Mailbox -Database DB01 | Enable-Mailbox -Archive</w:t>
      </w:r>
    </w:p>
    <w:p w:rsidR="00433579" w:rsidRDefault="00433579" w:rsidP="00433579">
      <w:pPr>
        <w:pStyle w:val="Heading1"/>
      </w:pPr>
      <w:bookmarkStart w:id="231" w:name="_Toc297900746"/>
      <w:bookmarkStart w:id="232" w:name="_Toc295075931"/>
      <w:bookmarkStart w:id="233" w:name="_Toc301517991"/>
      <w:r>
        <w:t>Recovery Process and Procedures</w:t>
      </w:r>
      <w:bookmarkEnd w:id="231"/>
      <w:bookmarkEnd w:id="232"/>
      <w:bookmarkEnd w:id="233"/>
    </w:p>
    <w:p w:rsidR="00433579" w:rsidRDefault="00433579" w:rsidP="00433579">
      <w:r>
        <w:t>There are a number of restore and recovery procedures for Microsoft Exchange Server 2010. The type of Recovery process varies based on the Server Roles installed on the Server and the disaster recovery plan for that server. The Recovery process could be used in different types of failures like server loss caused by software or hardware loss, or by physical loss of the site. The Recovery Operations Guide should include the steps required for various types of failures</w:t>
      </w:r>
    </w:p>
    <w:p w:rsidR="00433579" w:rsidRDefault="00433579" w:rsidP="00433579">
      <w:pPr>
        <w:pStyle w:val="Heading2"/>
      </w:pPr>
      <w:bookmarkStart w:id="234" w:name="_Toc297900747"/>
      <w:bookmarkStart w:id="235" w:name="_Toc295075932"/>
      <w:bookmarkStart w:id="236" w:name="_Toc301517992"/>
      <w:r>
        <w:t>Client Access Server</w:t>
      </w:r>
      <w:bookmarkEnd w:id="234"/>
      <w:bookmarkEnd w:id="235"/>
      <w:bookmarkEnd w:id="236"/>
      <w:r>
        <w:t xml:space="preserve">   </w:t>
      </w:r>
    </w:p>
    <w:p w:rsidR="00433579" w:rsidRDefault="00433579" w:rsidP="00433579">
      <w:r>
        <w:t>If the Messaging Environment architecture has High Availability designed for the Client Access Servers using a Load Balancer or NLB, and if a failure occurs for Client Access Services, the load balancer will automatically redirect the client requests to the active server. The possible failures that can occur on a Client Access Server are</w:t>
      </w:r>
    </w:p>
    <w:p w:rsidR="00433579" w:rsidRDefault="00433579" w:rsidP="00433579">
      <w:pPr>
        <w:pStyle w:val="Heading3"/>
      </w:pPr>
      <w:bookmarkStart w:id="237" w:name="_Toc297900748"/>
      <w:bookmarkStart w:id="238" w:name="_Toc295075933"/>
      <w:bookmarkStart w:id="239" w:name="_Toc301517993"/>
      <w:r>
        <w:t>Server Failure: Hardware</w:t>
      </w:r>
      <w:bookmarkEnd w:id="237"/>
      <w:bookmarkEnd w:id="238"/>
      <w:bookmarkEnd w:id="239"/>
      <w:r>
        <w:t xml:space="preserve"> </w:t>
      </w:r>
    </w:p>
    <w:p w:rsidR="00433579" w:rsidRDefault="00433579" w:rsidP="00433579">
      <w:r>
        <w:t xml:space="preserve">When a hardware failure occurs, the monitoring solution in place should alert about the failure and the hardware vendor should replace the required failed parts with in the defined SLA. </w:t>
      </w:r>
    </w:p>
    <w:p w:rsidR="00433579" w:rsidRDefault="00433579" w:rsidP="00433579">
      <w:r>
        <w:t xml:space="preserve">When a Complete Hardware failure occurs and the server needs to be restored to an alternative hardware, follow the steps defined in the How to Guides: </w:t>
      </w:r>
      <w:hyperlink r:id="rId129" w:anchor="_Recover_an_Exchange" w:history="1">
        <w:r>
          <w:rPr>
            <w:rStyle w:val="Hyperlink"/>
          </w:rPr>
          <w:t>Recover an Exchange Server</w:t>
        </w:r>
      </w:hyperlink>
    </w:p>
    <w:p w:rsidR="00433579" w:rsidRDefault="00433579" w:rsidP="00433579">
      <w:r>
        <w:t>Use the Client Access Server Build Guide to reconfigure the custom settings that are configured on the server</w:t>
      </w:r>
    </w:p>
    <w:p w:rsidR="00433579" w:rsidRDefault="00433579" w:rsidP="00433579">
      <w:pPr>
        <w:pStyle w:val="Heading3"/>
      </w:pPr>
      <w:bookmarkStart w:id="240" w:name="_Toc297900749"/>
      <w:bookmarkStart w:id="241" w:name="_Toc295075934"/>
      <w:bookmarkStart w:id="242" w:name="_Toc301517994"/>
      <w:r>
        <w:t>Server Failure: Software</w:t>
      </w:r>
      <w:bookmarkEnd w:id="240"/>
      <w:bookmarkEnd w:id="241"/>
      <w:bookmarkEnd w:id="242"/>
    </w:p>
    <w:p w:rsidR="00433579" w:rsidRDefault="00433579" w:rsidP="00433579">
      <w:r>
        <w:t xml:space="preserve">When a software failure occurs due to Windows patches, firmware updates and driver updates, the Team will work on uninstalling the related Patches following the guidelines defined by the patch documentation. </w:t>
      </w:r>
    </w:p>
    <w:p w:rsidR="00433579" w:rsidRDefault="00433579" w:rsidP="00433579">
      <w:r>
        <w:t>When a software failure occurs due to Exchange Patches, the Messaging Group should work on rolling back the updates applied to the servers</w:t>
      </w:r>
    </w:p>
    <w:p w:rsidR="00433579" w:rsidRDefault="00433579" w:rsidP="0081517B">
      <w:pPr>
        <w:pStyle w:val="ListParagraph"/>
        <w:numPr>
          <w:ilvl w:val="0"/>
          <w:numId w:val="92"/>
        </w:numPr>
        <w:spacing w:before="200" w:after="80" w:line="240" w:lineRule="auto"/>
      </w:pPr>
      <w:r>
        <w:lastRenderedPageBreak/>
        <w:t>To remove an Exchange 2010 update rollup package that is installed on Windows Server, open Installed Updates in Add or Remove Programs in Control Panel, and then select the appropriate update based on the Knowledge Base article.</w:t>
      </w:r>
    </w:p>
    <w:p w:rsidR="00433579" w:rsidRDefault="00433579" w:rsidP="0081517B">
      <w:pPr>
        <w:pStyle w:val="ListParagraph"/>
        <w:numPr>
          <w:ilvl w:val="0"/>
          <w:numId w:val="92"/>
        </w:numPr>
        <w:spacing w:after="80" w:line="240" w:lineRule="auto"/>
      </w:pPr>
      <w:r>
        <w:t xml:space="preserve">When a Complete Hardware failure occurs and the server needs to be restored to an alternative hardware, follow the steps defined in the How to Guides: </w:t>
      </w:r>
      <w:hyperlink r:id="rId130" w:anchor="_Recover_an_Exchange" w:history="1">
        <w:r>
          <w:rPr>
            <w:rStyle w:val="Hyperlink"/>
          </w:rPr>
          <w:t>Recover an Exchange Server</w:t>
        </w:r>
      </w:hyperlink>
    </w:p>
    <w:p w:rsidR="00433579" w:rsidRDefault="00433579" w:rsidP="00433579">
      <w:pPr>
        <w:pStyle w:val="Heading3"/>
      </w:pPr>
      <w:bookmarkStart w:id="243" w:name="_Toc297900750"/>
      <w:bookmarkStart w:id="244" w:name="_Toc295075935"/>
      <w:bookmarkStart w:id="245" w:name="_Toc301517995"/>
      <w:r>
        <w:t>Non Recoverable Failure</w:t>
      </w:r>
      <w:bookmarkEnd w:id="243"/>
      <w:bookmarkEnd w:id="244"/>
      <w:bookmarkEnd w:id="245"/>
      <w:r>
        <w:t xml:space="preserve"> </w:t>
      </w:r>
    </w:p>
    <w:p w:rsidR="00433579" w:rsidRDefault="00433579" w:rsidP="00433579">
      <w:r>
        <w:t xml:space="preserve">When a failure occurs that is non-recoverable and the server needs to be restored to an alternative hardware, follow the steps defined in the How to Guides: </w:t>
      </w:r>
      <w:hyperlink r:id="rId131" w:anchor="_Recover_an_Exchange" w:history="1">
        <w:r>
          <w:rPr>
            <w:rStyle w:val="Hyperlink"/>
          </w:rPr>
          <w:t>Recover an Exchange Server</w:t>
        </w:r>
      </w:hyperlink>
    </w:p>
    <w:p w:rsidR="00433579" w:rsidRDefault="00433579" w:rsidP="00433579">
      <w:pPr>
        <w:pStyle w:val="Heading3"/>
      </w:pPr>
      <w:bookmarkStart w:id="246" w:name="_Toc297900751"/>
      <w:bookmarkStart w:id="247" w:name="_Toc295075936"/>
      <w:bookmarkStart w:id="248" w:name="_Toc301517996"/>
      <w:r>
        <w:t>Site Failure</w:t>
      </w:r>
      <w:bookmarkEnd w:id="246"/>
      <w:bookmarkEnd w:id="247"/>
      <w:bookmarkEnd w:id="248"/>
    </w:p>
    <w:p w:rsidR="00433579" w:rsidRDefault="00433579" w:rsidP="00433579">
      <w:r>
        <w:t>Clients connect to service endpoints (for example Outlook Web App, Autodiscover, Exchange ActiveSync, Outlook Anywhere, POP3, IMAP4, and the RPC Client Access array) to access Exchange services and data. Therefore, activating Client Access servers involves changing the mapping of the DNS records for these service endpoints from IP addresses in the primary datacenter to the IP addresses in the second datacenter that are configured as the new service endpoints. Depending on your DNS configuration, the DNS records that need to be modified may or may not be in the same DNS zone.</w:t>
      </w:r>
    </w:p>
    <w:p w:rsidR="00433579" w:rsidRDefault="00433579" w:rsidP="00433579">
      <w:r>
        <w:t>Clients will then automatically connect to the new service endpoints in one of two ways:</w:t>
      </w:r>
    </w:p>
    <w:p w:rsidR="00433579" w:rsidRDefault="00433579" w:rsidP="0081517B">
      <w:pPr>
        <w:numPr>
          <w:ilvl w:val="0"/>
          <w:numId w:val="93"/>
        </w:numPr>
        <w:spacing w:after="80" w:line="240" w:lineRule="auto"/>
      </w:pPr>
      <w:r>
        <w:t>Clients will continue to try to connect, and should automatically connect after the TTL has expired for the original DNS entry, and after the entry is expired from the client's DNS cache. Users can also run the ipconfig /flushdns command from a command prompt to manually clear their DNS cache.</w:t>
      </w:r>
    </w:p>
    <w:p w:rsidR="00433579" w:rsidRDefault="00433579" w:rsidP="0081517B">
      <w:pPr>
        <w:numPr>
          <w:ilvl w:val="0"/>
          <w:numId w:val="93"/>
        </w:numPr>
        <w:spacing w:after="80" w:line="240" w:lineRule="auto"/>
      </w:pPr>
      <w:r>
        <w:t>Clients starting or restarting will perform a DNS lookup on startup and will get the new IP address for the service endpoint, which will be a Client Access server or array in the second datacenter.</w:t>
      </w:r>
    </w:p>
    <w:p w:rsidR="00433579" w:rsidRDefault="00433579" w:rsidP="00433579">
      <w:r>
        <w:t>Assuming that all appropriate configuration changes have been completed to define and configure the services in the second datacenter to function as they were in the primary datacenter, this includes configuration information Related to</w:t>
      </w:r>
    </w:p>
    <w:p w:rsidR="00433579" w:rsidRDefault="00433579" w:rsidP="0081517B">
      <w:pPr>
        <w:pStyle w:val="ListParagraph"/>
        <w:numPr>
          <w:ilvl w:val="0"/>
          <w:numId w:val="94"/>
        </w:numPr>
        <w:spacing w:after="80" w:line="240" w:lineRule="auto"/>
      </w:pPr>
      <w:r>
        <w:t>Client Access Array</w:t>
      </w:r>
    </w:p>
    <w:p w:rsidR="00433579" w:rsidRDefault="00433579" w:rsidP="0081517B">
      <w:pPr>
        <w:pStyle w:val="ListParagraph"/>
        <w:numPr>
          <w:ilvl w:val="0"/>
          <w:numId w:val="94"/>
        </w:numPr>
        <w:spacing w:after="80" w:line="240" w:lineRule="auto"/>
      </w:pPr>
      <w:r>
        <w:t>Internal and External URLs for OWA, ECP, EWS, ActiveSync, OAB</w:t>
      </w:r>
    </w:p>
    <w:p w:rsidR="00433579" w:rsidRDefault="00433579" w:rsidP="0081517B">
      <w:pPr>
        <w:pStyle w:val="ListParagraph"/>
        <w:numPr>
          <w:ilvl w:val="0"/>
          <w:numId w:val="94"/>
        </w:numPr>
        <w:spacing w:after="80" w:line="240" w:lineRule="auto"/>
      </w:pPr>
      <w:r>
        <w:t>Authentication settings for various virtual directories</w:t>
      </w:r>
    </w:p>
    <w:p w:rsidR="00433579" w:rsidRDefault="00433579" w:rsidP="0081517B">
      <w:pPr>
        <w:pStyle w:val="ListParagraph"/>
        <w:numPr>
          <w:ilvl w:val="0"/>
          <w:numId w:val="94"/>
        </w:numPr>
        <w:spacing w:after="80" w:line="240" w:lineRule="auto"/>
      </w:pPr>
      <w:r>
        <w:t>Outlook Anywhere Configuration</w:t>
      </w:r>
    </w:p>
    <w:p w:rsidR="00433579" w:rsidRDefault="00433579" w:rsidP="0081517B">
      <w:pPr>
        <w:pStyle w:val="ListParagraph"/>
        <w:numPr>
          <w:ilvl w:val="0"/>
          <w:numId w:val="94"/>
        </w:numPr>
        <w:spacing w:after="80" w:line="240" w:lineRule="auto"/>
      </w:pPr>
      <w:r>
        <w:t xml:space="preserve">Proxying and Redirection Configuration </w:t>
      </w:r>
    </w:p>
    <w:p w:rsidR="00433579" w:rsidRDefault="00433579" w:rsidP="00433579">
      <w:r>
        <w:t>Assuming that the established DNS configuration is correct, no further changes should be needed to activate Client Access servers.</w:t>
      </w:r>
    </w:p>
    <w:p w:rsidR="00433579" w:rsidRDefault="00433579" w:rsidP="00433579">
      <w:pPr>
        <w:pStyle w:val="Heading2"/>
      </w:pPr>
      <w:bookmarkStart w:id="249" w:name="_Toc297900752"/>
      <w:bookmarkStart w:id="250" w:name="_Toc295075937"/>
      <w:bookmarkStart w:id="251" w:name="_Toc301517997"/>
      <w:r>
        <w:t>Hub Transport Server</w:t>
      </w:r>
      <w:bookmarkEnd w:id="249"/>
      <w:bookmarkEnd w:id="250"/>
      <w:bookmarkEnd w:id="251"/>
    </w:p>
    <w:p w:rsidR="00433579" w:rsidRDefault="00433579" w:rsidP="00433579">
      <w:r>
        <w:t xml:space="preserve">If Shadow redundancy is configured in the environment, it provides the required resilience and simplifies recovery from a transport server failure. Follow the steps below to </w:t>
      </w:r>
      <w:hyperlink r:id="rId132" w:anchor="_Shadow_Redundancy" w:history="1">
        <w:r>
          <w:rPr>
            <w:rStyle w:val="Hyperlink"/>
          </w:rPr>
          <w:t>enable Shadow Redundancy</w:t>
        </w:r>
      </w:hyperlink>
    </w:p>
    <w:p w:rsidR="00433579" w:rsidRDefault="00433579" w:rsidP="00433579">
      <w:pPr>
        <w:pStyle w:val="Heading3"/>
      </w:pPr>
      <w:bookmarkStart w:id="252" w:name="_Toc297900753"/>
      <w:bookmarkStart w:id="253" w:name="_Toc295075938"/>
      <w:bookmarkStart w:id="254" w:name="_Toc301517998"/>
      <w:r>
        <w:lastRenderedPageBreak/>
        <w:t>Server Failure: Hardware</w:t>
      </w:r>
      <w:bookmarkEnd w:id="252"/>
      <w:bookmarkEnd w:id="253"/>
      <w:bookmarkEnd w:id="254"/>
      <w:r>
        <w:t xml:space="preserve"> </w:t>
      </w:r>
    </w:p>
    <w:p w:rsidR="00433579" w:rsidRDefault="00433579" w:rsidP="00433579">
      <w:r>
        <w:t xml:space="preserve">When a hardware failure occurs, the monitoring solution in place should alert about the failure and the hardware vendor should replace the required failed parts with in the defined SLA. </w:t>
      </w:r>
    </w:p>
    <w:p w:rsidR="00433579" w:rsidRDefault="00433579" w:rsidP="00433579">
      <w:pPr>
        <w:rPr>
          <w:color w:val="0000FF" w:themeColor="hyperlink"/>
          <w:u w:val="single"/>
        </w:rPr>
      </w:pPr>
      <w:r>
        <w:t xml:space="preserve">When a Complete Hardware failure occurs and the server needs to be restored to an alternative hardware, follow the steps defined in the How to Guides: </w:t>
      </w:r>
      <w:hyperlink r:id="rId133" w:anchor="_Recover_an_Exchange" w:history="1">
        <w:r>
          <w:rPr>
            <w:rStyle w:val="Hyperlink"/>
          </w:rPr>
          <w:t>Recover an Exchange Server</w:t>
        </w:r>
      </w:hyperlink>
    </w:p>
    <w:p w:rsidR="00433579" w:rsidRDefault="00433579" w:rsidP="00433579">
      <w:r>
        <w:t>Use the Hub Transport Server Build Guide to reconfigure the custom settings that are configured on the server</w:t>
      </w:r>
    </w:p>
    <w:p w:rsidR="00433579" w:rsidRDefault="00433579" w:rsidP="00433579">
      <w:r>
        <w:t xml:space="preserve">If Shadow redundancy is configured in the environment, it provides the required resilience and simplifies recovery from a transport server failure. Follow the steps below to </w:t>
      </w:r>
      <w:hyperlink r:id="rId134" w:anchor="_Shadow_Redundancy" w:history="1">
        <w:r>
          <w:rPr>
            <w:rStyle w:val="Hyperlink"/>
          </w:rPr>
          <w:t>enable Shadow Redundancy</w:t>
        </w:r>
      </w:hyperlink>
    </w:p>
    <w:p w:rsidR="00433579" w:rsidRDefault="00433579" w:rsidP="00433579">
      <w:pPr>
        <w:pStyle w:val="Heading3"/>
      </w:pPr>
      <w:bookmarkStart w:id="255" w:name="_Toc297900754"/>
      <w:bookmarkStart w:id="256" w:name="_Toc295075939"/>
      <w:bookmarkStart w:id="257" w:name="_Toc301517999"/>
      <w:r>
        <w:t>Server Failure: Software</w:t>
      </w:r>
      <w:bookmarkEnd w:id="255"/>
      <w:bookmarkEnd w:id="256"/>
      <w:bookmarkEnd w:id="257"/>
    </w:p>
    <w:p w:rsidR="00433579" w:rsidRDefault="00433579" w:rsidP="00433579">
      <w:r>
        <w:t xml:space="preserve">When a software failure occurs due to Windows patches, firmware updates and driver updates, the Team will work on uninstalling the related Patches following the guidelines defined by the patch documentation. </w:t>
      </w:r>
    </w:p>
    <w:p w:rsidR="00433579" w:rsidRDefault="00433579" w:rsidP="00433579">
      <w:r>
        <w:t>When a software failure occurs due to Exchange Patches, the Messaging Group should work on rolling back the updates applied to the servers</w:t>
      </w:r>
    </w:p>
    <w:p w:rsidR="00433579" w:rsidRDefault="00433579" w:rsidP="0081517B">
      <w:pPr>
        <w:pStyle w:val="ListParagraph"/>
        <w:numPr>
          <w:ilvl w:val="0"/>
          <w:numId w:val="92"/>
        </w:numPr>
        <w:spacing w:before="200" w:after="80" w:line="240" w:lineRule="auto"/>
      </w:pPr>
      <w:r>
        <w:t>To remove an Exchange 2010 update rollup package that is installed on Windows Server, open Installed Updates in Add or Remove Programs in Control Panel, and then select the appropriate update based on the Knowledge Base article.</w:t>
      </w:r>
    </w:p>
    <w:p w:rsidR="00433579" w:rsidRDefault="00433579" w:rsidP="0081517B">
      <w:pPr>
        <w:pStyle w:val="ListParagraph"/>
        <w:numPr>
          <w:ilvl w:val="0"/>
          <w:numId w:val="92"/>
        </w:numPr>
        <w:spacing w:after="80" w:line="240" w:lineRule="auto"/>
      </w:pPr>
      <w:r>
        <w:t xml:space="preserve">When a Complete Hardware failure occurs and the server needs to be restored to an alternative hardware, follow the steps defined in the How to Guides: </w:t>
      </w:r>
      <w:hyperlink r:id="rId135" w:anchor="_Recover_an_Exchange" w:history="1">
        <w:r>
          <w:rPr>
            <w:rStyle w:val="Hyperlink"/>
          </w:rPr>
          <w:t>Recover an Exchange Server</w:t>
        </w:r>
      </w:hyperlink>
    </w:p>
    <w:p w:rsidR="00433579" w:rsidRDefault="00433579" w:rsidP="00433579">
      <w:pPr>
        <w:pStyle w:val="Heading3"/>
      </w:pPr>
      <w:bookmarkStart w:id="258" w:name="_Toc297900755"/>
      <w:bookmarkStart w:id="259" w:name="_Toc295075940"/>
      <w:bookmarkStart w:id="260" w:name="_Toc301518000"/>
      <w:r>
        <w:t>Non Recoverable Failure</w:t>
      </w:r>
      <w:bookmarkEnd w:id="258"/>
      <w:bookmarkEnd w:id="259"/>
      <w:bookmarkEnd w:id="260"/>
      <w:r>
        <w:t xml:space="preserve"> </w:t>
      </w:r>
    </w:p>
    <w:p w:rsidR="00433579" w:rsidRDefault="00433579" w:rsidP="00433579">
      <w:r>
        <w:t xml:space="preserve">When a failure occurs that is non-recoverable and the server needs to be restored to an alternative hardware, follow the steps defined in the How to Guides: </w:t>
      </w:r>
      <w:hyperlink r:id="rId136" w:anchor="_Recover_an_Exchange" w:history="1">
        <w:r>
          <w:rPr>
            <w:rStyle w:val="Hyperlink"/>
          </w:rPr>
          <w:t>Recover an Exchange Server</w:t>
        </w:r>
      </w:hyperlink>
    </w:p>
    <w:p w:rsidR="00433579" w:rsidRDefault="00433579" w:rsidP="00433579">
      <w:pPr>
        <w:pStyle w:val="Heading3"/>
      </w:pPr>
      <w:bookmarkStart w:id="261" w:name="_Toc297900756"/>
      <w:bookmarkStart w:id="262" w:name="_Toc295075941"/>
      <w:bookmarkStart w:id="263" w:name="_Toc301518001"/>
      <w:r>
        <w:t>Site Failure</w:t>
      </w:r>
      <w:bookmarkEnd w:id="261"/>
      <w:bookmarkEnd w:id="262"/>
      <w:bookmarkEnd w:id="263"/>
    </w:p>
    <w:p w:rsidR="00433579" w:rsidRDefault="00433579" w:rsidP="00433579">
      <w:r>
        <w:t>Clients and other servers that submit messages to Hub Transport servers typically identify those servers using DNS. Activating Hub Transport servers involves changing DNS records to point to the IP addresses of the Hub Transport servers in the second datacenter. Clients and sending servers will then automatically connect to the Hub Transport servers in the second datacenter in one of two ways:</w:t>
      </w:r>
    </w:p>
    <w:p w:rsidR="00433579" w:rsidRDefault="00433579" w:rsidP="0081517B">
      <w:pPr>
        <w:numPr>
          <w:ilvl w:val="0"/>
          <w:numId w:val="95"/>
        </w:numPr>
        <w:spacing w:after="80" w:line="240" w:lineRule="auto"/>
      </w:pPr>
      <w:r>
        <w:t>Clients will continue to try to connect, and should automatically connect after the TTL has expired for the original DNS entry, and after the entry is expired from the client's DNS cache. Users can also run the ipconfig /flushdns command from a command prompt to manually clear their DNS cache.</w:t>
      </w:r>
    </w:p>
    <w:p w:rsidR="00433579" w:rsidRDefault="00433579" w:rsidP="0081517B">
      <w:pPr>
        <w:numPr>
          <w:ilvl w:val="0"/>
          <w:numId w:val="95"/>
        </w:numPr>
        <w:spacing w:after="80" w:line="240" w:lineRule="auto"/>
      </w:pPr>
      <w:r>
        <w:t>Clients starting or restarting will perform a DNS lookup on startup and will get the new IP address for the SMTP endpoint, which will be a Hub Transport server in the second datacenter.</w:t>
      </w:r>
    </w:p>
    <w:p w:rsidR="00433579" w:rsidRDefault="00433579" w:rsidP="00433579">
      <w:r>
        <w:lastRenderedPageBreak/>
        <w:t>Assuming that all appropriate configuration changes have been completed to define and configure the services in the second datacenter to function as they were in the primary datacenter, this also includes any changes required for internet email if a third party solution is used. Assuming that the established DNS configuration is correct, no further changes should be needed to activate Hub Transport servers.</w:t>
      </w:r>
    </w:p>
    <w:p w:rsidR="00433579" w:rsidRDefault="00433579" w:rsidP="00433579">
      <w:pPr>
        <w:pStyle w:val="Heading2"/>
      </w:pPr>
      <w:bookmarkStart w:id="264" w:name="_Toc297900757"/>
      <w:bookmarkStart w:id="265" w:name="_Toc295075942"/>
      <w:bookmarkStart w:id="266" w:name="_Toc301518002"/>
      <w:r>
        <w:t>Edge Transport Server</w:t>
      </w:r>
      <w:bookmarkEnd w:id="264"/>
      <w:bookmarkEnd w:id="265"/>
      <w:bookmarkEnd w:id="266"/>
    </w:p>
    <w:p w:rsidR="00433579" w:rsidRDefault="00433579" w:rsidP="00433579">
      <w:pPr>
        <w:pStyle w:val="Heading3"/>
      </w:pPr>
      <w:bookmarkStart w:id="267" w:name="_Toc297900758"/>
      <w:bookmarkStart w:id="268" w:name="_Toc295075943"/>
      <w:bookmarkStart w:id="269" w:name="_Toc301518003"/>
      <w:r>
        <w:t>Server Failure: Hardware</w:t>
      </w:r>
      <w:bookmarkEnd w:id="267"/>
      <w:bookmarkEnd w:id="268"/>
      <w:bookmarkEnd w:id="269"/>
      <w:r>
        <w:t xml:space="preserve"> </w:t>
      </w:r>
    </w:p>
    <w:p w:rsidR="00433579" w:rsidRDefault="00433579" w:rsidP="00433579">
      <w:r>
        <w:t xml:space="preserve">When a hardware failure occurs, the monitoring solution in place should alert about the failure and the hardware vendor should replace the required failed parts with in the defined SLA. </w:t>
      </w:r>
    </w:p>
    <w:p w:rsidR="00433579" w:rsidRDefault="00433579" w:rsidP="00433579">
      <w:r>
        <w:t xml:space="preserve">When a Complete Hardware failure occurs and the server needs to be restored to an alternative hardware, follow the steps defined in the How to Guides: </w:t>
      </w:r>
      <w:hyperlink r:id="rId137" w:anchor="_Recover_an_Exchange" w:history="1">
        <w:r>
          <w:rPr>
            <w:rStyle w:val="Hyperlink"/>
          </w:rPr>
          <w:t>Recover an Exchange Server</w:t>
        </w:r>
      </w:hyperlink>
    </w:p>
    <w:p w:rsidR="00433579" w:rsidRDefault="00433579" w:rsidP="00433579">
      <w:r>
        <w:t>Use the Hub Transport Server Build Guide to reconfigure the custom settings that are configured on the server</w:t>
      </w:r>
    </w:p>
    <w:p w:rsidR="00433579" w:rsidRDefault="00433579" w:rsidP="00433579">
      <w:pPr>
        <w:pStyle w:val="Heading3"/>
      </w:pPr>
      <w:bookmarkStart w:id="270" w:name="_Toc297900759"/>
      <w:bookmarkStart w:id="271" w:name="_Toc295075944"/>
      <w:bookmarkStart w:id="272" w:name="_Toc301518004"/>
      <w:r>
        <w:t>Server Failure: Software</w:t>
      </w:r>
      <w:bookmarkEnd w:id="270"/>
      <w:bookmarkEnd w:id="271"/>
      <w:bookmarkEnd w:id="272"/>
    </w:p>
    <w:p w:rsidR="00433579" w:rsidRDefault="00433579" w:rsidP="00433579">
      <w:r>
        <w:t xml:space="preserve">When a software failure occurs due to Windows patches, firmware updates and driver updates, the Team will work on uninstalling the related Patches following the guidelines defined by the patch documentation. </w:t>
      </w:r>
    </w:p>
    <w:p w:rsidR="00433579" w:rsidRDefault="00433579" w:rsidP="00433579">
      <w:r>
        <w:t>When a software failure occurs due to Exchange Patches, the Messaging Group should work on rolling back the updates applied to the servers</w:t>
      </w:r>
    </w:p>
    <w:p w:rsidR="00433579" w:rsidRDefault="00433579" w:rsidP="0081517B">
      <w:pPr>
        <w:pStyle w:val="ListParagraph"/>
        <w:numPr>
          <w:ilvl w:val="0"/>
          <w:numId w:val="92"/>
        </w:numPr>
        <w:spacing w:before="200" w:after="80" w:line="240" w:lineRule="auto"/>
      </w:pPr>
      <w:r>
        <w:t>To remove an Exchange 2010 update rollup package that is installed on Windows Server, open Installed Updates in Add or Remove Programs in Control Panel, and then select the appropriate update based on the Knowledge Base article.</w:t>
      </w:r>
    </w:p>
    <w:p w:rsidR="00433579" w:rsidRDefault="00433579" w:rsidP="0081517B">
      <w:pPr>
        <w:pStyle w:val="ListParagraph"/>
        <w:numPr>
          <w:ilvl w:val="0"/>
          <w:numId w:val="92"/>
        </w:numPr>
        <w:spacing w:after="80" w:line="240" w:lineRule="auto"/>
        <w:rPr>
          <w:rStyle w:val="Hyperlink"/>
        </w:rPr>
      </w:pPr>
      <w:r>
        <w:t xml:space="preserve">When a Complete Hardware failure occurs and the server needs to be restored to an alternative hardware, follow the steps defined in the How to Guides: </w:t>
      </w:r>
      <w:hyperlink r:id="rId138" w:anchor="_Recover_an_Exchange" w:history="1">
        <w:r>
          <w:rPr>
            <w:rStyle w:val="Hyperlink"/>
          </w:rPr>
          <w:t>Recover an Exchange Server</w:t>
        </w:r>
      </w:hyperlink>
    </w:p>
    <w:p w:rsidR="00433579" w:rsidRDefault="00433579" w:rsidP="0081517B">
      <w:pPr>
        <w:pStyle w:val="ListParagraph"/>
        <w:numPr>
          <w:ilvl w:val="0"/>
          <w:numId w:val="92"/>
        </w:numPr>
        <w:spacing w:after="80" w:line="240" w:lineRule="auto"/>
      </w:pPr>
      <w:r>
        <w:t xml:space="preserve">Use the Edge Server Cloned Configuration Recovery to recover the configuration information, follow the steps defined in the How to Guides: </w:t>
      </w:r>
      <w:hyperlink r:id="rId139" w:anchor="_Edge_Transport_Server" w:history="1">
        <w:r>
          <w:rPr>
            <w:rStyle w:val="Hyperlink"/>
          </w:rPr>
          <w:t>Edge Transport Server Cloned Configuration</w:t>
        </w:r>
      </w:hyperlink>
    </w:p>
    <w:p w:rsidR="00433579" w:rsidRDefault="00433579" w:rsidP="00433579">
      <w:pPr>
        <w:pStyle w:val="Heading3"/>
      </w:pPr>
      <w:bookmarkStart w:id="273" w:name="_Toc297900760"/>
      <w:bookmarkStart w:id="274" w:name="_Toc295075945"/>
      <w:bookmarkStart w:id="275" w:name="_Toc301518005"/>
      <w:r>
        <w:t>Non Recoverable Failure</w:t>
      </w:r>
      <w:bookmarkEnd w:id="273"/>
      <w:bookmarkEnd w:id="274"/>
      <w:bookmarkEnd w:id="275"/>
      <w:r>
        <w:t xml:space="preserve"> </w:t>
      </w:r>
    </w:p>
    <w:p w:rsidR="00433579" w:rsidRDefault="00433579" w:rsidP="00433579">
      <w:pPr>
        <w:rPr>
          <w:rStyle w:val="Hyperlink"/>
        </w:rPr>
      </w:pPr>
      <w:r>
        <w:t xml:space="preserve">When a failure occurs that is non-recoverable and the server needs to be restored to an alternative hardware, follow the steps defined in the How to Guides: </w:t>
      </w:r>
      <w:hyperlink r:id="rId140" w:anchor="_Recover_an_Exchange" w:history="1">
        <w:r>
          <w:rPr>
            <w:rStyle w:val="Hyperlink"/>
          </w:rPr>
          <w:t>Recover an Exchange Server</w:t>
        </w:r>
      </w:hyperlink>
    </w:p>
    <w:p w:rsidR="00433579" w:rsidRDefault="00433579" w:rsidP="00433579">
      <w:r>
        <w:t xml:space="preserve">Use the Edge Server Cloned Configuration Recovery to recover the configuration information, follow the steps defined in the How to Guides: </w:t>
      </w:r>
      <w:hyperlink r:id="rId141" w:anchor="_Edge_Transport_Server" w:history="1">
        <w:r>
          <w:rPr>
            <w:rStyle w:val="Hyperlink"/>
          </w:rPr>
          <w:t>Edge Transport Server Cloned Configuration</w:t>
        </w:r>
      </w:hyperlink>
    </w:p>
    <w:p w:rsidR="00433579" w:rsidRDefault="00433579" w:rsidP="00433579">
      <w:pPr>
        <w:pStyle w:val="Heading3"/>
      </w:pPr>
      <w:bookmarkStart w:id="276" w:name="_Toc297900761"/>
      <w:bookmarkStart w:id="277" w:name="_Toc295075946"/>
      <w:bookmarkStart w:id="278" w:name="_Toc301518006"/>
      <w:r>
        <w:t>Site Failure</w:t>
      </w:r>
      <w:bookmarkEnd w:id="276"/>
      <w:bookmarkEnd w:id="277"/>
      <w:bookmarkEnd w:id="278"/>
    </w:p>
    <w:p w:rsidR="00433579" w:rsidRDefault="00433579" w:rsidP="00433579">
      <w:r>
        <w:t xml:space="preserve">The steps to activate the Edge Transport server role will vary, depending on the specific configuration. Edge Transport servers in two datacenters can be configured in either an active/passive or an active/active configuration. In an active/passive configuration, the Edge Transport server in the second datacenter is idle until the second datacenter is activated. In an </w:t>
      </w:r>
      <w:r>
        <w:lastRenderedPageBreak/>
        <w:t>active/active configuration, Edge Transport servers in both datacenters are delivering mail at all times.</w:t>
      </w:r>
    </w:p>
    <w:p w:rsidR="00433579" w:rsidRDefault="00433579" w:rsidP="00433579">
      <w:r>
        <w:t>In an active/active configuration, no steps are necessary to activate the second datacenter's Edge Transport servers because they are already running. In an active/passive configuration, the DNS MX resource record for each SMTP domain needs to be updated as part of the switchover from the primary datacenter to the standby datacenter. Although the active/active configuration provides a simple datacenter switchover solution, it has the drawback of requiring careful load monitoring to make sure that after the datacenter switchover, the Edge Transport servers in the second datacenter can provide sufficient capacity to support the increased load now flowing through it, as a result of the Edge Transport servers in the primary datacenter being unavailable.</w:t>
      </w:r>
    </w:p>
    <w:p w:rsidR="00433579" w:rsidRDefault="00433579" w:rsidP="00433579">
      <w:r>
        <w:t>Even with an active/active configuration, it may be appropriate to update the MX resource records for your Edge Transport servers during a datacenter switchover. Allowing the MX resource record for the failed datacenter to continue to point at the failed datacenter means that when the datacenter starts recovering, it could start experiencing connection attempts to its Edge Transport servers. This could happen while the Edge Transport services are in an unstable state (for example, because dependent services in the datacenter are being restored).</w:t>
      </w:r>
    </w:p>
    <w:p w:rsidR="00433579" w:rsidRDefault="00433579" w:rsidP="00433579">
      <w:r>
        <w:t>Assuming the DNS records are under the control of the organization, activating Edge Transport servers involves updating the MX resource record for each SMTP domain hosted by the server.</w:t>
      </w:r>
    </w:p>
    <w:p w:rsidR="00433579" w:rsidRDefault="00433579" w:rsidP="00433579">
      <w:r>
        <w:t>DNS updates enable incoming traffic, and outgoing traffic is handled by the activation of the mailbox databases in a site that has functioning Edge Transport servers:</w:t>
      </w:r>
    </w:p>
    <w:p w:rsidR="00433579" w:rsidRDefault="00433579" w:rsidP="0081517B">
      <w:pPr>
        <w:numPr>
          <w:ilvl w:val="0"/>
          <w:numId w:val="96"/>
        </w:numPr>
        <w:spacing w:after="80" w:line="240" w:lineRule="auto"/>
      </w:pPr>
      <w:r>
        <w:t>When incoming SMTP connections are initiated using the updated name resolution information, SMTP clients will connect to the Edge Transport servers in the second datacenter. Traffic will be appropriately routed by the Edge Transport server, and no further changes are required.</w:t>
      </w:r>
    </w:p>
    <w:p w:rsidR="00433579" w:rsidRDefault="00433579" w:rsidP="0081517B">
      <w:pPr>
        <w:numPr>
          <w:ilvl w:val="0"/>
          <w:numId w:val="96"/>
        </w:numPr>
        <w:spacing w:after="80" w:line="240" w:lineRule="auto"/>
      </w:pPr>
      <w:r>
        <w:t>When outgoing SMTP connections are initiated, they will try the locally available Edge Transport server, and those messages will be queued or immediately sent based on the status of the receiving server.</w:t>
      </w:r>
    </w:p>
    <w:p w:rsidR="00433579" w:rsidRDefault="00433579" w:rsidP="00433579">
      <w:pPr>
        <w:pStyle w:val="Heading2"/>
      </w:pPr>
      <w:bookmarkStart w:id="279" w:name="_Toc297900762"/>
      <w:bookmarkStart w:id="280" w:name="_Toc295075947"/>
      <w:bookmarkStart w:id="281" w:name="_Toc301518007"/>
      <w:r>
        <w:t>Mailbox Server</w:t>
      </w:r>
      <w:bookmarkEnd w:id="279"/>
      <w:bookmarkEnd w:id="280"/>
      <w:bookmarkEnd w:id="281"/>
    </w:p>
    <w:p w:rsidR="00433579" w:rsidRDefault="00433579" w:rsidP="00433579">
      <w:pPr>
        <w:pStyle w:val="Heading3"/>
      </w:pPr>
      <w:bookmarkStart w:id="282" w:name="_Toc297900763"/>
      <w:bookmarkStart w:id="283" w:name="_Toc295075948"/>
      <w:bookmarkStart w:id="284" w:name="_Toc301518008"/>
      <w:r>
        <w:t>Lost Mail Item</w:t>
      </w:r>
      <w:bookmarkEnd w:id="282"/>
      <w:bookmarkEnd w:id="283"/>
      <w:bookmarkEnd w:id="284"/>
    </w:p>
    <w:p w:rsidR="00433579" w:rsidRDefault="00433579" w:rsidP="00433579">
      <w:pPr>
        <w:spacing w:after="0"/>
      </w:pPr>
      <w:r>
        <w:t>To protect from accidental or malicious deletion, Microsoft Exchange Server 2010 provides the Recoverable Items folder. The Recoverable Items folder replaces the feature known as the dumpster in Exchange Server 2007. The Recoverable Items folder is used by the following Exchange features:</w:t>
      </w:r>
    </w:p>
    <w:p w:rsidR="00433579" w:rsidRDefault="00433579" w:rsidP="00433579">
      <w:pPr>
        <w:spacing w:after="0"/>
      </w:pPr>
    </w:p>
    <w:p w:rsidR="00433579" w:rsidRDefault="00433579" w:rsidP="00433579">
      <w:pPr>
        <w:spacing w:after="0"/>
      </w:pPr>
      <w:r>
        <w:rPr>
          <w:b/>
        </w:rPr>
        <w:t>Deleted item retention</w:t>
      </w:r>
      <w:r>
        <w:br/>
        <w:t>An item is considered to be soft deleted in the following cases:</w:t>
      </w:r>
    </w:p>
    <w:p w:rsidR="00433579" w:rsidRDefault="00433579" w:rsidP="0081517B">
      <w:pPr>
        <w:numPr>
          <w:ilvl w:val="0"/>
          <w:numId w:val="97"/>
        </w:numPr>
        <w:spacing w:after="0" w:line="240" w:lineRule="auto"/>
      </w:pPr>
      <w:r>
        <w:t>A user deletes an item or empties all items from the Deleted Items folder.</w:t>
      </w:r>
    </w:p>
    <w:p w:rsidR="00433579" w:rsidRDefault="00433579" w:rsidP="0081517B">
      <w:pPr>
        <w:numPr>
          <w:ilvl w:val="0"/>
          <w:numId w:val="97"/>
        </w:numPr>
        <w:spacing w:after="0" w:line="240" w:lineRule="auto"/>
      </w:pPr>
      <w:r>
        <w:t>A user presses Shift+Delete to delete an item from any other mailbox folder.</w:t>
      </w:r>
    </w:p>
    <w:p w:rsidR="00433579" w:rsidRDefault="00433579" w:rsidP="00433579">
      <w:pPr>
        <w:spacing w:after="0"/>
      </w:pPr>
      <w:r>
        <w:t xml:space="preserve">Soft-deleted items are moved to the Deletions subfolder of the Recoverable Items folder. This provides an additional layer of protection so users can recover deleted items without requiring Help </w:t>
      </w:r>
      <w:r>
        <w:lastRenderedPageBreak/>
        <w:t>desk intervention. Users can use the Recover Deleted Items feature in Outlook or Outlook Web App to recover a deleted item.</w:t>
      </w:r>
    </w:p>
    <w:p w:rsidR="00433579" w:rsidRDefault="00433579" w:rsidP="00433579">
      <w:pPr>
        <w:spacing w:after="0"/>
      </w:pPr>
      <w:r>
        <w:t xml:space="preserve">Items remain in the Deletions subfolder until the deleted item retention period is reached. The default deleted item retention period for a mailbox database is 14 days. You can modify this period for a mailbox database or for a specific mailbox. In addition to a deleted item retention period, the Recoverable Items folder is also subject to quotas. </w:t>
      </w:r>
      <w:r>
        <w:br/>
        <w:t>After the deleted item retention period elapses, the item is moved to the Purges folder and is no longer visible to the user. When the Managed Folder Assistant processes the mailbox, items in the Purges subfolder are purged from the mailbox database.</w:t>
      </w:r>
      <w:r>
        <w:br/>
      </w:r>
    </w:p>
    <w:p w:rsidR="00433579" w:rsidRDefault="00433579" w:rsidP="00433579">
      <w:pPr>
        <w:spacing w:after="0"/>
      </w:pPr>
      <w:r>
        <w:t>To recover deleted items from the Deleted Items folder with Outlook</w:t>
      </w:r>
    </w:p>
    <w:p w:rsidR="00433579" w:rsidRDefault="00433579" w:rsidP="0081517B">
      <w:pPr>
        <w:numPr>
          <w:ilvl w:val="0"/>
          <w:numId w:val="98"/>
        </w:numPr>
        <w:spacing w:after="0" w:line="240" w:lineRule="auto"/>
      </w:pPr>
      <w:r>
        <w:t>Open an Outlook client that has access to the mailbox that has deleted items.</w:t>
      </w:r>
    </w:p>
    <w:p w:rsidR="00433579" w:rsidRDefault="00433579" w:rsidP="0081517B">
      <w:pPr>
        <w:numPr>
          <w:ilvl w:val="0"/>
          <w:numId w:val="98"/>
        </w:numPr>
        <w:spacing w:after="0" w:line="240" w:lineRule="auto"/>
      </w:pPr>
      <w:r>
        <w:t xml:space="preserve">Select the </w:t>
      </w:r>
      <w:r>
        <w:rPr>
          <w:b/>
          <w:bCs/>
        </w:rPr>
        <w:t>Deleted Items</w:t>
      </w:r>
      <w:r>
        <w:t xml:space="preserve"> folder. </w:t>
      </w:r>
    </w:p>
    <w:p w:rsidR="00433579" w:rsidRDefault="00433579" w:rsidP="0081517B">
      <w:pPr>
        <w:numPr>
          <w:ilvl w:val="0"/>
          <w:numId w:val="98"/>
        </w:numPr>
        <w:spacing w:after="0" w:line="240" w:lineRule="auto"/>
      </w:pPr>
      <w:r>
        <w:t xml:space="preserve">From the </w:t>
      </w:r>
      <w:r>
        <w:rPr>
          <w:b/>
          <w:bCs/>
        </w:rPr>
        <w:t>Tools</w:t>
      </w:r>
      <w:r>
        <w:t xml:space="preserve"> menu, select </w:t>
      </w:r>
      <w:r>
        <w:rPr>
          <w:b/>
          <w:bCs/>
        </w:rPr>
        <w:t>Recover Deleted Items</w:t>
      </w:r>
      <w:r>
        <w:t>.</w:t>
      </w:r>
    </w:p>
    <w:p w:rsidR="00433579" w:rsidRDefault="00433579" w:rsidP="0081517B">
      <w:pPr>
        <w:numPr>
          <w:ilvl w:val="0"/>
          <w:numId w:val="98"/>
        </w:numPr>
        <w:spacing w:after="0" w:line="240" w:lineRule="auto"/>
      </w:pPr>
      <w:r>
        <w:t xml:space="preserve">Select the item that you want to recover, and then click </w:t>
      </w:r>
      <w:r>
        <w:rPr>
          <w:b/>
          <w:bCs/>
        </w:rPr>
        <w:t>Recover Selected Items</w:t>
      </w:r>
      <w:r>
        <w:t>.</w:t>
      </w:r>
      <w:r>
        <w:br/>
      </w:r>
    </w:p>
    <w:p w:rsidR="00433579" w:rsidRDefault="00433579" w:rsidP="00433579">
      <w:pPr>
        <w:spacing w:after="0"/>
      </w:pPr>
      <w:r>
        <w:rPr>
          <w:noProof/>
          <w:lang w:val="en-US" w:eastAsia="en-US"/>
        </w:rPr>
        <w:drawing>
          <wp:inline distT="0" distB="0" distL="0" distR="0" wp14:anchorId="7DA79916" wp14:editId="21A8E731">
            <wp:extent cx="8890" cy="8890"/>
            <wp:effectExtent l="0" t="0" r="0" b="0"/>
            <wp:docPr id="134" name="Picture 134" descr="Description: 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http://i.msdn.microsoft.com/Global/Images/clear.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t>To use the DumpsterAlwaysOn registry key to recover hard-deleted items for all the folders in outlook.</w:t>
      </w:r>
    </w:p>
    <w:p w:rsidR="00433579" w:rsidRDefault="00433579" w:rsidP="0081517B">
      <w:pPr>
        <w:numPr>
          <w:ilvl w:val="0"/>
          <w:numId w:val="99"/>
        </w:numPr>
        <w:spacing w:after="0" w:line="240" w:lineRule="auto"/>
      </w:pPr>
      <w:r>
        <w:t xml:space="preserve">On the client computer used to perform the deleted items recovery operation, click </w:t>
      </w:r>
      <w:r>
        <w:rPr>
          <w:b/>
          <w:bCs/>
        </w:rPr>
        <w:t>Start</w:t>
      </w:r>
      <w:r>
        <w:t xml:space="preserve">, click </w:t>
      </w:r>
      <w:r>
        <w:rPr>
          <w:b/>
          <w:bCs/>
        </w:rPr>
        <w:t>Run</w:t>
      </w:r>
      <w:r>
        <w:t xml:space="preserve">, type </w:t>
      </w:r>
      <w:r>
        <w:rPr>
          <w:b/>
          <w:bCs/>
        </w:rPr>
        <w:t>regedit</w:t>
      </w:r>
      <w:r>
        <w:t xml:space="preserve">, and then click </w:t>
      </w:r>
      <w:r>
        <w:rPr>
          <w:b/>
          <w:bCs/>
        </w:rPr>
        <w:t>OK.</w:t>
      </w:r>
      <w:r>
        <w:t xml:space="preserve"> </w:t>
      </w:r>
    </w:p>
    <w:p w:rsidR="00433579" w:rsidRDefault="00433579" w:rsidP="0081517B">
      <w:pPr>
        <w:numPr>
          <w:ilvl w:val="0"/>
          <w:numId w:val="99"/>
        </w:numPr>
        <w:spacing w:after="0" w:line="240" w:lineRule="auto"/>
      </w:pPr>
      <w:r>
        <w:t>Locate, and then click the following registry subkey:</w:t>
      </w:r>
    </w:p>
    <w:p w:rsidR="00433579" w:rsidRDefault="00433579" w:rsidP="00433579">
      <w:pPr>
        <w:spacing w:after="0"/>
        <w:ind w:firstLine="720"/>
      </w:pPr>
      <w:r>
        <w:t xml:space="preserve">HKEY_LOCAL_MACHINE\SOFTWARE\Microsoft\Exchange\Client\Options </w:t>
      </w:r>
    </w:p>
    <w:p w:rsidR="00433579" w:rsidRDefault="00433579" w:rsidP="0081517B">
      <w:pPr>
        <w:numPr>
          <w:ilvl w:val="0"/>
          <w:numId w:val="99"/>
        </w:numPr>
        <w:spacing w:after="0" w:line="240" w:lineRule="auto"/>
      </w:pPr>
      <w:r>
        <w:t xml:space="preserve">On the </w:t>
      </w:r>
      <w:r>
        <w:rPr>
          <w:b/>
          <w:bCs/>
        </w:rPr>
        <w:t>Edit</w:t>
      </w:r>
      <w:r>
        <w:t xml:space="preserve"> menu, point to </w:t>
      </w:r>
      <w:r>
        <w:rPr>
          <w:b/>
          <w:bCs/>
        </w:rPr>
        <w:t>New</w:t>
      </w:r>
      <w:r>
        <w:t xml:space="preserve">, and then click </w:t>
      </w:r>
      <w:r>
        <w:rPr>
          <w:b/>
          <w:bCs/>
        </w:rPr>
        <w:t>DWORD Value</w:t>
      </w:r>
      <w:r>
        <w:t xml:space="preserve">. </w:t>
      </w:r>
    </w:p>
    <w:p w:rsidR="00433579" w:rsidRDefault="00433579" w:rsidP="0081517B">
      <w:pPr>
        <w:numPr>
          <w:ilvl w:val="0"/>
          <w:numId w:val="99"/>
        </w:numPr>
        <w:spacing w:after="0" w:line="240" w:lineRule="auto"/>
      </w:pPr>
      <w:r>
        <w:t xml:space="preserve">Type </w:t>
      </w:r>
      <w:r>
        <w:rPr>
          <w:b/>
          <w:bCs/>
        </w:rPr>
        <w:t>DumpsterAlwaysOn</w:t>
      </w:r>
      <w:r>
        <w:t xml:space="preserve">, and then press </w:t>
      </w:r>
      <w:r>
        <w:rPr>
          <w:b/>
          <w:bCs/>
        </w:rPr>
        <w:t>ENTER</w:t>
      </w:r>
      <w:r>
        <w:t xml:space="preserve">. </w:t>
      </w:r>
    </w:p>
    <w:p w:rsidR="00433579" w:rsidRDefault="00433579" w:rsidP="0081517B">
      <w:pPr>
        <w:numPr>
          <w:ilvl w:val="0"/>
          <w:numId w:val="99"/>
        </w:numPr>
        <w:spacing w:after="0" w:line="240" w:lineRule="auto"/>
      </w:pPr>
      <w:r>
        <w:t xml:space="preserve">Double-click </w:t>
      </w:r>
      <w:r>
        <w:rPr>
          <w:b/>
          <w:bCs/>
        </w:rPr>
        <w:t>DumpsterAlwaysOn</w:t>
      </w:r>
      <w:r>
        <w:t xml:space="preserve">. </w:t>
      </w:r>
    </w:p>
    <w:p w:rsidR="00433579" w:rsidRDefault="00433579" w:rsidP="0081517B">
      <w:pPr>
        <w:numPr>
          <w:ilvl w:val="0"/>
          <w:numId w:val="99"/>
        </w:numPr>
        <w:spacing w:after="0" w:line="240" w:lineRule="auto"/>
      </w:pPr>
      <w:r>
        <w:t xml:space="preserve">Type </w:t>
      </w:r>
      <w:r>
        <w:rPr>
          <w:b/>
          <w:bCs/>
        </w:rPr>
        <w:t>1</w:t>
      </w:r>
      <w:r>
        <w:t xml:space="preserve"> in the </w:t>
      </w:r>
      <w:r>
        <w:rPr>
          <w:b/>
          <w:bCs/>
        </w:rPr>
        <w:t>Value</w:t>
      </w:r>
      <w:r>
        <w:t xml:space="preserve"> </w:t>
      </w:r>
      <w:r>
        <w:rPr>
          <w:b/>
          <w:bCs/>
        </w:rPr>
        <w:t>data</w:t>
      </w:r>
      <w:r>
        <w:t xml:space="preserve"> area, click </w:t>
      </w:r>
      <w:r>
        <w:rPr>
          <w:b/>
          <w:bCs/>
        </w:rPr>
        <w:t>Decimal</w:t>
      </w:r>
      <w:r>
        <w:t xml:space="preserve"> in the </w:t>
      </w:r>
      <w:r>
        <w:rPr>
          <w:b/>
          <w:bCs/>
        </w:rPr>
        <w:t>Base</w:t>
      </w:r>
      <w:r>
        <w:t xml:space="preserve"> area, and then click </w:t>
      </w:r>
      <w:r>
        <w:rPr>
          <w:b/>
          <w:bCs/>
        </w:rPr>
        <w:t>OK</w:t>
      </w:r>
      <w:r>
        <w:t xml:space="preserve">. </w:t>
      </w:r>
    </w:p>
    <w:p w:rsidR="00433579" w:rsidRDefault="00433579" w:rsidP="0081517B">
      <w:pPr>
        <w:numPr>
          <w:ilvl w:val="0"/>
          <w:numId w:val="99"/>
        </w:numPr>
        <w:spacing w:after="0" w:line="240" w:lineRule="auto"/>
      </w:pPr>
      <w:r>
        <w:t xml:space="preserve">Close Registry Editor. </w:t>
      </w:r>
    </w:p>
    <w:p w:rsidR="00433579" w:rsidRDefault="00433579" w:rsidP="0081517B">
      <w:pPr>
        <w:numPr>
          <w:ilvl w:val="0"/>
          <w:numId w:val="99"/>
        </w:numPr>
        <w:spacing w:after="0" w:line="240" w:lineRule="auto"/>
      </w:pPr>
      <w:r>
        <w:t>Restart Outlook.</w:t>
      </w:r>
      <w:r>
        <w:br/>
      </w:r>
    </w:p>
    <w:p w:rsidR="00433579" w:rsidRDefault="00433579" w:rsidP="00433579">
      <w:pPr>
        <w:spacing w:after="0"/>
      </w:pPr>
      <w:r>
        <w:rPr>
          <w:noProof/>
          <w:lang w:val="en-US" w:eastAsia="en-US"/>
        </w:rPr>
        <w:drawing>
          <wp:inline distT="0" distB="0" distL="0" distR="0" wp14:anchorId="67BA0290" wp14:editId="66013E41">
            <wp:extent cx="8890" cy="8890"/>
            <wp:effectExtent l="0" t="0" r="0" b="0"/>
            <wp:docPr id="133" name="Picture 133" descr="Description: 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http://i.msdn.microsoft.com/Global/Images/clear.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t>To recover deleted items from any folder with Outlook</w:t>
      </w:r>
    </w:p>
    <w:p w:rsidR="00433579" w:rsidRDefault="00433579" w:rsidP="0081517B">
      <w:pPr>
        <w:numPr>
          <w:ilvl w:val="0"/>
          <w:numId w:val="100"/>
        </w:numPr>
        <w:spacing w:after="0" w:line="240" w:lineRule="auto"/>
      </w:pPr>
      <w:r>
        <w:t xml:space="preserve">If the </w:t>
      </w:r>
      <w:r>
        <w:rPr>
          <w:b/>
          <w:bCs/>
        </w:rPr>
        <w:t>DumpsterAlwaysOn</w:t>
      </w:r>
      <w:r>
        <w:t xml:space="preserve"> registry key has not been set, set it before proceeding by following the steps outlined in "To use the DumpsterAlwaysOn registry key to recover hard-deleted items" earlier in this topic. If the DumpsterAlwaysOn registry key has been set, proceed to Step 2.</w:t>
      </w:r>
    </w:p>
    <w:p w:rsidR="00433579" w:rsidRDefault="00433579" w:rsidP="0081517B">
      <w:pPr>
        <w:numPr>
          <w:ilvl w:val="0"/>
          <w:numId w:val="100"/>
        </w:numPr>
        <w:spacing w:after="0" w:line="240" w:lineRule="auto"/>
      </w:pPr>
      <w:r>
        <w:t>Open an Outlook client that has access to the mailbox that has deleted items.</w:t>
      </w:r>
    </w:p>
    <w:p w:rsidR="00433579" w:rsidRDefault="00433579" w:rsidP="0081517B">
      <w:pPr>
        <w:numPr>
          <w:ilvl w:val="0"/>
          <w:numId w:val="100"/>
        </w:numPr>
        <w:spacing w:after="0" w:line="240" w:lineRule="auto"/>
      </w:pPr>
      <w:r>
        <w:t xml:space="preserve">Select the folder that has deleted items in it. </w:t>
      </w:r>
    </w:p>
    <w:p w:rsidR="00433579" w:rsidRDefault="00433579" w:rsidP="0081517B">
      <w:pPr>
        <w:numPr>
          <w:ilvl w:val="0"/>
          <w:numId w:val="100"/>
        </w:numPr>
        <w:spacing w:after="0" w:line="240" w:lineRule="auto"/>
      </w:pPr>
      <w:r>
        <w:t xml:space="preserve">From the </w:t>
      </w:r>
      <w:r>
        <w:rPr>
          <w:b/>
          <w:bCs/>
        </w:rPr>
        <w:t>Tools</w:t>
      </w:r>
      <w:r>
        <w:t xml:space="preserve"> menu, select </w:t>
      </w:r>
      <w:r>
        <w:rPr>
          <w:b/>
          <w:bCs/>
        </w:rPr>
        <w:t>Recover Deleted Items</w:t>
      </w:r>
      <w:r>
        <w:t>.</w:t>
      </w:r>
    </w:p>
    <w:p w:rsidR="00433579" w:rsidRDefault="00433579" w:rsidP="0081517B">
      <w:pPr>
        <w:numPr>
          <w:ilvl w:val="0"/>
          <w:numId w:val="100"/>
        </w:numPr>
        <w:spacing w:after="0" w:line="240" w:lineRule="auto"/>
      </w:pPr>
      <w:r>
        <w:t xml:space="preserve">Select the items that you want to recover, and then click </w:t>
      </w:r>
      <w:r>
        <w:rPr>
          <w:b/>
          <w:bCs/>
        </w:rPr>
        <w:t>Recover Selected Items</w:t>
      </w:r>
      <w:r>
        <w:t>.</w:t>
      </w:r>
    </w:p>
    <w:p w:rsidR="00433579" w:rsidRDefault="00433579" w:rsidP="00433579"/>
    <w:p w:rsidR="00433579" w:rsidRDefault="00433579" w:rsidP="00433579">
      <w:pPr>
        <w:spacing w:after="0"/>
        <w:rPr>
          <w:b/>
        </w:rPr>
      </w:pPr>
      <w:r>
        <w:rPr>
          <w:b/>
        </w:rPr>
        <w:t>Single item recovery</w:t>
      </w:r>
    </w:p>
    <w:p w:rsidR="00433579" w:rsidRDefault="00433579" w:rsidP="00433579">
      <w:pPr>
        <w:spacing w:after="0"/>
      </w:pPr>
      <w:r>
        <w:t xml:space="preserve">The method you use to search for and recover missing items depends on the client access license (CAL) for the mailbox you're searching. If the mailbox has an enterprise CAL, you can use the Multi-Mailbox Search feature in the Exchange Control Panel (ECP) or the </w:t>
      </w:r>
      <w:r>
        <w:rPr>
          <w:b/>
          <w:bCs/>
        </w:rPr>
        <w:t>New-MailboxSearch</w:t>
      </w:r>
      <w:r>
        <w:t xml:space="preserve"> cmdlet in the Shell. These features also allow you to search multiple mailboxes simultaneously.</w:t>
      </w:r>
    </w:p>
    <w:p w:rsidR="00433579" w:rsidRDefault="00433579" w:rsidP="00433579">
      <w:pPr>
        <w:spacing w:after="0"/>
      </w:pPr>
      <w:r>
        <w:t xml:space="preserve">You can also use the </w:t>
      </w:r>
      <w:r>
        <w:rPr>
          <w:b/>
          <w:bCs/>
        </w:rPr>
        <w:t>Search-Mailbox</w:t>
      </w:r>
      <w:r>
        <w:t xml:space="preserve"> cmdlet in the Shell to search for and recover missing items. If the mailbox has a standard CAL, this is the only method you can use. If you use this cmdlet, you can search only one mailbox at a time.</w:t>
      </w:r>
    </w:p>
    <w:p w:rsidR="00433579" w:rsidRDefault="00433579" w:rsidP="00433579">
      <w:pPr>
        <w:spacing w:after="0"/>
      </w:pPr>
      <w:r>
        <w:lastRenderedPageBreak/>
        <w:t>To search for and recover items, you must have the following information:</w:t>
      </w:r>
    </w:p>
    <w:p w:rsidR="00433579" w:rsidRDefault="00433579" w:rsidP="00433579">
      <w:pPr>
        <w:spacing w:after="0"/>
        <w:ind w:left="720"/>
      </w:pPr>
      <w:r>
        <w:rPr>
          <w:b/>
        </w:rPr>
        <w:t xml:space="preserve">Source mailbox: </w:t>
      </w:r>
      <w:r>
        <w:t>This is the mailbox being searched.</w:t>
      </w:r>
    </w:p>
    <w:p w:rsidR="00433579" w:rsidRDefault="00433579" w:rsidP="00433579">
      <w:pPr>
        <w:spacing w:after="0"/>
        <w:ind w:left="720"/>
      </w:pPr>
      <w:r>
        <w:rPr>
          <w:b/>
        </w:rPr>
        <w:t>Target mailbox:</w:t>
      </w:r>
      <w:r>
        <w:t xml:space="preserve"> This is the discovery mailbox in which messages will be recovered. Exchange Setup creates a default discovery mailbox.</w:t>
      </w:r>
    </w:p>
    <w:p w:rsidR="00433579" w:rsidRDefault="00433579" w:rsidP="00433579">
      <w:pPr>
        <w:spacing w:after="0"/>
        <w:ind w:left="720"/>
      </w:pPr>
      <w:r>
        <w:rPr>
          <w:b/>
        </w:rPr>
        <w:t>Search criteria</w:t>
      </w:r>
      <w:r>
        <w:t>: Criteria include sender or recipient, or keywords (words or phrases) in the message.</w:t>
      </w:r>
    </w:p>
    <w:p w:rsidR="00433579" w:rsidRDefault="00433579" w:rsidP="00433579">
      <w:pPr>
        <w:spacing w:after="0"/>
      </w:pPr>
    </w:p>
    <w:p w:rsidR="00433579" w:rsidRDefault="00433579" w:rsidP="00433579">
      <w:pPr>
        <w:spacing w:after="0"/>
        <w:jc w:val="center"/>
      </w:pPr>
      <w:r>
        <w:rPr>
          <w:rFonts w:ascii="Verdana" w:hAnsi="Verdana"/>
          <w:noProof/>
          <w:color w:val="000000"/>
          <w:sz w:val="16"/>
          <w:szCs w:val="16"/>
          <w:lang w:val="en-US" w:eastAsia="en-US"/>
        </w:rPr>
        <w:drawing>
          <wp:inline distT="0" distB="0" distL="0" distR="0" wp14:anchorId="58BE2BB0" wp14:editId="129EE43E">
            <wp:extent cx="4054475" cy="5374005"/>
            <wp:effectExtent l="0" t="0" r="3175" b="0"/>
            <wp:docPr id="132" name="Picture 132" descr="Description: Performing single item reco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Performing single item recover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54475" cy="5374005"/>
                    </a:xfrm>
                    <a:prstGeom prst="rect">
                      <a:avLst/>
                    </a:prstGeom>
                    <a:noFill/>
                    <a:ln>
                      <a:noFill/>
                    </a:ln>
                  </pic:spPr>
                </pic:pic>
              </a:graphicData>
            </a:graphic>
          </wp:inline>
        </w:drawing>
      </w:r>
    </w:p>
    <w:p w:rsidR="00433579" w:rsidRDefault="00433579" w:rsidP="00433579">
      <w:pPr>
        <w:spacing w:after="0"/>
        <w:jc w:val="center"/>
      </w:pPr>
    </w:p>
    <w:p w:rsidR="00433579" w:rsidRDefault="00433579" w:rsidP="00433579">
      <w:pPr>
        <w:spacing w:after="0"/>
        <w:rPr>
          <w:rStyle w:val="Strong"/>
        </w:rPr>
      </w:pPr>
      <w:r>
        <w:rPr>
          <w:rStyle w:val="Strong"/>
        </w:rPr>
        <w:t>Search for and recover missing items</w:t>
      </w:r>
    </w:p>
    <w:p w:rsidR="00433579" w:rsidRDefault="00433579" w:rsidP="00433579">
      <w:pPr>
        <w:spacing w:after="0"/>
        <w:rPr>
          <w:i/>
        </w:rPr>
      </w:pPr>
      <w:r>
        <w:rPr>
          <w:bCs/>
          <w:i/>
        </w:rPr>
        <w:t>Search-Mailbox "&lt;mailboxName&gt;" -SearchQuery "from:'&lt;sender&gt;' AND keywords" -TargetMailbox "Discovery Search Mailbox" -TargetFolder "&lt;Target Recovery Folder&gt;” -LogLevel Full</w:t>
      </w:r>
    </w:p>
    <w:p w:rsidR="00433579" w:rsidRDefault="00433579" w:rsidP="00433579">
      <w:pPr>
        <w:spacing w:after="0"/>
        <w:rPr>
          <w:rStyle w:val="Strong"/>
        </w:rPr>
      </w:pPr>
    </w:p>
    <w:p w:rsidR="00433579" w:rsidRDefault="00433579" w:rsidP="00433579">
      <w:pPr>
        <w:spacing w:after="0"/>
      </w:pPr>
      <w:r>
        <w:rPr>
          <w:b/>
          <w:bCs/>
          <w:i/>
        </w:rPr>
        <w:t>Restore recovered items</w:t>
      </w:r>
    </w:p>
    <w:p w:rsidR="00433579" w:rsidRDefault="00433579" w:rsidP="00433579">
      <w:pPr>
        <w:spacing w:after="0"/>
        <w:rPr>
          <w:rStyle w:val="Strong"/>
        </w:rPr>
      </w:pPr>
      <w:r>
        <w:rPr>
          <w:rStyle w:val="Strong"/>
          <w:i/>
        </w:rPr>
        <w:t xml:space="preserve">New-MailboxExportRequest -Mailbox "Discovery Search Mailbox" -SourceRootFolder </w:t>
      </w:r>
      <w:r>
        <w:rPr>
          <w:bCs/>
          <w:i/>
        </w:rPr>
        <w:t xml:space="preserve">"&lt;Target Recovery Folder&gt;” </w:t>
      </w:r>
      <w:r>
        <w:rPr>
          <w:rStyle w:val="Strong"/>
          <w:i/>
        </w:rPr>
        <w:t xml:space="preserve"> -ContentFilter {Subject -eq "&lt;subject&gt;"} -FilePath &lt;pathtopstfile&gt;</w:t>
      </w:r>
    </w:p>
    <w:p w:rsidR="00433579" w:rsidRDefault="00433579" w:rsidP="00433579"/>
    <w:p w:rsidR="00433579" w:rsidRDefault="00433579" w:rsidP="00433579">
      <w:pPr>
        <w:pStyle w:val="Heading3"/>
      </w:pPr>
      <w:bookmarkStart w:id="285" w:name="_Toc297900764"/>
      <w:bookmarkStart w:id="286" w:name="_Toc295075949"/>
      <w:bookmarkStart w:id="287" w:name="_Toc301518009"/>
      <w:r>
        <w:lastRenderedPageBreak/>
        <w:t>Lost Mailbox</w:t>
      </w:r>
      <w:bookmarkEnd w:id="285"/>
      <w:bookmarkEnd w:id="286"/>
      <w:bookmarkEnd w:id="287"/>
    </w:p>
    <w:p w:rsidR="00433579" w:rsidRDefault="00433579" w:rsidP="00433579">
      <w:pPr>
        <w:spacing w:after="0"/>
      </w:pPr>
      <w:r>
        <w:t xml:space="preserve">When a mailbox is deleted the mailboxes remain in the Exchange database for the duration specified in the deleted mailbox retention settings for the mailbox database. By default, disconnected mailboxes are retained for 30 days. During this retention period, a mailbox can be recovered by connecting it to a new or existing Active Directory user account. A disconnected mailbox is a mailbox object in the Exchange store that isn't associated with an Active Directory user account. </w:t>
      </w:r>
    </w:p>
    <w:p w:rsidR="00433579" w:rsidRDefault="00433579" w:rsidP="00433579">
      <w:pPr>
        <w:spacing w:after="0"/>
      </w:pPr>
      <w:r>
        <w:t>There are two types of disconnected mailboxes:</w:t>
      </w:r>
    </w:p>
    <w:p w:rsidR="00433579" w:rsidRDefault="00433579" w:rsidP="00433579">
      <w:pPr>
        <w:spacing w:after="0"/>
      </w:pPr>
      <w:r>
        <w:rPr>
          <w:b/>
          <w:bCs/>
        </w:rPr>
        <w:t>Soft-deleted mailboxes:</w:t>
      </w:r>
      <w:r>
        <w:t xml:space="preserve"> When mailboxes are moved from a Microsoft Exchange Server 2010 Service Pack 1 (SP1) database to any other database, Exchange doesn't fully delete the mailbox from the source database upon completion of the move. Instead, the mailbox in the source mailbox database is switched to a </w:t>
      </w:r>
      <w:r>
        <w:rPr>
          <w:i/>
          <w:iCs/>
        </w:rPr>
        <w:t>soft-deleted</w:t>
      </w:r>
      <w:r>
        <w:t xml:space="preserve"> state. With soft-deleted mailboxes, you can use the </w:t>
      </w:r>
      <w:r>
        <w:rPr>
          <w:b/>
          <w:bCs/>
        </w:rPr>
        <w:t>MailboxRestoreRequest</w:t>
      </w:r>
      <w:r>
        <w:t xml:space="preserve"> cmdlet set to access mailbox data during a mailbox restore operation. Soft-deleted mailboxes are retained in the source database until either the deleted mailbox retention period expires or until the </w:t>
      </w:r>
      <w:r>
        <w:rPr>
          <w:b/>
          <w:bCs/>
        </w:rPr>
        <w:t>Remove-StoreMailbox</w:t>
      </w:r>
      <w:r>
        <w:t xml:space="preserve"> cmdlet is used to purge the mailbox.</w:t>
      </w:r>
    </w:p>
    <w:p w:rsidR="00433579" w:rsidRDefault="00433579" w:rsidP="00433579">
      <w:pPr>
        <w:spacing w:after="0"/>
        <w:ind w:left="360"/>
      </w:pPr>
    </w:p>
    <w:p w:rsidR="00433579" w:rsidRDefault="00433579" w:rsidP="00433579">
      <w:pPr>
        <w:spacing w:after="0"/>
      </w:pPr>
      <w:r>
        <w:rPr>
          <w:rFonts w:ascii="Verdana" w:hAnsi="Verdana"/>
          <w:b/>
          <w:color w:val="000000"/>
          <w:sz w:val="16"/>
          <w:szCs w:val="16"/>
        </w:rPr>
        <w:t>Restore a soft-deleted mailbox</w:t>
      </w:r>
      <w:r>
        <w:br/>
        <w:t>Use the Get-MailboxStatistics cmdlet to find the display name, legacy distinguished name (DN), or mailbox GUID of the soft-deleted mailbox.</w:t>
      </w:r>
    </w:p>
    <w:p w:rsidR="00433579" w:rsidRDefault="00433579" w:rsidP="0081517B">
      <w:pPr>
        <w:pStyle w:val="ListParagraph"/>
        <w:numPr>
          <w:ilvl w:val="0"/>
          <w:numId w:val="101"/>
        </w:numPr>
        <w:spacing w:after="0" w:line="240" w:lineRule="auto"/>
      </w:pPr>
      <w:r>
        <w:t>This example returns the DisplayName, LegacyDN, MailboxGUID, and DisconnectReason values for all mailboxes on mailbox database MBD01 that have a disconnect reason of SoftDeleted.</w:t>
      </w:r>
      <w:r>
        <w:br/>
      </w:r>
      <w:r>
        <w:br/>
        <w:t xml:space="preserve">Get-MailboxStatistics -Database MBD01 | Where { $_.DisconnectReason -eq "SoftDeleted" } | Format-List LegacyDN, DisplayName, MailboxGUID, DisconnectReason </w:t>
      </w:r>
    </w:p>
    <w:p w:rsidR="00433579" w:rsidRDefault="00433579" w:rsidP="00433579">
      <w:pPr>
        <w:spacing w:after="0"/>
      </w:pPr>
      <w:r>
        <w:t>Use the New-MailboxRestoreRequest cmdlet to create the restore request.</w:t>
      </w:r>
    </w:p>
    <w:p w:rsidR="00433579" w:rsidRDefault="00433579" w:rsidP="0081517B">
      <w:pPr>
        <w:pStyle w:val="ListParagraph"/>
        <w:numPr>
          <w:ilvl w:val="0"/>
          <w:numId w:val="102"/>
        </w:numPr>
        <w:spacing w:after="0" w:line="240" w:lineRule="auto"/>
      </w:pPr>
      <w:r>
        <w:t>This example restores the source mailbox that has the display name User1 on mailbox database MBD01 to User1's mailbox.</w:t>
      </w:r>
      <w:r>
        <w:br/>
        <w:t>New-MailboxRestoreRequest -SourceDatabase "MBD01" -SourceStoreMailbox "User1" -TargetMailbox User1</w:t>
      </w:r>
    </w:p>
    <w:p w:rsidR="00433579" w:rsidRDefault="00433579" w:rsidP="0081517B">
      <w:pPr>
        <w:pStyle w:val="ListParagraph"/>
        <w:numPr>
          <w:ilvl w:val="0"/>
          <w:numId w:val="102"/>
        </w:numPr>
        <w:spacing w:after="0" w:line="240" w:lineRule="auto"/>
      </w:pPr>
      <w:r>
        <w:t>This example restores the source mailbox that has the mailbox GUID 1d20855f-fd54-4681-98e6-e249f7326ddd on mailbox database MBD01 to User2’s archive mailbox.</w:t>
      </w:r>
      <w:r>
        <w:br/>
        <w:t>New-MailboxRestoreRequest -SourceDatabase "MBD01" -SourceStoreMailbox 1d20855f-fd54-4681-98e6-e249f7326ddd -TargetMailbox User2 –TargetIsArchive</w:t>
      </w:r>
    </w:p>
    <w:p w:rsidR="00433579" w:rsidRDefault="00433579" w:rsidP="00433579">
      <w:pPr>
        <w:spacing w:after="0"/>
        <w:ind w:left="360"/>
      </w:pPr>
    </w:p>
    <w:p w:rsidR="00433579" w:rsidRDefault="00433579" w:rsidP="00433579">
      <w:pPr>
        <w:spacing w:after="0"/>
        <w:ind w:left="360"/>
      </w:pPr>
    </w:p>
    <w:p w:rsidR="00433579" w:rsidRDefault="00433579" w:rsidP="00433579">
      <w:pPr>
        <w:spacing w:after="0"/>
      </w:pPr>
      <w:r>
        <w:rPr>
          <w:b/>
          <w:bCs/>
        </w:rPr>
        <w:t>Disabled mailboxes:</w:t>
      </w:r>
      <w:r>
        <w:t xml:space="preserve"> When a mailbox is disconnected or removed using the </w:t>
      </w:r>
      <w:r>
        <w:rPr>
          <w:b/>
          <w:bCs/>
        </w:rPr>
        <w:t>Disable-Mailbox</w:t>
      </w:r>
      <w:r>
        <w:t xml:space="preserve"> or </w:t>
      </w:r>
      <w:r>
        <w:rPr>
          <w:b/>
          <w:bCs/>
        </w:rPr>
        <w:t>Remove-Mailbox</w:t>
      </w:r>
      <w:r>
        <w:t xml:space="preserve"> cmdlet, Exchange retains the deleted mailbox, and the mailbox is switched to a disabled state. With disabled mailboxes, you can recover mailbox data without having to restore the entire mailbox database. Disabled mailboxes are retained in the mailbox database until the deleted mailbox retention period expires or until the mailbox is permanently deleted.</w:t>
      </w:r>
    </w:p>
    <w:p w:rsidR="00433579" w:rsidRDefault="00433579" w:rsidP="00433579">
      <w:pPr>
        <w:spacing w:after="0"/>
        <w:rPr>
          <w:rFonts w:cstheme="minorHAnsi"/>
          <w:b/>
          <w:color w:val="000000"/>
        </w:rPr>
      </w:pPr>
      <w:r>
        <w:br/>
      </w:r>
      <w:r>
        <w:rPr>
          <w:rFonts w:cstheme="minorHAnsi"/>
          <w:b/>
          <w:color w:val="000000"/>
        </w:rPr>
        <w:t>Connect a disabled mailbox</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t xml:space="preserve">In the console tree, navigate to </w:t>
      </w:r>
      <w:r>
        <w:rPr>
          <w:rStyle w:val="Strong"/>
          <w:rFonts w:cstheme="minorHAnsi"/>
          <w:color w:val="000000"/>
        </w:rPr>
        <w:t xml:space="preserve">Recipient Configuration </w:t>
      </w:r>
      <w:r>
        <w:rPr>
          <w:rFonts w:cstheme="minorHAnsi"/>
          <w:color w:val="000000"/>
        </w:rPr>
        <w:t xml:space="preserve">&gt; </w:t>
      </w:r>
      <w:r>
        <w:rPr>
          <w:rStyle w:val="Strong"/>
          <w:rFonts w:cstheme="minorHAnsi"/>
          <w:color w:val="000000"/>
        </w:rPr>
        <w:t>Disconnected Mailbox</w:t>
      </w:r>
      <w:r>
        <w:rPr>
          <w:rFonts w:cstheme="minorHAnsi"/>
          <w:color w:val="000000"/>
        </w:rPr>
        <w:t>.</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t>In the result pane, select the disabled mailbox that you want to reconnect.</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t xml:space="preserve">In the action pane, click </w:t>
      </w:r>
      <w:r>
        <w:rPr>
          <w:rStyle w:val="Strong"/>
          <w:rFonts w:cstheme="minorHAnsi"/>
          <w:color w:val="000000"/>
        </w:rPr>
        <w:t>Connect</w:t>
      </w:r>
      <w:r>
        <w:rPr>
          <w:rFonts w:cstheme="minorHAnsi"/>
          <w:color w:val="000000"/>
        </w:rPr>
        <w:t>.</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lastRenderedPageBreak/>
        <w:t xml:space="preserve">On the </w:t>
      </w:r>
      <w:r>
        <w:rPr>
          <w:rStyle w:val="Strong"/>
          <w:rFonts w:cstheme="minorHAnsi"/>
          <w:color w:val="000000"/>
        </w:rPr>
        <w:t>Introduction</w:t>
      </w:r>
      <w:r>
        <w:rPr>
          <w:rFonts w:cstheme="minorHAnsi"/>
          <w:color w:val="000000"/>
        </w:rPr>
        <w:t xml:space="preserve"> page, select one of the following to specify the mailbox type for the mailbox you're connecting:</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User Mailbox</w:t>
      </w:r>
      <w:r>
        <w:rPr>
          <w:rFonts w:cstheme="minorHAnsi"/>
          <w:color w:val="000000"/>
        </w:rPr>
        <w:t xml:space="preserve"> Click this button to connect the mailbox as a mailbox owned by a user to send and receive e-mail messages. User mailboxes can't be used for resource scheduling.</w:t>
      </w:r>
      <w:r>
        <w:rPr>
          <w:rFonts w:cstheme="minorHAnsi"/>
          <w:color w:val="000000"/>
        </w:rPr>
        <w:br/>
        <w:t xml:space="preserve">The Active Directory account associated with a user mailbox must reside in the same forest as the Exchange server. To use an account in a trusted forest, select </w:t>
      </w:r>
      <w:r>
        <w:rPr>
          <w:rStyle w:val="Strong"/>
          <w:rFonts w:cstheme="minorHAnsi"/>
          <w:color w:val="000000"/>
        </w:rPr>
        <w:t>Linked Mailbox</w:t>
      </w:r>
      <w:r>
        <w:rPr>
          <w:rFonts w:cstheme="minorHAnsi"/>
          <w:color w:val="000000"/>
        </w:rPr>
        <w:t>.</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 xml:space="preserve">Room Mailbox </w:t>
      </w:r>
      <w:r>
        <w:rPr>
          <w:rFonts w:cstheme="minorHAnsi"/>
          <w:color w:val="000000"/>
        </w:rPr>
        <w:t xml:space="preserve">or </w:t>
      </w:r>
      <w:r>
        <w:rPr>
          <w:rStyle w:val="Strong"/>
          <w:rFonts w:cstheme="minorHAnsi"/>
          <w:color w:val="000000"/>
        </w:rPr>
        <w:t>Equipment Mailbox</w:t>
      </w:r>
      <w:r>
        <w:rPr>
          <w:rFonts w:cstheme="minorHAnsi"/>
          <w:color w:val="000000"/>
        </w:rPr>
        <w:t xml:space="preserve"> Click one of these buttons to connect the mailbox as a mailbox that will be used as a location resource for scheduling meetings (room mailbox) or a shared resource (equipment mailbox) that isn't location specific. Room and equipment mailboxes can be included in meeting requests as resources and can be configured to automatically process incoming requests.</w:t>
      </w:r>
    </w:p>
    <w:tbl>
      <w:tblPr>
        <w:tblStyle w:val="TableGrid"/>
        <w:tblW w:w="3823" w:type="pct"/>
        <w:tblInd w:w="1440" w:type="dxa"/>
        <w:tblLook w:val="04A0" w:firstRow="1" w:lastRow="0" w:firstColumn="1" w:lastColumn="0" w:noHBand="0" w:noVBand="1"/>
      </w:tblPr>
      <w:tblGrid>
        <w:gridCol w:w="6972"/>
      </w:tblGrid>
      <w:tr w:rsidR="00433579" w:rsidTr="00433579">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hideMark/>
          </w:tcPr>
          <w:p w:rsidR="00433579" w:rsidRDefault="00433579">
            <w:pPr>
              <w:spacing w:before="75" w:after="40" w:line="252" w:lineRule="auto"/>
              <w:rPr>
                <w:rFonts w:cstheme="minorHAnsi"/>
                <w:b w:val="0"/>
                <w:bCs/>
                <w:color w:val="000066"/>
                <w:sz w:val="20"/>
                <w:szCs w:val="20"/>
              </w:rPr>
            </w:pPr>
            <w:r>
              <w:rPr>
                <w:rFonts w:cstheme="minorHAnsi"/>
                <w:noProof/>
                <w:color w:val="000066"/>
                <w:sz w:val="20"/>
                <w:szCs w:val="20"/>
                <w:lang w:val="en-US" w:eastAsia="en-US"/>
              </w:rPr>
              <w:drawing>
                <wp:inline distT="0" distB="0" distL="0" distR="0" wp14:anchorId="74A6E82D" wp14:editId="4225F564">
                  <wp:extent cx="94615" cy="94615"/>
                  <wp:effectExtent l="0" t="0" r="635" b="635"/>
                  <wp:docPr id="131" name="Picture 131" descr="Description: Bb123490.note(en-us,EXCH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b123490.note(en-us,EXCHG.14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Pr>
                <w:rFonts w:cstheme="minorHAnsi"/>
                <w:bCs/>
                <w:color w:val="000066"/>
                <w:sz w:val="20"/>
                <w:szCs w:val="20"/>
              </w:rPr>
              <w:t xml:space="preserve">Note: </w:t>
            </w:r>
          </w:p>
        </w:tc>
      </w:tr>
      <w:tr w:rsidR="00433579" w:rsidTr="0043357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hideMark/>
          </w:tcPr>
          <w:p w:rsidR="00433579" w:rsidRDefault="00433579">
            <w:pPr>
              <w:spacing w:before="15" w:after="40" w:line="252" w:lineRule="auto"/>
              <w:ind w:left="15" w:right="15"/>
              <w:rPr>
                <w:rFonts w:cstheme="minorHAnsi"/>
                <w:color w:val="000000"/>
                <w:sz w:val="20"/>
                <w:szCs w:val="18"/>
              </w:rPr>
            </w:pPr>
            <w:r>
              <w:rPr>
                <w:rFonts w:cstheme="minorHAnsi"/>
                <w:color w:val="000000"/>
                <w:sz w:val="20"/>
                <w:szCs w:val="18"/>
              </w:rPr>
              <w:t xml:space="preserve">You can connect a room or equipment mailbox only to a disabled user account. Therefore, the </w:t>
            </w:r>
            <w:r>
              <w:rPr>
                <w:rStyle w:val="Strong"/>
                <w:rFonts w:cstheme="minorHAnsi"/>
                <w:color w:val="000000"/>
                <w:sz w:val="20"/>
                <w:szCs w:val="18"/>
              </w:rPr>
              <w:t>Select Recipient</w:t>
            </w:r>
            <w:r>
              <w:rPr>
                <w:rFonts w:cstheme="minorHAnsi"/>
                <w:color w:val="000000"/>
                <w:sz w:val="20"/>
                <w:szCs w:val="18"/>
              </w:rPr>
              <w:t xml:space="preserve"> dialog box that you use to select a user account on the </w:t>
            </w:r>
            <w:r>
              <w:rPr>
                <w:rStyle w:val="Strong"/>
                <w:rFonts w:cstheme="minorHAnsi"/>
                <w:color w:val="000000"/>
                <w:sz w:val="20"/>
                <w:szCs w:val="18"/>
              </w:rPr>
              <w:t>Mailbox Settings</w:t>
            </w:r>
            <w:r>
              <w:rPr>
                <w:rFonts w:cstheme="minorHAnsi"/>
                <w:color w:val="000000"/>
                <w:sz w:val="20"/>
                <w:szCs w:val="18"/>
              </w:rPr>
              <w:t xml:space="preserve"> page of this wizard will display only a list of disabled user accounts in the Active Directory forest. </w:t>
            </w:r>
          </w:p>
        </w:tc>
      </w:tr>
    </w:tbl>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Linked Mailbox</w:t>
      </w:r>
      <w:r>
        <w:rPr>
          <w:rFonts w:cstheme="minorHAnsi"/>
          <w:color w:val="000000"/>
        </w:rPr>
        <w:t xml:space="preserve"> Click this button to connect the mailbox as a user mailbox that's accessed by a user in a separate, trusted forest. To store the mailbox information, you must select a user account in the forest in which the Exchange server resides.</w:t>
      </w:r>
      <w:r>
        <w:rPr>
          <w:rFonts w:cstheme="minorHAnsi"/>
          <w:color w:val="000000"/>
        </w:rPr>
        <w:br/>
        <w:t>Linked mailboxes might be required for organizations that choose to deploy Exchange in a resource forest. Using the resource forest scenario, you can centralize Exchange in a single forest, while allowing access to the Exchange organization with user accounts in one or more trusted forests.</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Mailbox Settings</w:t>
      </w:r>
      <w:r>
        <w:rPr>
          <w:rFonts w:cstheme="minorHAnsi"/>
          <w:color w:val="000000"/>
        </w:rPr>
        <w:t xml:space="preserve"> page, configure the following settings:</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Matching User</w:t>
      </w:r>
      <w:r>
        <w:rPr>
          <w:rFonts w:cstheme="minorHAnsi"/>
          <w:color w:val="000000"/>
        </w:rPr>
        <w:t xml:space="preserve"> Click this button to have Exchange locate a matching user object in Active Directory. Click </w:t>
      </w:r>
      <w:r>
        <w:rPr>
          <w:rStyle w:val="Strong"/>
          <w:rFonts w:cstheme="minorHAnsi"/>
          <w:color w:val="000000"/>
        </w:rPr>
        <w:t>Browse</w:t>
      </w:r>
      <w:r>
        <w:rPr>
          <w:rFonts w:cstheme="minorHAnsi"/>
          <w:color w:val="000000"/>
        </w:rPr>
        <w:t xml:space="preserve"> to open the </w:t>
      </w:r>
      <w:r>
        <w:rPr>
          <w:rStyle w:val="Strong"/>
          <w:rFonts w:cstheme="minorHAnsi"/>
          <w:color w:val="000000"/>
        </w:rPr>
        <w:t>Select User</w:t>
      </w:r>
      <w:r>
        <w:rPr>
          <w:rFonts w:cstheme="minorHAnsi"/>
          <w:color w:val="000000"/>
        </w:rPr>
        <w:t xml:space="preserve"> dialog box. If Exchange locates a matching user, it will appear in this dialog box. Select the user, and then click </w:t>
      </w:r>
      <w:r>
        <w:rPr>
          <w:rStyle w:val="Strong"/>
          <w:rFonts w:cstheme="minorHAnsi"/>
          <w:color w:val="000000"/>
        </w:rPr>
        <w:t>OK</w:t>
      </w:r>
      <w:r>
        <w:rPr>
          <w:rFonts w:cstheme="minorHAnsi"/>
          <w:color w:val="000000"/>
        </w:rPr>
        <w:t xml:space="preserve">. </w:t>
      </w:r>
      <w:r>
        <w:rPr>
          <w:rFonts w:cstheme="minorHAnsi"/>
          <w:color w:val="000000"/>
        </w:rPr>
        <w:br/>
        <w:t xml:space="preserve">If Exchange can't find a matching user, you must click </w:t>
      </w:r>
      <w:r>
        <w:rPr>
          <w:rStyle w:val="Strong"/>
          <w:rFonts w:cstheme="minorHAnsi"/>
          <w:color w:val="000000"/>
        </w:rPr>
        <w:t>Existing User</w:t>
      </w:r>
      <w:r>
        <w:rPr>
          <w:rFonts w:cstheme="minorHAnsi"/>
          <w:color w:val="000000"/>
        </w:rPr>
        <w:t xml:space="preserve">. To locate a user account that matches the mailbox object, Exchange uses the </w:t>
      </w:r>
      <w:r>
        <w:rPr>
          <w:rStyle w:val="Strong"/>
          <w:rFonts w:cstheme="minorHAnsi"/>
          <w:color w:val="000000"/>
        </w:rPr>
        <w:t>LegacyExchangeDN</w:t>
      </w:r>
      <w:r>
        <w:rPr>
          <w:rFonts w:cstheme="minorHAnsi"/>
          <w:color w:val="000000"/>
        </w:rPr>
        <w:t xml:space="preserve"> and </w:t>
      </w:r>
      <w:r>
        <w:rPr>
          <w:rStyle w:val="Strong"/>
          <w:rFonts w:cstheme="minorHAnsi"/>
          <w:color w:val="000000"/>
        </w:rPr>
        <w:t>DisplayName</w:t>
      </w:r>
      <w:r>
        <w:rPr>
          <w:rFonts w:cstheme="minorHAnsi"/>
          <w:color w:val="000000"/>
        </w:rPr>
        <w:t xml:space="preserve"> attributes of the Exchange store mailbox object.</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Existing User</w:t>
      </w:r>
      <w:r>
        <w:rPr>
          <w:rFonts w:cstheme="minorHAnsi"/>
          <w:color w:val="000000"/>
        </w:rPr>
        <w:t xml:space="preserve"> Click this button if you want to connect the mailbox to a user other than the matching user. Click </w:t>
      </w:r>
      <w:r>
        <w:rPr>
          <w:rStyle w:val="Strong"/>
          <w:rFonts w:cstheme="minorHAnsi"/>
          <w:color w:val="000000"/>
        </w:rPr>
        <w:t>Browse</w:t>
      </w:r>
      <w:r>
        <w:rPr>
          <w:rFonts w:cstheme="minorHAnsi"/>
          <w:color w:val="000000"/>
        </w:rPr>
        <w:t xml:space="preserve"> to see a list of users available in Active Directory. The list contains only users that don't have an associated mailbox.</w:t>
      </w:r>
    </w:p>
    <w:tbl>
      <w:tblPr>
        <w:tblStyle w:val="TableGrid"/>
        <w:tblW w:w="3880" w:type="pct"/>
        <w:tblInd w:w="1440" w:type="dxa"/>
        <w:tblLook w:val="04A0" w:firstRow="1" w:lastRow="0" w:firstColumn="1" w:lastColumn="0" w:noHBand="0" w:noVBand="1"/>
      </w:tblPr>
      <w:tblGrid>
        <w:gridCol w:w="7076"/>
      </w:tblGrid>
      <w:tr w:rsidR="00433579" w:rsidTr="00433579">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5000" w:type="pct"/>
            <w:tcBorders>
              <w:left w:val="nil"/>
              <w:right w:val="nil"/>
            </w:tcBorders>
            <w:hideMark/>
          </w:tcPr>
          <w:p w:rsidR="00433579" w:rsidRDefault="00433579">
            <w:pPr>
              <w:spacing w:before="75" w:after="40" w:line="252" w:lineRule="auto"/>
              <w:rPr>
                <w:rFonts w:cstheme="minorHAnsi"/>
                <w:b w:val="0"/>
                <w:bCs/>
                <w:color w:val="000066"/>
                <w:sz w:val="20"/>
                <w:szCs w:val="20"/>
              </w:rPr>
            </w:pPr>
            <w:r>
              <w:rPr>
                <w:rFonts w:cstheme="minorHAnsi"/>
                <w:noProof/>
                <w:color w:val="000066"/>
                <w:sz w:val="20"/>
                <w:szCs w:val="20"/>
                <w:lang w:val="en-US" w:eastAsia="en-US"/>
              </w:rPr>
              <w:drawing>
                <wp:inline distT="0" distB="0" distL="0" distR="0" wp14:anchorId="4543DEA9" wp14:editId="57C1D15C">
                  <wp:extent cx="94615" cy="94615"/>
                  <wp:effectExtent l="0" t="0" r="635" b="635"/>
                  <wp:docPr id="130" name="Picture 130" descr="Description: Bb123490.note(en-us,EXCH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Bb123490.note(en-us,EXCHG.14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Pr>
                <w:rFonts w:cstheme="minorHAnsi"/>
                <w:bCs/>
                <w:color w:val="000066"/>
                <w:sz w:val="20"/>
                <w:szCs w:val="20"/>
              </w:rPr>
              <w:t xml:space="preserve">Note: </w:t>
            </w:r>
          </w:p>
        </w:tc>
      </w:tr>
      <w:tr w:rsidR="00433579" w:rsidTr="00433579">
        <w:trPr>
          <w:cnfStyle w:val="000000100000" w:firstRow="0" w:lastRow="0" w:firstColumn="0" w:lastColumn="0" w:oddVBand="0" w:evenVBand="0" w:oddHBand="1" w:evenHBand="0"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5000" w:type="pct"/>
            <w:hideMark/>
          </w:tcPr>
          <w:p w:rsidR="00433579" w:rsidRDefault="00433579">
            <w:pPr>
              <w:spacing w:before="15" w:after="40" w:line="252" w:lineRule="auto"/>
              <w:ind w:left="15" w:right="15"/>
              <w:rPr>
                <w:rFonts w:cstheme="minorHAnsi"/>
                <w:color w:val="000000"/>
                <w:sz w:val="20"/>
                <w:szCs w:val="18"/>
              </w:rPr>
            </w:pPr>
            <w:r>
              <w:rPr>
                <w:rFonts w:cstheme="minorHAnsi"/>
                <w:color w:val="000000"/>
                <w:sz w:val="20"/>
                <w:szCs w:val="18"/>
              </w:rPr>
              <w:t xml:space="preserve">If you're connecting a room, equipment, or linked mailbox, the </w:t>
            </w:r>
            <w:r>
              <w:rPr>
                <w:rStyle w:val="Strong"/>
                <w:rFonts w:cstheme="minorHAnsi"/>
                <w:color w:val="000000"/>
                <w:sz w:val="20"/>
                <w:szCs w:val="18"/>
              </w:rPr>
              <w:t>Select User</w:t>
            </w:r>
            <w:r>
              <w:rPr>
                <w:rFonts w:cstheme="minorHAnsi"/>
                <w:color w:val="000000"/>
                <w:sz w:val="20"/>
                <w:szCs w:val="18"/>
              </w:rPr>
              <w:t xml:space="preserve"> dialog box displays only users that are disabled in Active Directory. If you're connecting a user mailbox, the </w:t>
            </w:r>
            <w:r>
              <w:rPr>
                <w:rStyle w:val="Strong"/>
                <w:rFonts w:cstheme="minorHAnsi"/>
                <w:color w:val="000000"/>
                <w:sz w:val="20"/>
                <w:szCs w:val="18"/>
              </w:rPr>
              <w:t>Select User</w:t>
            </w:r>
            <w:r>
              <w:rPr>
                <w:rFonts w:cstheme="minorHAnsi"/>
                <w:color w:val="000000"/>
                <w:sz w:val="20"/>
                <w:szCs w:val="18"/>
              </w:rPr>
              <w:t xml:space="preserve"> dialog box displays only users that are enabled in Active Directory. </w:t>
            </w:r>
          </w:p>
        </w:tc>
      </w:tr>
    </w:tbl>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Alias</w:t>
      </w:r>
      <w:r>
        <w:rPr>
          <w:rFonts w:cstheme="minorHAnsi"/>
          <w:color w:val="000000"/>
        </w:rPr>
        <w:t xml:space="preserve"> Use this box to type an alias for the mailbox. </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Retention Policy</w:t>
      </w:r>
      <w:r>
        <w:rPr>
          <w:rFonts w:cstheme="minorHAnsi"/>
          <w:color w:val="000000"/>
        </w:rPr>
        <w:t xml:space="preserve"> Select this check box to assign a retention policy to the mailbox. Click </w:t>
      </w:r>
      <w:r>
        <w:rPr>
          <w:rStyle w:val="Strong"/>
          <w:rFonts w:cstheme="minorHAnsi"/>
          <w:color w:val="000000"/>
        </w:rPr>
        <w:t>Browse</w:t>
      </w:r>
      <w:r>
        <w:rPr>
          <w:rFonts w:cstheme="minorHAnsi"/>
          <w:color w:val="000000"/>
        </w:rPr>
        <w:t xml:space="preserve"> to select a policy from a list of available retention policies. </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lastRenderedPageBreak/>
        <w:t>Exchange ActiveSync mailbox policy</w:t>
      </w:r>
      <w:r>
        <w:rPr>
          <w:rFonts w:cstheme="minorHAnsi"/>
          <w:color w:val="000000"/>
        </w:rPr>
        <w:t xml:space="preserve"> Select this check box to assign a Microsoft Exchange ActiveSync policy to the mailbox. Click </w:t>
      </w:r>
      <w:r>
        <w:rPr>
          <w:rStyle w:val="Strong"/>
          <w:rFonts w:cstheme="minorHAnsi"/>
          <w:color w:val="000000"/>
        </w:rPr>
        <w:t>Browse</w:t>
      </w:r>
      <w:r>
        <w:rPr>
          <w:rFonts w:cstheme="minorHAnsi"/>
          <w:color w:val="000000"/>
        </w:rPr>
        <w:t xml:space="preserve"> to select a policy from a list of available Exchange ActiveSync policies.</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t xml:space="preserve">If you're connecting a linked mailbox, use the </w:t>
      </w:r>
      <w:r>
        <w:rPr>
          <w:rStyle w:val="Strong"/>
          <w:rFonts w:cstheme="minorHAnsi"/>
          <w:color w:val="000000"/>
        </w:rPr>
        <w:t>Master Account</w:t>
      </w:r>
      <w:r>
        <w:rPr>
          <w:rFonts w:cstheme="minorHAnsi"/>
          <w:color w:val="000000"/>
        </w:rPr>
        <w:t xml:space="preserve"> page to configure the following settings for the mailbox:</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Trusted forest or domain</w:t>
      </w:r>
      <w:r>
        <w:rPr>
          <w:rFonts w:cstheme="minorHAnsi"/>
          <w:color w:val="000000"/>
        </w:rPr>
        <w:t xml:space="preserve"> Click </w:t>
      </w:r>
      <w:r>
        <w:rPr>
          <w:rStyle w:val="Strong"/>
          <w:rFonts w:cstheme="minorHAnsi"/>
          <w:color w:val="000000"/>
        </w:rPr>
        <w:t>Browse</w:t>
      </w:r>
      <w:r>
        <w:rPr>
          <w:rFonts w:cstheme="minorHAnsi"/>
          <w:color w:val="000000"/>
        </w:rPr>
        <w:t xml:space="preserve"> to open the </w:t>
      </w:r>
      <w:r>
        <w:rPr>
          <w:rStyle w:val="Strong"/>
          <w:rFonts w:cstheme="minorHAnsi"/>
          <w:color w:val="000000"/>
        </w:rPr>
        <w:t>Select Forest</w:t>
      </w:r>
      <w:r>
        <w:rPr>
          <w:rFonts w:cstheme="minorHAnsi"/>
          <w:color w:val="000000"/>
        </w:rPr>
        <w:t xml:space="preserve"> dialog box. Select the forest that contains the master account, and then click </w:t>
      </w:r>
      <w:r>
        <w:rPr>
          <w:rStyle w:val="Strong"/>
          <w:rFonts w:cstheme="minorHAnsi"/>
          <w:color w:val="000000"/>
        </w:rPr>
        <w:t>OK</w:t>
      </w:r>
      <w:r>
        <w:rPr>
          <w:rFonts w:cstheme="minorHAnsi"/>
          <w:color w:val="000000"/>
        </w:rPr>
        <w:t xml:space="preserve">. This enables the </w:t>
      </w:r>
      <w:r>
        <w:rPr>
          <w:rStyle w:val="Strong"/>
          <w:rFonts w:cstheme="minorHAnsi"/>
          <w:color w:val="000000"/>
        </w:rPr>
        <w:t>Browse</w:t>
      </w:r>
      <w:r>
        <w:rPr>
          <w:rFonts w:cstheme="minorHAnsi"/>
          <w:color w:val="000000"/>
        </w:rPr>
        <w:t xml:space="preserve"> button next to the </w:t>
      </w:r>
      <w:r>
        <w:rPr>
          <w:rStyle w:val="Strong"/>
          <w:rFonts w:cstheme="minorHAnsi"/>
          <w:color w:val="000000"/>
        </w:rPr>
        <w:t>Linked domain controller</w:t>
      </w:r>
      <w:r>
        <w:rPr>
          <w:rFonts w:cstheme="minorHAnsi"/>
          <w:color w:val="000000"/>
        </w:rPr>
        <w:t xml:space="preserve"> check box.</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Use the following Window user account to access linked domain controller</w:t>
      </w:r>
      <w:r>
        <w:rPr>
          <w:rFonts w:cstheme="minorHAnsi"/>
          <w:color w:val="000000"/>
        </w:rPr>
        <w:t xml:space="preserve"> Select this check box if you want to specify a different user account. To access the domain controller in the linked forest, you can use a user account other than the one you're currently logged on as. Select the </w:t>
      </w:r>
      <w:r>
        <w:rPr>
          <w:rStyle w:val="Strong"/>
          <w:rFonts w:cstheme="minorHAnsi"/>
          <w:color w:val="000000"/>
        </w:rPr>
        <w:t>User name</w:t>
      </w:r>
      <w:r>
        <w:rPr>
          <w:rFonts w:cstheme="minorHAnsi"/>
          <w:color w:val="000000"/>
        </w:rPr>
        <w:t xml:space="preserve"> and </w:t>
      </w:r>
      <w:r>
        <w:rPr>
          <w:rStyle w:val="Strong"/>
          <w:rFonts w:cstheme="minorHAnsi"/>
          <w:color w:val="000000"/>
        </w:rPr>
        <w:t>Password</w:t>
      </w:r>
      <w:r>
        <w:rPr>
          <w:rFonts w:cstheme="minorHAnsi"/>
          <w:color w:val="000000"/>
        </w:rPr>
        <w:t xml:space="preserve"> check boxes to type the credentials of the user account.</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Linked domain controller</w:t>
      </w:r>
      <w:r>
        <w:rPr>
          <w:rFonts w:cstheme="minorHAnsi"/>
          <w:color w:val="000000"/>
        </w:rPr>
        <w:t xml:space="preserve"> Click </w:t>
      </w:r>
      <w:r>
        <w:rPr>
          <w:rStyle w:val="Strong"/>
          <w:rFonts w:cstheme="minorHAnsi"/>
          <w:color w:val="000000"/>
        </w:rPr>
        <w:t>Browse</w:t>
      </w:r>
      <w:r>
        <w:rPr>
          <w:rFonts w:cstheme="minorHAnsi"/>
          <w:color w:val="000000"/>
        </w:rPr>
        <w:t xml:space="preserve"> to open the </w:t>
      </w:r>
      <w:r>
        <w:rPr>
          <w:rStyle w:val="Strong"/>
          <w:rFonts w:cstheme="minorHAnsi"/>
          <w:color w:val="000000"/>
        </w:rPr>
        <w:t>Select Domain Controller</w:t>
      </w:r>
      <w:r>
        <w:rPr>
          <w:rFonts w:cstheme="minorHAnsi"/>
          <w:color w:val="000000"/>
        </w:rPr>
        <w:t xml:space="preserve"> dialog box. Select the domain controller you want, and then click </w:t>
      </w:r>
      <w:r>
        <w:rPr>
          <w:rStyle w:val="Strong"/>
          <w:rFonts w:cstheme="minorHAnsi"/>
          <w:color w:val="000000"/>
        </w:rPr>
        <w:t>OK</w:t>
      </w:r>
      <w:r>
        <w:rPr>
          <w:rFonts w:cstheme="minorHAnsi"/>
          <w:color w:val="000000"/>
        </w:rPr>
        <w:t xml:space="preserve">. Selecting a valid linked domain controller enables the </w:t>
      </w:r>
      <w:r>
        <w:rPr>
          <w:rStyle w:val="Strong"/>
          <w:rFonts w:cstheme="minorHAnsi"/>
          <w:color w:val="000000"/>
        </w:rPr>
        <w:t>Browse</w:t>
      </w:r>
      <w:r>
        <w:rPr>
          <w:rFonts w:cstheme="minorHAnsi"/>
          <w:color w:val="000000"/>
        </w:rPr>
        <w:t xml:space="preserve"> button next to the </w:t>
      </w:r>
      <w:r>
        <w:rPr>
          <w:rStyle w:val="Strong"/>
          <w:rFonts w:cstheme="minorHAnsi"/>
          <w:color w:val="000000"/>
        </w:rPr>
        <w:t>Linked master account</w:t>
      </w:r>
      <w:r>
        <w:rPr>
          <w:rFonts w:cstheme="minorHAnsi"/>
          <w:color w:val="000000"/>
        </w:rPr>
        <w:t xml:space="preserve"> check box.</w:t>
      </w:r>
    </w:p>
    <w:p w:rsidR="00433579" w:rsidRDefault="00433579" w:rsidP="0081517B">
      <w:pPr>
        <w:numPr>
          <w:ilvl w:val="1"/>
          <w:numId w:val="103"/>
        </w:numPr>
        <w:spacing w:before="100" w:beforeAutospacing="1" w:after="0" w:line="240" w:lineRule="auto"/>
        <w:textAlignment w:val="top"/>
        <w:rPr>
          <w:rFonts w:cstheme="minorHAnsi"/>
          <w:color w:val="000000"/>
        </w:rPr>
      </w:pPr>
      <w:r>
        <w:rPr>
          <w:rStyle w:val="Strong"/>
          <w:rFonts w:cstheme="minorHAnsi"/>
          <w:color w:val="000000"/>
        </w:rPr>
        <w:t>Linked master account</w:t>
      </w:r>
      <w:r>
        <w:rPr>
          <w:rFonts w:cstheme="minorHAnsi"/>
          <w:color w:val="000000"/>
        </w:rPr>
        <w:t xml:space="preserve"> Click </w:t>
      </w:r>
      <w:r>
        <w:rPr>
          <w:rStyle w:val="Strong"/>
          <w:rFonts w:cstheme="minorHAnsi"/>
          <w:color w:val="000000"/>
        </w:rPr>
        <w:t>Browse</w:t>
      </w:r>
      <w:r>
        <w:rPr>
          <w:rFonts w:cstheme="minorHAnsi"/>
          <w:color w:val="000000"/>
        </w:rPr>
        <w:t xml:space="preserve"> to open the </w:t>
      </w:r>
      <w:r>
        <w:rPr>
          <w:rStyle w:val="Strong"/>
          <w:rFonts w:cstheme="minorHAnsi"/>
          <w:color w:val="000000"/>
        </w:rPr>
        <w:t>Select Master Account</w:t>
      </w:r>
      <w:r>
        <w:rPr>
          <w:rFonts w:cstheme="minorHAnsi"/>
          <w:color w:val="000000"/>
        </w:rPr>
        <w:t xml:space="preserve"> dialog box. Select the user account that you want to use as the master account, and then click </w:t>
      </w:r>
      <w:r>
        <w:rPr>
          <w:rStyle w:val="Strong"/>
          <w:rFonts w:cstheme="minorHAnsi"/>
          <w:color w:val="000000"/>
        </w:rPr>
        <w:t>OK</w:t>
      </w:r>
      <w:r>
        <w:rPr>
          <w:rFonts w:cstheme="minorHAnsi"/>
          <w:color w:val="000000"/>
        </w:rPr>
        <w:t>.</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Connect Mailbox</w:t>
      </w:r>
      <w:r>
        <w:rPr>
          <w:rFonts w:cstheme="minorHAnsi"/>
          <w:color w:val="000000"/>
        </w:rPr>
        <w:t xml:space="preserve"> page, review your configuration settings. Click </w:t>
      </w:r>
      <w:r>
        <w:rPr>
          <w:rStyle w:val="Strong"/>
          <w:rFonts w:cstheme="minorHAnsi"/>
          <w:color w:val="000000"/>
        </w:rPr>
        <w:t>Connect</w:t>
      </w:r>
      <w:r>
        <w:rPr>
          <w:rFonts w:cstheme="minorHAnsi"/>
          <w:color w:val="000000"/>
        </w:rPr>
        <w:t xml:space="preserve"> to associate the disconnected mailbox with the Active Directory user that you selected on the </w:t>
      </w:r>
      <w:r>
        <w:rPr>
          <w:rStyle w:val="Strong"/>
          <w:rFonts w:cstheme="minorHAnsi"/>
          <w:color w:val="000000"/>
        </w:rPr>
        <w:t>Mailbox Settings</w:t>
      </w:r>
      <w:r>
        <w:rPr>
          <w:rFonts w:cstheme="minorHAnsi"/>
          <w:color w:val="000000"/>
        </w:rPr>
        <w:t xml:space="preserve"> page. Click </w:t>
      </w:r>
      <w:r>
        <w:rPr>
          <w:rStyle w:val="Strong"/>
          <w:rFonts w:cstheme="minorHAnsi"/>
          <w:color w:val="000000"/>
        </w:rPr>
        <w:t>Back</w:t>
      </w:r>
      <w:r>
        <w:rPr>
          <w:rFonts w:cstheme="minorHAnsi"/>
          <w:color w:val="000000"/>
        </w:rPr>
        <w:t xml:space="preserve"> to make configuration changes.</w:t>
      </w:r>
    </w:p>
    <w:p w:rsidR="00433579" w:rsidRDefault="00433579" w:rsidP="0081517B">
      <w:pPr>
        <w:numPr>
          <w:ilvl w:val="0"/>
          <w:numId w:val="103"/>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Completion</w:t>
      </w:r>
      <w:r>
        <w:rPr>
          <w:rFonts w:cstheme="minorHAnsi"/>
          <w:color w:val="000000"/>
        </w:rPr>
        <w:t xml:space="preserve"> page, review the following, and then click </w:t>
      </w:r>
      <w:r>
        <w:rPr>
          <w:rStyle w:val="Strong"/>
          <w:rFonts w:cstheme="minorHAnsi"/>
          <w:color w:val="000000"/>
        </w:rPr>
        <w:t>Finish</w:t>
      </w:r>
      <w:r>
        <w:rPr>
          <w:rFonts w:cstheme="minorHAnsi"/>
          <w:color w:val="000000"/>
        </w:rPr>
        <w:t xml:space="preserve"> to close the wizard: </w:t>
      </w:r>
    </w:p>
    <w:p w:rsidR="00433579" w:rsidRDefault="00433579" w:rsidP="0081517B">
      <w:pPr>
        <w:numPr>
          <w:ilvl w:val="1"/>
          <w:numId w:val="103"/>
        </w:numPr>
        <w:spacing w:before="100" w:beforeAutospacing="1" w:after="0" w:line="240" w:lineRule="auto"/>
        <w:textAlignment w:val="top"/>
        <w:rPr>
          <w:rFonts w:cstheme="minorHAnsi"/>
          <w:color w:val="000000"/>
        </w:rPr>
      </w:pPr>
      <w:r>
        <w:rPr>
          <w:rFonts w:cstheme="minorHAnsi"/>
          <w:color w:val="000000"/>
        </w:rPr>
        <w:t xml:space="preserve">A status of </w:t>
      </w:r>
      <w:r>
        <w:rPr>
          <w:rStyle w:val="Strong"/>
          <w:rFonts w:cstheme="minorHAnsi"/>
          <w:color w:val="000000"/>
        </w:rPr>
        <w:t>Completed</w:t>
      </w:r>
      <w:r>
        <w:rPr>
          <w:rFonts w:cstheme="minorHAnsi"/>
          <w:color w:val="000000"/>
        </w:rPr>
        <w:t xml:space="preserve"> indicates that the wizard completed the task successfully. </w:t>
      </w:r>
    </w:p>
    <w:p w:rsidR="00433579" w:rsidRDefault="00433579" w:rsidP="0081517B">
      <w:pPr>
        <w:numPr>
          <w:ilvl w:val="1"/>
          <w:numId w:val="103"/>
        </w:numPr>
        <w:spacing w:before="100" w:beforeAutospacing="1" w:after="0" w:line="240" w:lineRule="auto"/>
        <w:textAlignment w:val="top"/>
        <w:rPr>
          <w:rFonts w:cstheme="minorHAnsi"/>
          <w:color w:val="000000"/>
        </w:rPr>
      </w:pPr>
      <w:r>
        <w:rPr>
          <w:rFonts w:cstheme="minorHAnsi"/>
          <w:color w:val="000000"/>
        </w:rPr>
        <w:t xml:space="preserve">A status of </w:t>
      </w:r>
      <w:r>
        <w:rPr>
          <w:rStyle w:val="Strong"/>
          <w:rFonts w:cstheme="minorHAnsi"/>
          <w:color w:val="000000"/>
        </w:rPr>
        <w:t>Failed</w:t>
      </w:r>
      <w:r>
        <w:rPr>
          <w:rFonts w:cstheme="minorHAnsi"/>
          <w:color w:val="000000"/>
        </w:rPr>
        <w:t xml:space="preserve"> indicates that the task wasn't completed. If the task fails, review the summary for an explanation, and then click </w:t>
      </w:r>
      <w:r>
        <w:rPr>
          <w:rStyle w:val="Strong"/>
          <w:rFonts w:cstheme="minorHAnsi"/>
          <w:color w:val="000000"/>
        </w:rPr>
        <w:t>Back</w:t>
      </w:r>
      <w:r>
        <w:rPr>
          <w:rFonts w:cstheme="minorHAnsi"/>
          <w:color w:val="000000"/>
        </w:rPr>
        <w:t xml:space="preserve"> to make any configuration changes.</w:t>
      </w:r>
    </w:p>
    <w:p w:rsidR="00433579" w:rsidRDefault="00433579" w:rsidP="00433579">
      <w:pPr>
        <w:spacing w:after="0"/>
      </w:pPr>
    </w:p>
    <w:p w:rsidR="00433579" w:rsidRDefault="00433579" w:rsidP="00433579">
      <w:pPr>
        <w:pStyle w:val="Heading3"/>
      </w:pPr>
      <w:bookmarkStart w:id="288" w:name="_Toc297900765"/>
      <w:bookmarkStart w:id="289" w:name="_Toc295075950"/>
      <w:bookmarkStart w:id="290" w:name="_Toc301518010"/>
      <w:r>
        <w:t>Lost Database or Logs</w:t>
      </w:r>
      <w:bookmarkEnd w:id="288"/>
      <w:bookmarkEnd w:id="289"/>
      <w:bookmarkEnd w:id="290"/>
      <w:r>
        <w:t xml:space="preserve"> </w:t>
      </w:r>
    </w:p>
    <w:p w:rsidR="00433579" w:rsidRDefault="00433579" w:rsidP="00433579">
      <w:r>
        <w:t xml:space="preserve">When a database drive or log drive is lost in the Exchange environment, the recovery procedure will depend on the deployed high availability. </w:t>
      </w:r>
    </w:p>
    <w:p w:rsidR="00433579" w:rsidRDefault="00433579" w:rsidP="0081517B">
      <w:pPr>
        <w:pStyle w:val="ListParagraph"/>
        <w:numPr>
          <w:ilvl w:val="0"/>
          <w:numId w:val="104"/>
        </w:numPr>
        <w:spacing w:after="80" w:line="240" w:lineRule="auto"/>
      </w:pPr>
      <w:r>
        <w:t xml:space="preserve">In a DAG Environment with multiple copies, you can use the database reseeding process to restore the database copy. To reseed a database please use steps defined in </w:t>
      </w:r>
      <w:hyperlink r:id="rId145" w:anchor="_Seeding_a_Mailbox" w:history="1">
        <w:r>
          <w:rPr>
            <w:rStyle w:val="Hyperlink"/>
          </w:rPr>
          <w:t>Reseeding a Database</w:t>
        </w:r>
      </w:hyperlink>
      <w:r>
        <w:t xml:space="preserve">  </w:t>
      </w:r>
    </w:p>
    <w:p w:rsidR="00433579" w:rsidRDefault="00433579" w:rsidP="0081517B">
      <w:pPr>
        <w:pStyle w:val="ListParagraph"/>
        <w:numPr>
          <w:ilvl w:val="0"/>
          <w:numId w:val="104"/>
        </w:numPr>
        <w:spacing w:after="80" w:line="240" w:lineRule="auto"/>
      </w:pPr>
      <w:r>
        <w:t xml:space="preserve">In a Single Database copy environment, If the SLA requires that the Email services be immediately restored use the steps defined </w:t>
      </w:r>
      <w:hyperlink r:id="rId146" w:anchor="_Dial_Tone_Portability" w:history="1">
        <w:r>
          <w:rPr>
            <w:rStyle w:val="Hyperlink"/>
          </w:rPr>
          <w:t>Dial Tone Portability</w:t>
        </w:r>
      </w:hyperlink>
    </w:p>
    <w:p w:rsidR="00433579" w:rsidRDefault="00433579" w:rsidP="0081517B">
      <w:pPr>
        <w:pStyle w:val="ListParagraph"/>
        <w:numPr>
          <w:ilvl w:val="0"/>
          <w:numId w:val="104"/>
        </w:numPr>
        <w:spacing w:after="0" w:line="240" w:lineRule="auto"/>
      </w:pPr>
      <w:r>
        <w:t xml:space="preserve">In a Single Database copy environment, If the Database has to restored from backup, follow the process described in the </w:t>
      </w:r>
      <w:hyperlink r:id="rId147" w:anchor="_Use_Windows_Server" w:history="1">
        <w:r>
          <w:rPr>
            <w:rStyle w:val="Hyperlink"/>
          </w:rPr>
          <w:t>Restore Exchange Server from Backup</w:t>
        </w:r>
      </w:hyperlink>
    </w:p>
    <w:p w:rsidR="00433579" w:rsidRDefault="00433579" w:rsidP="00433579">
      <w:pPr>
        <w:pStyle w:val="Heading3"/>
      </w:pPr>
      <w:bookmarkStart w:id="291" w:name="_Toc297900766"/>
      <w:bookmarkStart w:id="292" w:name="_Toc295075951"/>
      <w:bookmarkStart w:id="293" w:name="_Toc301518011"/>
      <w:r>
        <w:t>Lost Server</w:t>
      </w:r>
      <w:bookmarkEnd w:id="291"/>
      <w:bookmarkEnd w:id="292"/>
      <w:bookmarkEnd w:id="293"/>
      <w:r>
        <w:t xml:space="preserve"> </w:t>
      </w:r>
    </w:p>
    <w:p w:rsidR="00433579" w:rsidRDefault="00433579" w:rsidP="00433579">
      <w:r>
        <w:t xml:space="preserve">When a database drive or log drive is lost in the Exchange environment, the recovery procedure will depend on the deployed high availability solution. </w:t>
      </w:r>
    </w:p>
    <w:p w:rsidR="00433579" w:rsidRDefault="00433579" w:rsidP="0081517B">
      <w:pPr>
        <w:pStyle w:val="ListParagraph"/>
        <w:numPr>
          <w:ilvl w:val="0"/>
          <w:numId w:val="105"/>
        </w:numPr>
        <w:spacing w:after="80" w:line="240" w:lineRule="auto"/>
      </w:pPr>
      <w:r>
        <w:t xml:space="preserve">In a DAG Environment with multiple servers hosting multiple copies, use the steps defined in </w:t>
      </w:r>
      <w:hyperlink r:id="rId148" w:anchor="_Recover_a_Database" w:history="1">
        <w:r>
          <w:rPr>
            <w:rStyle w:val="Hyperlink"/>
          </w:rPr>
          <w:t>Recover a Database availability Group member</w:t>
        </w:r>
      </w:hyperlink>
    </w:p>
    <w:p w:rsidR="00433579" w:rsidRDefault="00433579" w:rsidP="0081517B">
      <w:pPr>
        <w:pStyle w:val="ListParagraph"/>
        <w:numPr>
          <w:ilvl w:val="0"/>
          <w:numId w:val="105"/>
        </w:numPr>
        <w:spacing w:after="80" w:line="240" w:lineRule="auto"/>
      </w:pPr>
      <w:r>
        <w:t xml:space="preserve">In a Standalone environment use the steps defined in the </w:t>
      </w:r>
      <w:hyperlink r:id="rId149" w:anchor="_Recover_an_Exchange" w:history="1">
        <w:r>
          <w:rPr>
            <w:rStyle w:val="Hyperlink"/>
          </w:rPr>
          <w:t>Recover an Exchange Server</w:t>
        </w:r>
      </w:hyperlink>
    </w:p>
    <w:p w:rsidR="00433579" w:rsidRDefault="00433579" w:rsidP="00433579"/>
    <w:p w:rsidR="00433579" w:rsidRDefault="00433579" w:rsidP="00433579">
      <w:pPr>
        <w:pStyle w:val="Heading3"/>
      </w:pPr>
      <w:bookmarkStart w:id="294" w:name="_Toc297900767"/>
      <w:bookmarkStart w:id="295" w:name="_Toc295075952"/>
      <w:bookmarkStart w:id="296" w:name="_Toc301518012"/>
      <w:r>
        <w:lastRenderedPageBreak/>
        <w:t>Lost Site</w:t>
      </w:r>
      <w:bookmarkEnd w:id="294"/>
      <w:bookmarkEnd w:id="295"/>
      <w:bookmarkEnd w:id="296"/>
      <w:r>
        <w:t xml:space="preserve"> </w:t>
      </w:r>
    </w:p>
    <w:p w:rsidR="00433579" w:rsidRDefault="00433579" w:rsidP="00433579">
      <w:r>
        <w:t xml:space="preserve">When a site is Lost in an Exchange environment, It is considered a complete datacenter failure and  disaster recovery event, and recovery must be manually performed and completed for the client service to be restored, and for the outage to end. This is in contrast to the high availability configuration, where automatic recovery is initiated by the system, and the failure typically leaves the messaging system in a fully functional state. </w:t>
      </w:r>
    </w:p>
    <w:p w:rsidR="00433579" w:rsidRDefault="00433579" w:rsidP="00433579">
      <w:r>
        <w:t>There are four basic steps that you complete to perform a datacenter switchover, after making the initial decision to activate the second datacenter:</w:t>
      </w:r>
    </w:p>
    <w:p w:rsidR="00433579" w:rsidRDefault="00433579" w:rsidP="00433579">
      <w:pPr>
        <w:rPr>
          <w:b/>
        </w:rPr>
      </w:pPr>
      <w:r>
        <w:rPr>
          <w:b/>
        </w:rPr>
        <w:t>Terminate a partially running datacenter</w:t>
      </w:r>
    </w:p>
    <w:p w:rsidR="00433579" w:rsidRDefault="00433579" w:rsidP="00433579">
      <w:r>
        <w:t>This step involves terminating Mailbox and Unified Messaging services in the primary datacenter, if any services are still running. This is particularly important for the Mailbox server role because it uses an active/passive high availability model. If services in a partially failed datacenter aren't stopped, it's possible for problems from the partially failed datacenter to negatively affect the services during a switchover back to the primary datacenter. If network or Active Directory infrastructure reliability has been compromised as a result of the primary datacenter failure, we recommend that all messaging services be off until these dependencies are restored to healthy service. If any DAG members in the failed datacenter are still running, they should be terminated</w:t>
      </w:r>
    </w:p>
    <w:p w:rsidR="00433579" w:rsidRDefault="00433579" w:rsidP="00433579"/>
    <w:p w:rsidR="00433579" w:rsidRDefault="00433579" w:rsidP="00433579">
      <w:r>
        <w:t>When the DAG is in DAC mode, the specific actions to terminate any surviving DAG members in the primary datacenter are as follows:</w:t>
      </w:r>
    </w:p>
    <w:p w:rsidR="00433579" w:rsidRDefault="00433579" w:rsidP="00433579">
      <w:r>
        <w:t>1. The DAG members in the primary datacenter must be marked as stopped in the primary datacenter. Stopped is a state of Active Manager that prevents databases from mounting, and Active Manager on each server in the failed datacenter is put into this state by using the Stop-DatabaseAvailabilityGroup cmdlet. The ActiveDirectorySite parameter of this cmdlet can be used to mark all of the servers in the primary datacenter as stopped with a single command. This step may not be possible depending on the failure. This step should be taken if the state of the datacenter permits it. The Stop-DatabaseAvailabilityGroup cmdlet should be run against all servers in the primary datacenter. If the Mailbox server is unavailable but Active Directory is operating in the primary datacenter, the Stop-DatabaseAvailabilityGroup command with the ConfigurationOnly parameter must be run against all servers in this state in the primary datacenter, or the Mailbox server must be turned off. Failure to either turn off the Mailbox servers in the failed datacenter or to successfully perform the Stop-DatabaseAvailabilityGroup command against the servers will create the potential for split-brain syndrome to occur across the two datacenters. You may need to individually turn off computers through power management devices to satisfy this requirement.</w:t>
      </w:r>
    </w:p>
    <w:p w:rsidR="00433579" w:rsidRDefault="00433579" w:rsidP="00433579">
      <w:r>
        <w:t xml:space="preserve"> 2. The second datacenter must now be updated to represent which primary datacenter servers are stopped. This is done by running the same Stop-DatabaseAvailabilityGroup command with the ConfigurationOnly parameter using the same ActiveDirectorySite parameter and specifying the name of the Active Directory site in the failed primary datacenter. The purpose of this step is to inform the servers in the second datacenter about which mailbox servers are available to use when restoring service.</w:t>
      </w:r>
    </w:p>
    <w:p w:rsidR="00433579" w:rsidRDefault="00433579" w:rsidP="00433579">
      <w:r>
        <w:lastRenderedPageBreak/>
        <w:t xml:space="preserve"> When the DAG isn't in DAC mode, the specific actions to terminate any surviving DAG members in the primary datacenter are as follows:</w:t>
      </w:r>
    </w:p>
    <w:p w:rsidR="00433579" w:rsidRDefault="00433579" w:rsidP="00433579">
      <w:r>
        <w:t>1. The DAG members in the primary datacenter must be forcibly evicted from the DAG's underlying cluster by running the following commands on each member:</w:t>
      </w:r>
    </w:p>
    <w:p w:rsidR="00433579" w:rsidRDefault="00433579" w:rsidP="00433579">
      <w:r>
        <w:t xml:space="preserve"> net stop clussvc</w:t>
      </w:r>
    </w:p>
    <w:p w:rsidR="00433579" w:rsidRDefault="00433579" w:rsidP="00433579">
      <w:r>
        <w:t xml:space="preserve">cluster &lt;DAGName&gt; node &lt;DAGMemberName&gt; /forcecleanup </w:t>
      </w:r>
    </w:p>
    <w:p w:rsidR="00433579" w:rsidRDefault="00433579" w:rsidP="00433579">
      <w:r>
        <w:t>2. The DAG members in the second datacenter must now be restarted and then used to complete the eviction process from the second datacenter. Stop the Cluster service on each DAG member in the second datacenter by running the following command on each member:</w:t>
      </w:r>
    </w:p>
    <w:p w:rsidR="00433579" w:rsidRDefault="00433579" w:rsidP="00433579">
      <w:r>
        <w:t xml:space="preserve"> net stop clussvc </w:t>
      </w:r>
    </w:p>
    <w:p w:rsidR="00433579" w:rsidRDefault="00433579" w:rsidP="00433579">
      <w:r>
        <w:t>3. On a DAG member in the second datacenter, force a quorum start of the Cluster service by running the following command:</w:t>
      </w:r>
    </w:p>
    <w:p w:rsidR="00433579" w:rsidRDefault="00433579" w:rsidP="00433579">
      <w:r>
        <w:t xml:space="preserve"> net start clussvc /forcequorum </w:t>
      </w:r>
    </w:p>
    <w:p w:rsidR="00433579" w:rsidRDefault="00433579" w:rsidP="00433579">
      <w:r>
        <w:t>4. Open the Failover Cluster Management tool and connect to the DAG's underlying cluster. Expand the cluster, and then expand Nodes. Right-click each node in the primary datacenter, select More Actions, and then select Evict. When you're done evicting the DAG members in the primary datacenter, close the Failover Cluster Management tool.</w:t>
      </w:r>
    </w:p>
    <w:p w:rsidR="00433579" w:rsidRDefault="00433579" w:rsidP="00433579">
      <w:r>
        <w:t xml:space="preserve"> </w:t>
      </w:r>
    </w:p>
    <w:p w:rsidR="00433579" w:rsidRDefault="00433579" w:rsidP="00433579">
      <w:r>
        <w:t>If any Unified Messaging servers are in use in the failed datacenter, they must be disabled to prevent call routing to the failed datacenter. You can disable a Unified Messaging server by using the Disable-UMServer cmdlet (for example, Disable-UMServer UM01). Alternatively, if you are using a Voice over IP (VoIP) gateway, you can also remove the Unified Messaging server entries from the VoIP gateway, or change the DNS records for the failed servers to point to the IP address of the Unified Messaging servers in the second datacenter if your VoIP gateway is configured to route calls using DNS.</w:t>
      </w:r>
    </w:p>
    <w:p w:rsidR="00433579" w:rsidRDefault="00433579" w:rsidP="00433579"/>
    <w:p w:rsidR="00433579" w:rsidRDefault="00433579" w:rsidP="00433579">
      <w:r>
        <w:rPr>
          <w:b/>
        </w:rPr>
        <w:t>Validate and confirm the prerequisites for the second datacenter</w:t>
      </w:r>
      <w:r>
        <w:br/>
        <w:t>This step can be performed in parallel with step 1 because validation of the health of the infrastructure dependences in the second datacenter is largely independent of the first datacenter services. Each organization typically requires its own method for performing this step. For example, you may decide to complete this step by reviewing health information collected and filtered by an infrastructure monitoring application, or by using a tool that's unique to your organization's infrastructure. This is a critical step, because activating the second datacenter when its infrastructure is unhealthy and unstable is likely to yield poor results.</w:t>
      </w:r>
    </w:p>
    <w:p w:rsidR="00433579" w:rsidRDefault="00433579" w:rsidP="00433579">
      <w:pPr>
        <w:rPr>
          <w:b/>
        </w:rPr>
      </w:pPr>
    </w:p>
    <w:p w:rsidR="00433579" w:rsidRDefault="00433579" w:rsidP="00433579">
      <w:r>
        <w:rPr>
          <w:b/>
        </w:rPr>
        <w:lastRenderedPageBreak/>
        <w:t>Activate the Mailbox servers</w:t>
      </w:r>
      <w:r>
        <w:rPr>
          <w:b/>
        </w:rPr>
        <w:br/>
      </w:r>
      <w:r>
        <w:t>This step begins the process of activating the second datacenter. This step can be performed in parallel with step 4 because the Microsoft Exchange services can handle database outages and recover. Activating the Mailbox servers involves a process of marking the failed servers from the primary datacenter as unavailable followed by activation of the servers in the second datacenter. The activation process for Mailbox servers depends on whether the DAG is in database activation coordination (DAC) mode. For more information about database activation coordination mode, see Understanding Datacenter Activation Coordination Mode.</w:t>
      </w:r>
    </w:p>
    <w:p w:rsidR="00433579" w:rsidRDefault="00433579" w:rsidP="00433579">
      <w:r>
        <w:t>If the DAG is in DAC mode, you can use the Exchange site resilience cmdlets to terminate a partially failed datacenter (if necessary) and activate the Mailbox servers. For example, in DAC mode, this step is performed by using the Stop-DatabaseAvailabilityGroup cmdlet. In some cases, the servers must be marked as unavailable twice (once in each datacenter). Next, the Restore-DatabaseAvailabilityGroup cmdlet is run to restore the remaining members of the database availability group (DAG) in the second datacenter by reducing the DAG members to those that are still operational, thereby reestablishing quorum. If the DAG isn't in DAC mode, you must use the Windows Failover Cluster tools to activate the Mailbox servers. After either process is complete, the database copies that were previously passive in the second datacenter can become active and be mounted. At this point, Mailbox server recovery is complete.</w:t>
      </w:r>
    </w:p>
    <w:p w:rsidR="00433579" w:rsidRDefault="00433579" w:rsidP="00433579">
      <w:r>
        <w:t>The steps needed to activate Mailbox servers during a datacenter switchover also depend on whether the DAG is in DAC mode. Before activating the DAG members in the second datacenter, we recommend that you validate that the infrastructure services in the second datacenter are ready for messaging service activation.</w:t>
      </w:r>
    </w:p>
    <w:p w:rsidR="00433579" w:rsidRDefault="00433579" w:rsidP="00433579"/>
    <w:p w:rsidR="00433579" w:rsidRDefault="00433579" w:rsidP="00433579">
      <w:r>
        <w:t>When the DAG is in DAC mode, the steps to complete activation of the mailbox servers in the second datacenter are as follows:</w:t>
      </w:r>
    </w:p>
    <w:p w:rsidR="00433579" w:rsidRDefault="00433579" w:rsidP="00433579">
      <w:r>
        <w:t>1. The Cluster service must be stopped on each DAG member in the second datacenter. You can use the Stop-Service cmdlet to stop the service (for example, Stop-Service ClusSvc), or use net stop clussvc from an elevated command prompt.</w:t>
      </w:r>
    </w:p>
    <w:p w:rsidR="00433579" w:rsidRDefault="00433579" w:rsidP="00433579">
      <w:r>
        <w:t xml:space="preserve"> 2. The Mailbox servers in the standby datacenter are then activated by using the Restore-DatabaseAvailabilityGroup cmdlet. The Active Directory site of the standby datacenter is passed to the Restore-DatabaseAvailabilityGroup cmdlet to identify which servers to use to restore service and to configure the DAG to use an alternate witness server. If the alternate witness server wasn't previously configured, you can configure it by using the AlternateWitnessServer and AlternateWitnessDirectory parameters of the Restore-DatabaseAvailabilityGroup cmdlet. If this command succeeds, the quorum criteria are shrunk to the servers in the standby datacenter. If the number of servers in that datacenter is an even number, the DAG will switch to using the alternate witness server as identified by the setting on the DAG object.</w:t>
      </w:r>
    </w:p>
    <w:p w:rsidR="00433579" w:rsidRDefault="00433579" w:rsidP="00433579">
      <w:r>
        <w:t xml:space="preserve"> 3. The databases can now be activated. Depending on the specific configuration used by the organization, this may not be automatic. If the servers in the standby datacenter have an activation blocked setting, the system won't do an automatic failover from the primary datacenter to the </w:t>
      </w:r>
      <w:r>
        <w:lastRenderedPageBreak/>
        <w:t>standby datacenter of any database. If no failover restrictions are present for any of the database copies in the standby datacenter, the system will activate copies in the second datacenter assuming they are healthy. If databases are configured with an activation blocked setting that requires explicit manual action, there are two choices for action:</w:t>
      </w:r>
    </w:p>
    <w:p w:rsidR="00433579" w:rsidRDefault="00433579" w:rsidP="00433579">
      <w:pPr>
        <w:ind w:firstLine="720"/>
      </w:pPr>
      <w:r>
        <w:t>a. Clear the setting that blocks activation. This will make the system return to its default behavior, which is to activate any available copy.</w:t>
      </w:r>
    </w:p>
    <w:p w:rsidR="00433579" w:rsidRDefault="00433579" w:rsidP="00433579">
      <w:pPr>
        <w:ind w:firstLine="720"/>
      </w:pPr>
      <w:r>
        <w:t>b. Leave the setting unchanged and use the Move-ActiveMailboxDatabase cmdlet to complete the database activation in the second datacenter. To complete this step using the Move-ActiveMailboxDatabase cmdlet when activation blocked is set, you must explicitly identify the target of the move.</w:t>
      </w:r>
    </w:p>
    <w:p w:rsidR="00433579" w:rsidRDefault="00433579" w:rsidP="00433579">
      <w:r>
        <w:t xml:space="preserve"> 4. The last step is to review all error and warning messages from the tasks. Any indicated warnings should be followed up and corrected. The task design model for these commands is to only fail if they can't achieve the fundamental goal of their design. For example, the Restore-DatabaseAvailabilityGroup cmdlet will fail if it can't shrink the quorum of the DAG to allow a server in the second datacenter to be restarted for servicing without causing a quorum outage. However, each task's output is also used to identify the issues that require administrator follow-up. You're strongly encouraged to save all task output and review it for follow-up actions.</w:t>
      </w:r>
    </w:p>
    <w:p w:rsidR="00433579" w:rsidRDefault="00433579" w:rsidP="00433579">
      <w:r>
        <w:t xml:space="preserve"> When the DAG isn't in DAC mode, the steps to complete activation of the mailbox servers in the second datacenter are as follows:</w:t>
      </w:r>
    </w:p>
    <w:p w:rsidR="00433579" w:rsidRDefault="00433579" w:rsidP="00433579">
      <w:r>
        <w:t>1. The quorum must be modified based on the number of DAG members in the second datacenter.</w:t>
      </w:r>
    </w:p>
    <w:p w:rsidR="00433579" w:rsidRDefault="00433579" w:rsidP="00433579">
      <w:pPr>
        <w:ind w:firstLine="720"/>
      </w:pPr>
      <w:r>
        <w:t>a. If there's an odd number of DAG members, change the DAG quorum model from a Node a File Share Majority to a Node Majority quorum by running the following command:</w:t>
      </w:r>
    </w:p>
    <w:p w:rsidR="00433579" w:rsidRDefault="00433579" w:rsidP="00433579">
      <w:r>
        <w:t xml:space="preserve"> Cluster &lt;DAGName&gt; /quorum /nodemajority </w:t>
      </w:r>
    </w:p>
    <w:p w:rsidR="00433579" w:rsidRDefault="00433579" w:rsidP="00433579">
      <w:pPr>
        <w:ind w:firstLine="720"/>
      </w:pPr>
      <w:r>
        <w:t>b. If there's an even number of DAG members, reconfigure the witness server and directory by running the following command in the Exchange Management Shell:</w:t>
      </w:r>
    </w:p>
    <w:p w:rsidR="00433579" w:rsidRDefault="00433579" w:rsidP="00433579">
      <w:r>
        <w:t xml:space="preserve"> Set-DatabaseAvailabilityGroup &lt;DAGName&gt; -WitnessServer &lt;ServerName&gt; </w:t>
      </w:r>
    </w:p>
    <w:p w:rsidR="00433579" w:rsidRDefault="00433579" w:rsidP="00433579">
      <w:r>
        <w:t>2. Start the Cluster service on any remaining DAG members in the second datacenter by running the following command:</w:t>
      </w:r>
    </w:p>
    <w:p w:rsidR="00433579" w:rsidRDefault="00433579" w:rsidP="00433579">
      <w:r>
        <w:t xml:space="preserve">net start clussvc </w:t>
      </w:r>
    </w:p>
    <w:p w:rsidR="00433579" w:rsidRDefault="00433579" w:rsidP="00433579">
      <w:r>
        <w:t>3. Perform server switchovers to activate the mailbox databases in the DAG by running the following command for each DAG member:</w:t>
      </w:r>
    </w:p>
    <w:p w:rsidR="00433579" w:rsidRDefault="00433579" w:rsidP="00433579">
      <w:r>
        <w:t xml:space="preserve">Move-ActiveMailboxDatabase -Server &lt;DAGMemberinPrimarySite&gt; -ActivateOnServer &lt;DAGMemberinSecondSite&gt; </w:t>
      </w:r>
    </w:p>
    <w:p w:rsidR="00433579" w:rsidRDefault="00433579" w:rsidP="00433579">
      <w:r>
        <w:t>4. Mount the mailbox databases on each DAG member in the second site by running the following command:</w:t>
      </w:r>
    </w:p>
    <w:p w:rsidR="00433579" w:rsidRDefault="00433579" w:rsidP="00433579">
      <w:r>
        <w:lastRenderedPageBreak/>
        <w:t>Get-MailboxDatabase &lt;DAGMemberinSecondSite&gt; | Mount-Database</w:t>
      </w:r>
    </w:p>
    <w:p w:rsidR="00433579" w:rsidRDefault="00433579" w:rsidP="00433579">
      <w:pPr>
        <w:rPr>
          <w:b/>
        </w:rPr>
      </w:pPr>
    </w:p>
    <w:p w:rsidR="00433579" w:rsidRDefault="00433579" w:rsidP="00433579">
      <w:r>
        <w:rPr>
          <w:b/>
        </w:rPr>
        <w:t>Activate the other server roles</w:t>
      </w:r>
      <w:r>
        <w:t xml:space="preserve"> </w:t>
      </w:r>
      <w:r>
        <w:br/>
        <w:t>This involves using the URL mapping information and the Domain Name System (DNS) change methodology to perform all required DNS updates. The mapping information describes what DNS changes to perform. The amount of time required to complete the update depends on the methodology used and the Time to Live (TTL) settings on the DNS record (and whether the deployment’s infrastructure honors the TTL).</w:t>
      </w:r>
    </w:p>
    <w:p w:rsidR="00433579" w:rsidRDefault="00433579" w:rsidP="00433579">
      <w:pPr>
        <w:pStyle w:val="Heading1"/>
      </w:pPr>
      <w:bookmarkStart w:id="297" w:name="_Toc297900768"/>
      <w:bookmarkStart w:id="298" w:name="_Toc295075953"/>
      <w:bookmarkStart w:id="299" w:name="_Toc301518013"/>
      <w:r>
        <w:t>How to Guides</w:t>
      </w:r>
      <w:bookmarkEnd w:id="297"/>
      <w:bookmarkEnd w:id="298"/>
      <w:bookmarkEnd w:id="299"/>
    </w:p>
    <w:p w:rsidR="00433579" w:rsidRDefault="00433579" w:rsidP="00433579">
      <w:r>
        <w:t xml:space="preserve">This section will provide required steps necessary to recover from various scenarios. </w:t>
      </w:r>
    </w:p>
    <w:p w:rsidR="00433579" w:rsidRDefault="00433579" w:rsidP="00433579">
      <w:pPr>
        <w:pStyle w:val="Heading2"/>
      </w:pPr>
      <w:bookmarkStart w:id="300" w:name="_Recover_an_Exchange"/>
      <w:bookmarkStart w:id="301" w:name="_Toc295075954"/>
      <w:bookmarkStart w:id="302" w:name="_Toc297900769"/>
      <w:bookmarkStart w:id="303" w:name="_Toc301518014"/>
      <w:bookmarkEnd w:id="300"/>
      <w:r>
        <w:t>Recover an Exchange Server</w:t>
      </w:r>
      <w:bookmarkEnd w:id="301"/>
      <w:bookmarkEnd w:id="302"/>
      <w:bookmarkEnd w:id="303"/>
    </w:p>
    <w:p w:rsidR="00433579" w:rsidRDefault="00433579" w:rsidP="00433579">
      <w:pPr>
        <w:spacing w:after="0"/>
      </w:pPr>
      <w:r>
        <w:t xml:space="preserve">Most of the settings for a computer running Exchange 2010 are stored in Active Directory. The </w:t>
      </w:r>
      <w:r>
        <w:rPr>
          <w:i/>
          <w:iCs/>
        </w:rPr>
        <w:t>/m:RecoverServer</w:t>
      </w:r>
      <w:r>
        <w:t xml:space="preserve"> switch rebuilds an Exchange server with the same name by using the settings and other information stored in Active Directory. Recovering a lost Exchange server is often accomplished by using new hardware</w:t>
      </w:r>
    </w:p>
    <w:p w:rsidR="00433579" w:rsidRDefault="00433579" w:rsidP="00433579">
      <w:pPr>
        <w:spacing w:after="0"/>
        <w:rPr>
          <w:b/>
        </w:rPr>
      </w:pPr>
      <w:r>
        <w:rPr>
          <w:b/>
        </w:rPr>
        <w:t>Pre Requisites</w:t>
      </w:r>
    </w:p>
    <w:p w:rsidR="00433579" w:rsidRDefault="00433579" w:rsidP="0081517B">
      <w:pPr>
        <w:numPr>
          <w:ilvl w:val="0"/>
          <w:numId w:val="106"/>
        </w:numPr>
        <w:spacing w:after="0" w:line="240" w:lineRule="auto"/>
      </w:pPr>
      <w:r>
        <w:t>The server on which recovery is being performed must be running the same operating system as the lost server. For example, you can't recover a server that was running Exchange 2010 and Windows Server 2008 on a server running Windows Server 2008 R2, or vice versa.</w:t>
      </w:r>
    </w:p>
    <w:p w:rsidR="00433579" w:rsidRDefault="00433579" w:rsidP="0081517B">
      <w:pPr>
        <w:numPr>
          <w:ilvl w:val="0"/>
          <w:numId w:val="106"/>
        </w:numPr>
        <w:spacing w:after="0" w:line="240" w:lineRule="auto"/>
      </w:pPr>
      <w:r>
        <w:t>The same disk drive letters on the failed server for mounted databases must exist on the server on which you're running recovery.</w:t>
      </w:r>
    </w:p>
    <w:p w:rsidR="00433579" w:rsidRDefault="00433579" w:rsidP="0081517B">
      <w:pPr>
        <w:numPr>
          <w:ilvl w:val="0"/>
          <w:numId w:val="106"/>
        </w:numPr>
        <w:spacing w:after="0" w:line="240" w:lineRule="auto"/>
      </w:pPr>
      <w:r>
        <w:t>The server on which recovery is being performed should have the same performance characteristics and hardware configuration as the lost server.</w:t>
      </w:r>
    </w:p>
    <w:p w:rsidR="00433579" w:rsidRDefault="00433579" w:rsidP="00433579">
      <w:pPr>
        <w:spacing w:after="0"/>
        <w:textAlignment w:val="top"/>
        <w:rPr>
          <w:rFonts w:cstheme="minorHAnsi"/>
          <w:b/>
          <w:color w:val="000000"/>
        </w:rPr>
      </w:pPr>
      <w:r>
        <w:rPr>
          <w:rFonts w:cstheme="minorHAnsi"/>
          <w:b/>
          <w:color w:val="000000"/>
        </w:rPr>
        <w:t>Recover a Lost Exchange Server</w:t>
      </w:r>
    </w:p>
    <w:p w:rsidR="00433579" w:rsidRDefault="00433579" w:rsidP="00433579">
      <w:pPr>
        <w:spacing w:after="0"/>
        <w:textAlignment w:val="top"/>
        <w:rPr>
          <w:rFonts w:cstheme="minorHAnsi"/>
          <w:color w:val="000000"/>
        </w:rPr>
      </w:pPr>
      <w:r>
        <w:rPr>
          <w:rFonts w:cstheme="minorHAnsi"/>
          <w:color w:val="000000"/>
        </w:rPr>
        <w:t xml:space="preserve">You need to be assigned permissions before you can perform this procedure. </w:t>
      </w:r>
    </w:p>
    <w:p w:rsidR="00433579" w:rsidRDefault="00433579" w:rsidP="0081517B">
      <w:pPr>
        <w:pStyle w:val="ListParagraph"/>
        <w:numPr>
          <w:ilvl w:val="0"/>
          <w:numId w:val="107"/>
        </w:numPr>
        <w:spacing w:before="100" w:beforeAutospacing="1" w:after="0" w:line="240" w:lineRule="auto"/>
        <w:textAlignment w:val="top"/>
        <w:rPr>
          <w:rFonts w:cstheme="minorHAnsi"/>
          <w:color w:val="000000"/>
        </w:rPr>
      </w:pPr>
      <w:r>
        <w:rPr>
          <w:rFonts w:cstheme="minorHAnsi"/>
          <w:color w:val="000000"/>
        </w:rPr>
        <w:t>Reset the computer account for the lost server.</w:t>
      </w:r>
      <w:r>
        <w:rPr>
          <w:rFonts w:cstheme="minorHAnsi"/>
          <w:color w:val="000000"/>
        </w:rPr>
        <w:br/>
        <w:t>dsmod computer &lt;ComputerDN&gt; -reset</w:t>
      </w:r>
    </w:p>
    <w:p w:rsidR="00433579" w:rsidRDefault="00433579" w:rsidP="0081517B">
      <w:pPr>
        <w:pStyle w:val="ListParagraph"/>
        <w:numPr>
          <w:ilvl w:val="0"/>
          <w:numId w:val="107"/>
        </w:numPr>
        <w:spacing w:before="100" w:beforeAutospacing="1" w:after="0" w:line="240" w:lineRule="auto"/>
        <w:textAlignment w:val="top"/>
        <w:rPr>
          <w:rFonts w:cstheme="minorHAnsi"/>
          <w:color w:val="000000"/>
        </w:rPr>
      </w:pPr>
      <w:r>
        <w:rPr>
          <w:rFonts w:cstheme="minorHAnsi"/>
          <w:color w:val="000000"/>
        </w:rPr>
        <w:t>Install the proper operating system and name the new server with the same name as the lost server. Recovery won't succeed if the server on which recovery is being performed doesn't have the same name as the lost server.</w:t>
      </w:r>
    </w:p>
    <w:p w:rsidR="00433579" w:rsidRDefault="00433579" w:rsidP="0081517B">
      <w:pPr>
        <w:numPr>
          <w:ilvl w:val="0"/>
          <w:numId w:val="107"/>
        </w:numPr>
        <w:spacing w:before="100" w:beforeAutospacing="1" w:after="0" w:line="240" w:lineRule="auto"/>
        <w:textAlignment w:val="top"/>
        <w:rPr>
          <w:rFonts w:cstheme="minorHAnsi"/>
          <w:color w:val="000000"/>
        </w:rPr>
      </w:pPr>
      <w:r>
        <w:rPr>
          <w:rFonts w:cstheme="minorHAnsi"/>
          <w:color w:val="000000"/>
        </w:rPr>
        <w:t>Join the server to the same domain as the lost server.</w:t>
      </w:r>
    </w:p>
    <w:p w:rsidR="00433579" w:rsidRDefault="00433579" w:rsidP="0081517B">
      <w:pPr>
        <w:numPr>
          <w:ilvl w:val="0"/>
          <w:numId w:val="107"/>
        </w:numPr>
        <w:spacing w:before="100" w:beforeAutospacing="1" w:after="0" w:line="240" w:lineRule="auto"/>
        <w:textAlignment w:val="top"/>
        <w:rPr>
          <w:rFonts w:cstheme="minorHAnsi"/>
          <w:color w:val="000000"/>
        </w:rPr>
      </w:pPr>
      <w:r>
        <w:rPr>
          <w:rFonts w:cstheme="minorHAnsi"/>
          <w:color w:val="000000"/>
        </w:rPr>
        <w:t xml:space="preserve">Install the necessary prerequisites and operating system components. </w:t>
      </w:r>
    </w:p>
    <w:p w:rsidR="00433579" w:rsidRDefault="00433579" w:rsidP="0081517B">
      <w:pPr>
        <w:numPr>
          <w:ilvl w:val="0"/>
          <w:numId w:val="107"/>
        </w:numPr>
        <w:spacing w:before="100" w:beforeAutospacing="1" w:after="0" w:line="240" w:lineRule="auto"/>
        <w:textAlignment w:val="top"/>
        <w:rPr>
          <w:rFonts w:cstheme="minorHAnsi"/>
          <w:color w:val="000000"/>
        </w:rPr>
      </w:pPr>
      <w:r>
        <w:rPr>
          <w:rFonts w:cstheme="minorHAnsi"/>
          <w:color w:val="000000"/>
        </w:rPr>
        <w:t>Log on to the server being recovered and open a command prompt.</w:t>
      </w:r>
    </w:p>
    <w:p w:rsidR="00433579" w:rsidRDefault="00433579" w:rsidP="0081517B">
      <w:pPr>
        <w:numPr>
          <w:ilvl w:val="0"/>
          <w:numId w:val="107"/>
        </w:numPr>
        <w:spacing w:before="100" w:beforeAutospacing="1" w:after="0" w:line="240" w:lineRule="auto"/>
        <w:textAlignment w:val="top"/>
        <w:rPr>
          <w:rFonts w:cstheme="minorHAnsi"/>
          <w:color w:val="000000"/>
        </w:rPr>
      </w:pPr>
      <w:r>
        <w:rPr>
          <w:rFonts w:cstheme="minorHAnsi"/>
          <w:color w:val="000000"/>
        </w:rPr>
        <w:t>Navigate to the Exchange 2010 installation files, and run the following command:</w:t>
      </w:r>
      <w:r>
        <w:rPr>
          <w:rFonts w:cstheme="minorHAnsi"/>
          <w:color w:val="000000"/>
        </w:rPr>
        <w:br/>
      </w:r>
      <w:r>
        <w:rPr>
          <w:rFonts w:cstheme="minorHAnsi"/>
          <w:b/>
          <w:i/>
          <w:color w:val="000000"/>
        </w:rPr>
        <w:t>Setup /m:RecoverServer</w:t>
      </w:r>
    </w:p>
    <w:p w:rsidR="004749DF" w:rsidRPr="004749DF" w:rsidRDefault="00433579" w:rsidP="004749DF">
      <w:pPr>
        <w:numPr>
          <w:ilvl w:val="0"/>
          <w:numId w:val="107"/>
        </w:numPr>
        <w:spacing w:before="100" w:beforeAutospacing="1" w:after="0" w:line="240" w:lineRule="auto"/>
        <w:textAlignment w:val="top"/>
        <w:rPr>
          <w:rFonts w:cstheme="minorHAnsi"/>
          <w:color w:val="000000"/>
        </w:rPr>
      </w:pPr>
      <w:r>
        <w:rPr>
          <w:rFonts w:cstheme="minorHAnsi"/>
          <w:color w:val="000000"/>
        </w:rPr>
        <w:t>After Setup has completed, but before the recovered server is put into production, reconfigure any custom settings that were previously present on the server based on the Build Guide.</w:t>
      </w:r>
      <w:bookmarkStart w:id="304" w:name="_Shadow_Redundancy"/>
      <w:bookmarkStart w:id="305" w:name="_Recover_a_Database"/>
      <w:bookmarkStart w:id="306" w:name="_Toc295075955"/>
      <w:bookmarkStart w:id="307" w:name="_Toc297900770"/>
      <w:bookmarkStart w:id="308" w:name="_Toc301518015"/>
      <w:bookmarkEnd w:id="304"/>
      <w:bookmarkEnd w:id="305"/>
    </w:p>
    <w:p w:rsidR="00E15A33" w:rsidRPr="00E15A33" w:rsidRDefault="00E15A33" w:rsidP="00E15A33"/>
    <w:p w:rsidR="00433579" w:rsidRDefault="00433579" w:rsidP="00433579">
      <w:pPr>
        <w:pStyle w:val="Heading2"/>
        <w:rPr>
          <w:color w:val="4F81BD" w:themeColor="accent1"/>
        </w:rPr>
      </w:pPr>
      <w:r>
        <w:lastRenderedPageBreak/>
        <w:t>Recover a Database Availability Group Member Server</w:t>
      </w:r>
      <w:bookmarkEnd w:id="306"/>
      <w:bookmarkEnd w:id="307"/>
      <w:bookmarkEnd w:id="308"/>
    </w:p>
    <w:p w:rsidR="00433579" w:rsidRDefault="00433579" w:rsidP="00433579">
      <w:r>
        <w:t>If a Mailbox server that's a member of a database availability group (DAG) is lost or otherwise fails and is unrecoverable and needs replacement, you can perform a server recovery operation. Microsoft Exchange Server 2010 Setup includes the switch /m:RecoverServer that can be used to perform the server recovery operation. Running Setup with the /m:RecoverServer switch causes Setup to read the server's configuration information from Active Directory for a server with the same name as the server from which you're running Setup. After the server's configuration information is gathered from Active Directory, the original Exchange files and services are then installed on the server, and the roles and settings that were stored in Active Directory are then applied to the server.</w:t>
      </w:r>
    </w:p>
    <w:p w:rsidR="00433579" w:rsidRDefault="00433579" w:rsidP="00433579">
      <w:r>
        <w:t xml:space="preserve">Use Setup /m:RecoverServer to recover a server </w:t>
      </w:r>
    </w:p>
    <w:p w:rsidR="00433579" w:rsidRDefault="00433579" w:rsidP="00433579">
      <w:r>
        <w:t>1. Retrieve any replay lag or truncation lag settings for any mailbox database copies that exist on the server being recovered by using the Get-MailboxDatabase cmdlet.</w:t>
      </w:r>
    </w:p>
    <w:p w:rsidR="00433579" w:rsidRDefault="00433579" w:rsidP="00433579">
      <w:r>
        <w:t xml:space="preserve">Get-MailboxDatabase DB1 | Format-List *lag* </w:t>
      </w:r>
    </w:p>
    <w:p w:rsidR="00433579" w:rsidRDefault="00433579" w:rsidP="00433579">
      <w:r>
        <w:t xml:space="preserve">2. Remove any mailbox database copies that exist on the server being recovered by using the Remove-MailboxDatabaseCopy cmdlet. </w:t>
      </w:r>
    </w:p>
    <w:p w:rsidR="00433579" w:rsidRDefault="00433579" w:rsidP="00433579">
      <w:r>
        <w:t xml:space="preserve">Remove-MailboxDatabaseCopy DB1\MBX1 </w:t>
      </w:r>
    </w:p>
    <w:p w:rsidR="00433579" w:rsidRDefault="00433579" w:rsidP="00433579">
      <w:r>
        <w:t xml:space="preserve">3. Remove the failed server's configuration from the DAG by using the Remove-DatabaseAvailabilityGroupServer cmdlet. </w:t>
      </w:r>
    </w:p>
    <w:p w:rsidR="00433579" w:rsidRDefault="00433579" w:rsidP="00433579">
      <w:r>
        <w:t xml:space="preserve">Remove-DatabaseAvailabilityGroupServer -Identity DAG1 -MailboxServer MBX1 </w:t>
      </w:r>
    </w:p>
    <w:p w:rsidR="00433579" w:rsidRDefault="00433579" w:rsidP="00433579">
      <w:r>
        <w:t xml:space="preserve">If the DAG member being removed is offline and cannot be brought online, you must add the ConfigurationOnly parameter to the above command. </w:t>
      </w:r>
    </w:p>
    <w:p w:rsidR="00433579" w:rsidRDefault="00433579" w:rsidP="00433579">
      <w:r>
        <w:t>1. Reset the server's computer account in Active Directory. For detailed steps, see Reset a Computer Account.</w:t>
      </w:r>
    </w:p>
    <w:p w:rsidR="00433579" w:rsidRDefault="00433579" w:rsidP="00433579">
      <w:r>
        <w:t>2. Open a Command Prompt window. Using the original Setup media, run the following command.</w:t>
      </w:r>
    </w:p>
    <w:p w:rsidR="00433579" w:rsidRDefault="00433579" w:rsidP="00433579">
      <w:r>
        <w:t xml:space="preserve">Setup /m:RecoverServer </w:t>
      </w:r>
    </w:p>
    <w:p w:rsidR="00433579" w:rsidRDefault="00433579" w:rsidP="00433579">
      <w:r>
        <w:t xml:space="preserve">3. When the Setup recovery process is complete, add the recovered server to the DAG by using the Add-DatabaseAvailabilityGroupServer cmdlet. </w:t>
      </w:r>
    </w:p>
    <w:p w:rsidR="00433579" w:rsidRDefault="00433579" w:rsidP="00433579">
      <w:r>
        <w:t xml:space="preserve">Add-DatabaseAvailabilityGroupServer -Identity DAG1 -MailboxServer MBX1 </w:t>
      </w:r>
    </w:p>
    <w:p w:rsidR="00433579" w:rsidRDefault="00433579" w:rsidP="00433579">
      <w:r>
        <w:t>4. After the server has been added back to the DAG, you can reconfigure mailbox database copies by using the Add-MailboxDatabaseCopy cmdlet. If any of the database copies being added previously had replay lag or truncation lag times greater than 0, you can use the ReplayLagTime and TruncationLagTime parameters of the Add-MailboxDatabaseCopy cmdlet to reconfigure those settings.</w:t>
      </w:r>
    </w:p>
    <w:p w:rsidR="00433579" w:rsidRDefault="00433579" w:rsidP="00433579">
      <w:r>
        <w:lastRenderedPageBreak/>
        <w:t>Add-MailboxDatabaseCopy -Identity DB1 -MailboxServer MBX1</w:t>
      </w:r>
    </w:p>
    <w:p w:rsidR="00433579" w:rsidRDefault="00433579" w:rsidP="00433579">
      <w:r>
        <w:t>Add-MailboxDatabaseCopy -Identity DB2 -MailboxServer MBX1 -ReplayLagTime 3.00:00:00</w:t>
      </w:r>
    </w:p>
    <w:p w:rsidR="00433579" w:rsidRDefault="00433579" w:rsidP="00433579">
      <w:r>
        <w:t>Add-MailboxDatabaseCopy -Identity DB3 -MailboxServer MBX1 -ReplayLagTime 3.00:00:00 -TruncationLagTime 3.00:00:00</w:t>
      </w:r>
    </w:p>
    <w:p w:rsidR="00433579" w:rsidRDefault="00433579" w:rsidP="00433579">
      <w:pPr>
        <w:pStyle w:val="Heading2"/>
      </w:pPr>
      <w:bookmarkStart w:id="309" w:name="_Toc297900771"/>
      <w:bookmarkStart w:id="310" w:name="_Toc295075956"/>
      <w:bookmarkStart w:id="311" w:name="_Toc301518016"/>
      <w:r>
        <w:t>Shadow Redundancy</w:t>
      </w:r>
      <w:bookmarkEnd w:id="309"/>
      <w:bookmarkEnd w:id="310"/>
      <w:bookmarkEnd w:id="311"/>
    </w:p>
    <w:p w:rsidR="00433579" w:rsidRDefault="00433579" w:rsidP="00433579">
      <w:r>
        <w:t xml:space="preserve">Exchange Server 2010 introduces the shadow redundancy feature to provide redundancy for messages for the entire time they're in transit. With shadow redundancy, the deletion of a message from the transport databases is delayed until the transport server verifies that all of the next hops for that message have completed delivery. If any of the next hops fail before reporting back successful delivery, the message is resubmitted for delivery to that next hop. </w:t>
      </w:r>
    </w:p>
    <w:p w:rsidR="00433579" w:rsidRDefault="00433579" w:rsidP="00433579">
      <w:r>
        <w:t>Shadow redundancy provides the following benefits:</w:t>
      </w:r>
    </w:p>
    <w:p w:rsidR="00433579" w:rsidRDefault="00433579" w:rsidP="0081517B">
      <w:pPr>
        <w:numPr>
          <w:ilvl w:val="0"/>
          <w:numId w:val="108"/>
        </w:numPr>
        <w:spacing w:after="80" w:line="240" w:lineRule="auto"/>
      </w:pPr>
      <w:r>
        <w:t>It eliminates the reliance on the state of any specific Hub Transport or Edge Transport server. As long as redundant message paths exist in your routing topology, any transport server becomes disposable.</w:t>
      </w:r>
    </w:p>
    <w:p w:rsidR="00433579" w:rsidRDefault="00433579" w:rsidP="0081517B">
      <w:pPr>
        <w:numPr>
          <w:ilvl w:val="0"/>
          <w:numId w:val="108"/>
        </w:numPr>
        <w:spacing w:after="80" w:line="240" w:lineRule="auto"/>
      </w:pPr>
      <w:r>
        <w:t xml:space="preserve">If a transport server fails, you can remove it from production without emptying its queues or losing messages. </w:t>
      </w:r>
    </w:p>
    <w:p w:rsidR="00433579" w:rsidRDefault="00433579" w:rsidP="0081517B">
      <w:pPr>
        <w:numPr>
          <w:ilvl w:val="0"/>
          <w:numId w:val="108"/>
        </w:numPr>
        <w:spacing w:after="80" w:line="240" w:lineRule="auto"/>
      </w:pPr>
      <w:r>
        <w:t>If you want to upgrade a Hub Transport or Edge Transport server, you can bring that server offline at any time without the risk of losing messages.</w:t>
      </w:r>
    </w:p>
    <w:p w:rsidR="00433579" w:rsidRDefault="00433579" w:rsidP="0081517B">
      <w:pPr>
        <w:numPr>
          <w:ilvl w:val="0"/>
          <w:numId w:val="108"/>
        </w:numPr>
        <w:spacing w:after="80" w:line="240" w:lineRule="auto"/>
      </w:pPr>
      <w:r>
        <w:t>It eliminates the need for storage hardware redundancy for transport servers.</w:t>
      </w:r>
    </w:p>
    <w:p w:rsidR="00433579" w:rsidRDefault="00433579" w:rsidP="0081517B">
      <w:pPr>
        <w:numPr>
          <w:ilvl w:val="0"/>
          <w:numId w:val="108"/>
        </w:numPr>
        <w:spacing w:after="80" w:line="240" w:lineRule="auto"/>
      </w:pPr>
      <w:r>
        <w:t xml:space="preserve">It consumes less bandwidth than creating duplicate copies of messages on multiple servers. The only additional network traffic generated with shadow redundancy is the exchange of </w:t>
      </w:r>
      <w:r>
        <w:rPr>
          <w:i/>
          <w:iCs/>
        </w:rPr>
        <w:t>discard status</w:t>
      </w:r>
      <w:r>
        <w:t xml:space="preserve"> between transport servers. Discard status is the information each transport server maintains. It indicates when a message is ready to be discarded from the transport database.</w:t>
      </w:r>
    </w:p>
    <w:p w:rsidR="00433579" w:rsidRDefault="00433579" w:rsidP="0081517B">
      <w:pPr>
        <w:numPr>
          <w:ilvl w:val="0"/>
          <w:numId w:val="108"/>
        </w:numPr>
        <w:spacing w:after="80" w:line="240" w:lineRule="auto"/>
      </w:pPr>
      <w:r>
        <w:t xml:space="preserve">It provides resilience and simplifies recovery from a transport server failure. </w:t>
      </w:r>
    </w:p>
    <w:p w:rsidR="00433579" w:rsidRPr="009C10E2" w:rsidRDefault="00433579" w:rsidP="00433579">
      <w:pPr>
        <w:rPr>
          <w:b/>
        </w:rPr>
      </w:pPr>
      <w:r>
        <w:br/>
      </w:r>
      <w:r w:rsidRPr="009C10E2">
        <w:rPr>
          <w:b/>
        </w:rPr>
        <w:t xml:space="preserve">To enable shadow redundancy for your organization, Use the following </w:t>
      </w:r>
    </w:p>
    <w:p w:rsidR="00433579" w:rsidRPr="009C10E2" w:rsidRDefault="00433579" w:rsidP="00433579">
      <w:pPr>
        <w:rPr>
          <w:i/>
        </w:rPr>
      </w:pPr>
      <w:r w:rsidRPr="009C10E2">
        <w:rPr>
          <w:i/>
        </w:rPr>
        <w:t>Set-TransportConfig -ShadowRedundancyEnabled $true</w:t>
      </w:r>
    </w:p>
    <w:p w:rsidR="00433579" w:rsidRDefault="00433579" w:rsidP="00433579">
      <w:r>
        <w:t>If due to the hardware constraints on your servers, you don't want to retain shadow copies for messages that are delayed. You can reduce the retention period of shadow messages for your organization</w:t>
      </w:r>
    </w:p>
    <w:p w:rsidR="00433579" w:rsidRPr="009C10E2" w:rsidRDefault="00433579" w:rsidP="00433579">
      <w:pPr>
        <w:rPr>
          <w:i/>
        </w:rPr>
      </w:pPr>
      <w:r w:rsidRPr="009C10E2">
        <w:rPr>
          <w:i/>
        </w:rPr>
        <w:t>Set-TransportConfig -ShadowMessageAutoDiscardInterval 04:00:00</w:t>
      </w:r>
    </w:p>
    <w:p w:rsidR="00433579" w:rsidRDefault="00433579" w:rsidP="00433579">
      <w:pPr>
        <w:pStyle w:val="Heading2"/>
      </w:pPr>
      <w:bookmarkStart w:id="312" w:name="_Toc297900772"/>
      <w:bookmarkStart w:id="313" w:name="_Toc295075957"/>
      <w:bookmarkStart w:id="314" w:name="_Toc301518017"/>
      <w:r>
        <w:t>Working with the Queue Database on Transport Servers</w:t>
      </w:r>
      <w:bookmarkEnd w:id="312"/>
      <w:bookmarkEnd w:id="313"/>
      <w:bookmarkEnd w:id="314"/>
    </w:p>
    <w:p w:rsidR="00433579" w:rsidRDefault="00433579" w:rsidP="00433579">
      <w:r>
        <w:t xml:space="preserve">A </w:t>
      </w:r>
      <w:r>
        <w:rPr>
          <w:i/>
          <w:iCs/>
        </w:rPr>
        <w:t>queue</w:t>
      </w:r>
      <w:r>
        <w:t xml:space="preserve"> is a temporary holding location for messages that are waiting to enter the next stage of processing. Each queue represents a logical set of messages that an Exchange transport server processes in a specific order. Queues exist only on computers that have the Hub Transport server role or Edge Transport server role installed.</w:t>
      </w:r>
    </w:p>
    <w:p w:rsidR="00433579" w:rsidRDefault="00433579" w:rsidP="00433579">
      <w:r>
        <w:lastRenderedPageBreak/>
        <w:t>Microsoft Exchange Server 2007 uses a single Extensible Storage Engine (ESE) database for queue message storage. Formerly known as JET, ESE is a method that defines a low-level API to the underlying database structures in Exchange Server.</w:t>
      </w:r>
    </w:p>
    <w:p w:rsidR="00433579" w:rsidRDefault="00433579" w:rsidP="00433579">
      <w:r>
        <w:t>The following scenarios may result in an unresponsive Hub Transport server or Edge Transport server that has a queue database that contains undelivered messages:</w:t>
      </w:r>
    </w:p>
    <w:p w:rsidR="00433579" w:rsidRDefault="00433579" w:rsidP="0081517B">
      <w:pPr>
        <w:numPr>
          <w:ilvl w:val="0"/>
          <w:numId w:val="109"/>
        </w:numPr>
        <w:spacing w:after="80" w:line="240" w:lineRule="auto"/>
      </w:pPr>
      <w:r>
        <w:t>An Exchange transport server fails when there are undelivered messages in the queues. Additionally, you can't bring the server back online in a timely manner.</w:t>
      </w:r>
    </w:p>
    <w:p w:rsidR="00433579" w:rsidRDefault="00433579" w:rsidP="0081517B">
      <w:pPr>
        <w:numPr>
          <w:ilvl w:val="0"/>
          <w:numId w:val="109"/>
        </w:numPr>
        <w:spacing w:after="80" w:line="240" w:lineRule="auto"/>
      </w:pPr>
      <w:r>
        <w:t>An Exchange transport server has a fragmented queue database that grows so large that it consumes all available hard disk drive space.</w:t>
      </w:r>
    </w:p>
    <w:p w:rsidR="00433579" w:rsidRDefault="00433579" w:rsidP="00433579">
      <w:pPr>
        <w:spacing w:after="0"/>
        <w:textAlignment w:val="top"/>
        <w:rPr>
          <w:rFonts w:eastAsia="Times New Roman" w:cstheme="minorHAnsi"/>
          <w:b/>
          <w:color w:val="000000"/>
          <w:sz w:val="20"/>
          <w:szCs w:val="20"/>
        </w:rPr>
      </w:pPr>
      <w:r>
        <w:rPr>
          <w:rFonts w:eastAsia="Times New Roman" w:cstheme="minorHAnsi"/>
          <w:b/>
          <w:color w:val="000000"/>
          <w:sz w:val="20"/>
          <w:szCs w:val="20"/>
        </w:rPr>
        <w:t>Recovering a Queue Database on the Target Exchange Transport Server</w:t>
      </w:r>
    </w:p>
    <w:p w:rsidR="00433579" w:rsidRDefault="00433579" w:rsidP="00433579">
      <w:pPr>
        <w:spacing w:after="0"/>
        <w:textAlignment w:val="top"/>
        <w:rPr>
          <w:rFonts w:eastAsia="Times New Roman" w:cstheme="minorHAnsi"/>
          <w:color w:val="000000"/>
          <w:sz w:val="20"/>
          <w:szCs w:val="20"/>
        </w:rPr>
      </w:pPr>
      <w:r>
        <w:rPr>
          <w:rFonts w:eastAsia="Times New Roman" w:cstheme="minorHAnsi"/>
          <w:color w:val="000000"/>
          <w:sz w:val="20"/>
          <w:szCs w:val="20"/>
        </w:rPr>
        <w:t>The basic steps of the queue database recovery are as follows:</w:t>
      </w:r>
    </w:p>
    <w:p w:rsidR="00433579" w:rsidRDefault="00433579" w:rsidP="0081517B">
      <w:pPr>
        <w:numPr>
          <w:ilvl w:val="0"/>
          <w:numId w:val="110"/>
        </w:numPr>
        <w:spacing w:before="100" w:beforeAutospacing="1" w:after="0" w:line="240" w:lineRule="auto"/>
        <w:textAlignment w:val="top"/>
        <w:rPr>
          <w:rFonts w:eastAsia="Times New Roman" w:cstheme="minorHAnsi"/>
          <w:color w:val="000000"/>
          <w:sz w:val="20"/>
          <w:szCs w:val="20"/>
        </w:rPr>
      </w:pPr>
      <w:r>
        <w:rPr>
          <w:rFonts w:eastAsia="Times New Roman" w:cstheme="minorHAnsi"/>
          <w:color w:val="000000"/>
          <w:sz w:val="20"/>
          <w:szCs w:val="20"/>
        </w:rPr>
        <w:t>Move the queue database to a temporary location on the target Exchange transport server.</w:t>
      </w:r>
    </w:p>
    <w:p w:rsidR="00433579" w:rsidRPr="009C10E2" w:rsidRDefault="00433579" w:rsidP="0081517B">
      <w:pPr>
        <w:numPr>
          <w:ilvl w:val="0"/>
          <w:numId w:val="110"/>
        </w:numPr>
        <w:spacing w:before="100" w:beforeAutospacing="1" w:after="0" w:line="240" w:lineRule="auto"/>
        <w:textAlignment w:val="top"/>
        <w:rPr>
          <w:rFonts w:eastAsia="Times New Roman" w:cstheme="minorHAnsi"/>
          <w:i/>
          <w:color w:val="000000"/>
          <w:sz w:val="20"/>
          <w:szCs w:val="20"/>
        </w:rPr>
      </w:pPr>
      <w:r>
        <w:rPr>
          <w:rFonts w:eastAsia="Times New Roman" w:cstheme="minorHAnsi"/>
          <w:color w:val="000000"/>
          <w:sz w:val="20"/>
          <w:szCs w:val="20"/>
        </w:rPr>
        <w:t>Perform a recovery of the queue database by using Exchange Server Database Utilities (Eseutil.exe)</w:t>
      </w:r>
      <w:r>
        <w:rPr>
          <w:rFonts w:eastAsia="Times New Roman" w:cstheme="minorHAnsi"/>
          <w:color w:val="000000"/>
          <w:sz w:val="20"/>
          <w:szCs w:val="20"/>
        </w:rPr>
        <w:br/>
      </w:r>
      <w:r w:rsidRPr="009C10E2">
        <w:rPr>
          <w:rFonts w:eastAsia="Times New Roman" w:cstheme="minorHAnsi"/>
          <w:i/>
          <w:color w:val="000000"/>
          <w:sz w:val="20"/>
          <w:szCs w:val="20"/>
        </w:rPr>
        <w:t>Eseutil /r Trn /d. /8.</w:t>
      </w:r>
    </w:p>
    <w:p w:rsidR="00433579" w:rsidRDefault="00433579" w:rsidP="0081517B">
      <w:pPr>
        <w:numPr>
          <w:ilvl w:val="0"/>
          <w:numId w:val="110"/>
        </w:numPr>
        <w:spacing w:before="100" w:beforeAutospacing="1" w:after="0" w:line="240" w:lineRule="auto"/>
        <w:textAlignment w:val="top"/>
        <w:rPr>
          <w:rFonts w:eastAsia="Times New Roman" w:cstheme="minorHAnsi"/>
          <w:color w:val="000000"/>
          <w:sz w:val="20"/>
          <w:szCs w:val="20"/>
        </w:rPr>
      </w:pPr>
      <w:r>
        <w:rPr>
          <w:rFonts w:eastAsia="Times New Roman" w:cstheme="minorHAnsi"/>
          <w:color w:val="000000"/>
          <w:sz w:val="20"/>
          <w:szCs w:val="20"/>
        </w:rPr>
        <w:t>Perform an offline defragmentation of the queue database by using Eseutil.</w:t>
      </w:r>
      <w:r>
        <w:rPr>
          <w:rFonts w:eastAsia="Times New Roman" w:cstheme="minorHAnsi"/>
          <w:color w:val="000000"/>
          <w:sz w:val="20"/>
          <w:szCs w:val="20"/>
        </w:rPr>
        <w:br/>
      </w:r>
      <w:r w:rsidRPr="009C10E2">
        <w:rPr>
          <w:rFonts w:eastAsia="Times New Roman" w:cstheme="minorHAnsi"/>
          <w:i/>
          <w:color w:val="000000"/>
          <w:sz w:val="20"/>
          <w:szCs w:val="20"/>
        </w:rPr>
        <w:t>Eseutil /d mail.que</w:t>
      </w:r>
    </w:p>
    <w:p w:rsidR="00433579" w:rsidRDefault="00433579" w:rsidP="0081517B">
      <w:pPr>
        <w:numPr>
          <w:ilvl w:val="0"/>
          <w:numId w:val="110"/>
        </w:numPr>
        <w:spacing w:before="100" w:beforeAutospacing="1" w:after="0" w:line="240" w:lineRule="auto"/>
        <w:textAlignment w:val="top"/>
        <w:rPr>
          <w:rFonts w:eastAsia="Times New Roman" w:cstheme="minorHAnsi"/>
          <w:color w:val="000000"/>
          <w:sz w:val="20"/>
          <w:szCs w:val="20"/>
        </w:rPr>
      </w:pPr>
      <w:r>
        <w:rPr>
          <w:rFonts w:eastAsia="Times New Roman" w:cstheme="minorHAnsi"/>
          <w:color w:val="000000"/>
          <w:sz w:val="20"/>
          <w:szCs w:val="20"/>
        </w:rPr>
        <w:t>Prepare the existing queue database on the target Exchange transport server for replacement by the recovered queue database.</w:t>
      </w:r>
    </w:p>
    <w:p w:rsidR="00433579" w:rsidRDefault="00433579" w:rsidP="0081517B">
      <w:pPr>
        <w:numPr>
          <w:ilvl w:val="1"/>
          <w:numId w:val="111"/>
        </w:numPr>
        <w:spacing w:before="100" w:beforeAutospacing="1" w:after="0" w:line="240" w:lineRule="auto"/>
        <w:textAlignment w:val="top"/>
        <w:rPr>
          <w:rFonts w:eastAsia="Times New Roman" w:cstheme="minorHAnsi"/>
          <w:color w:val="000000"/>
        </w:rPr>
      </w:pPr>
      <w:r>
        <w:rPr>
          <w:rFonts w:eastAsia="Times New Roman" w:cstheme="minorHAnsi"/>
          <w:color w:val="000000"/>
        </w:rPr>
        <w:t>Stop the flow of new messages into the queues and allow the existing messages to be delivered.</w:t>
      </w:r>
    </w:p>
    <w:p w:rsidR="00433579" w:rsidRDefault="00433579" w:rsidP="0081517B">
      <w:pPr>
        <w:numPr>
          <w:ilvl w:val="1"/>
          <w:numId w:val="111"/>
        </w:numPr>
        <w:spacing w:before="100" w:beforeAutospacing="1" w:after="0" w:line="240" w:lineRule="auto"/>
        <w:textAlignment w:val="top"/>
        <w:rPr>
          <w:rFonts w:eastAsia="Times New Roman" w:cstheme="minorHAnsi"/>
          <w:color w:val="000000"/>
        </w:rPr>
      </w:pPr>
      <w:r>
        <w:rPr>
          <w:rFonts w:eastAsia="Times New Roman" w:cstheme="minorHAnsi"/>
          <w:color w:val="000000"/>
        </w:rPr>
        <w:t>Monitor the mailbox delivery queues and remote delivery queues until all messages have been delivered.</w:t>
      </w:r>
    </w:p>
    <w:p w:rsidR="00433579" w:rsidRDefault="00433579" w:rsidP="0081517B">
      <w:pPr>
        <w:numPr>
          <w:ilvl w:val="1"/>
          <w:numId w:val="111"/>
        </w:numPr>
        <w:spacing w:before="100" w:beforeAutospacing="1" w:after="0" w:line="240" w:lineRule="auto"/>
        <w:textAlignment w:val="top"/>
        <w:rPr>
          <w:rFonts w:eastAsia="Times New Roman" w:cstheme="minorHAnsi"/>
          <w:color w:val="000000"/>
        </w:rPr>
      </w:pPr>
      <w:r>
        <w:rPr>
          <w:rFonts w:eastAsia="Times New Roman" w:cstheme="minorHAnsi"/>
          <w:color w:val="000000"/>
        </w:rPr>
        <w:t>Resubmit, or suspend and export any messages in the Unreachable queue that you want to save.</w:t>
      </w:r>
    </w:p>
    <w:p w:rsidR="00433579" w:rsidRDefault="00433579" w:rsidP="0081517B">
      <w:pPr>
        <w:numPr>
          <w:ilvl w:val="1"/>
          <w:numId w:val="111"/>
        </w:numPr>
        <w:spacing w:before="100" w:beforeAutospacing="1" w:after="0" w:line="240" w:lineRule="auto"/>
        <w:textAlignment w:val="top"/>
        <w:rPr>
          <w:rFonts w:eastAsia="Times New Roman" w:cstheme="minorHAnsi"/>
          <w:color w:val="000000"/>
        </w:rPr>
      </w:pPr>
      <w:r>
        <w:rPr>
          <w:rFonts w:eastAsia="Times New Roman" w:cstheme="minorHAnsi"/>
          <w:color w:val="000000"/>
        </w:rPr>
        <w:t>Resume or export any messages in the poison message queues that you want to save.</w:t>
      </w:r>
    </w:p>
    <w:p w:rsidR="00433579" w:rsidRDefault="00433579" w:rsidP="0081517B">
      <w:pPr>
        <w:numPr>
          <w:ilvl w:val="1"/>
          <w:numId w:val="111"/>
        </w:numPr>
        <w:spacing w:before="100" w:beforeAutospacing="1" w:after="0" w:line="240" w:lineRule="auto"/>
        <w:textAlignment w:val="top"/>
        <w:rPr>
          <w:rFonts w:eastAsia="Times New Roman" w:cstheme="minorHAnsi"/>
          <w:color w:val="000000"/>
        </w:rPr>
      </w:pPr>
      <w:r>
        <w:rPr>
          <w:rFonts w:eastAsia="Times New Roman" w:cstheme="minorHAnsi"/>
          <w:color w:val="000000"/>
        </w:rPr>
        <w:t>Modify the message expiration time-out on the Exchange transport server so the messages in the recovered queue database are preserved.</w:t>
      </w:r>
    </w:p>
    <w:p w:rsidR="00433579" w:rsidRDefault="00433579" w:rsidP="0081517B">
      <w:pPr>
        <w:numPr>
          <w:ilvl w:val="0"/>
          <w:numId w:val="110"/>
        </w:numPr>
        <w:spacing w:before="100" w:beforeAutospacing="1" w:after="0" w:line="240" w:lineRule="auto"/>
        <w:textAlignment w:val="top"/>
        <w:rPr>
          <w:rFonts w:eastAsia="Times New Roman" w:cstheme="minorHAnsi"/>
          <w:color w:val="000000"/>
          <w:sz w:val="20"/>
          <w:szCs w:val="20"/>
        </w:rPr>
      </w:pPr>
      <w:r>
        <w:rPr>
          <w:rFonts w:eastAsia="Times New Roman" w:cstheme="minorHAnsi"/>
          <w:color w:val="000000"/>
          <w:sz w:val="20"/>
          <w:szCs w:val="20"/>
        </w:rPr>
        <w:t>Start the repaired queue database on the target Exchange transport server.</w:t>
      </w:r>
    </w:p>
    <w:p w:rsidR="00433579" w:rsidRDefault="00433579" w:rsidP="00433579">
      <w:pPr>
        <w:pStyle w:val="Heading2"/>
        <w:rPr>
          <w:color w:val="4F81BD" w:themeColor="accent1"/>
        </w:rPr>
      </w:pPr>
      <w:bookmarkStart w:id="315" w:name="_Edge_Transport_Server"/>
      <w:bookmarkStart w:id="316" w:name="_Toc295075958"/>
      <w:bookmarkStart w:id="317" w:name="_Toc297900773"/>
      <w:bookmarkStart w:id="318" w:name="_Toc301518018"/>
      <w:bookmarkEnd w:id="315"/>
      <w:r>
        <w:t>Edge Transport Server Cloned Configuration</w:t>
      </w:r>
      <w:bookmarkEnd w:id="316"/>
      <w:bookmarkEnd w:id="317"/>
      <w:bookmarkEnd w:id="318"/>
    </w:p>
    <w:p w:rsidR="00433579" w:rsidRDefault="00433579" w:rsidP="00433579">
      <w:r>
        <w:t xml:space="preserve">The Microsoft Exchange Server 2010 Edge Transport server role stores its configuration information in Active Directory Lightweight Directory Services (AD LDS). To make sure that all Edge Transport servers that you deploy are using the same configuration information, you can use the provided cloned configuration scripts in the Exchange Management Shell to duplicate the configuration of a source server to a target server. </w:t>
      </w:r>
    </w:p>
    <w:p w:rsidR="00433579" w:rsidRDefault="00433579" w:rsidP="00433579">
      <w:r>
        <w:t>You use cloned configuration to deploy new Edge Transport servers based on a configured source server. The configuration information for the source server is duplicated and then exported to an XML file. The XML file is then imported to the target server.</w:t>
      </w:r>
    </w:p>
    <w:p w:rsidR="00433579" w:rsidRDefault="00433579" w:rsidP="00433579">
      <w:r>
        <w:t>The cloned configuration process consists of three steps:</w:t>
      </w:r>
    </w:p>
    <w:p w:rsidR="00433579" w:rsidRDefault="00433579" w:rsidP="0081517B">
      <w:pPr>
        <w:numPr>
          <w:ilvl w:val="0"/>
          <w:numId w:val="112"/>
        </w:numPr>
        <w:spacing w:after="80" w:line="240" w:lineRule="auto"/>
      </w:pPr>
      <w:r>
        <w:lastRenderedPageBreak/>
        <w:t xml:space="preserve">Export the configuration on the source server. </w:t>
      </w:r>
      <w:r>
        <w:br/>
        <w:t>In this step, you run the ExportEdgeConfig.ps1 script to export the source server's configuration information to an intermediate XML file.</w:t>
      </w:r>
    </w:p>
    <w:p w:rsidR="00433579" w:rsidRDefault="00433579" w:rsidP="0081517B">
      <w:pPr>
        <w:numPr>
          <w:ilvl w:val="0"/>
          <w:numId w:val="112"/>
        </w:numPr>
        <w:spacing w:after="80" w:line="240" w:lineRule="auto"/>
      </w:pPr>
      <w:r>
        <w:t xml:space="preserve">Validate the configuration on the target server. </w:t>
      </w:r>
      <w:r>
        <w:br/>
        <w:t>In this step, you run the ImportEdgeConfig.ps1 script. This script checks the existing information in the intermediate XML file to see whether the settings that were exported are valid for the target server and then creates an answer file. The answer file specifies the server-specific information that's used during the next step when you import the configuration on the target server. The answer file contains entries for each source server setting that isn't valid for the target server. You can modify these settings so that they're valid for the target server. If all settings are valid, the answer file contains no entries.</w:t>
      </w:r>
    </w:p>
    <w:p w:rsidR="00433579" w:rsidRDefault="00433579" w:rsidP="0081517B">
      <w:pPr>
        <w:numPr>
          <w:ilvl w:val="0"/>
          <w:numId w:val="112"/>
        </w:numPr>
        <w:spacing w:after="80" w:line="240" w:lineRule="auto"/>
      </w:pPr>
      <w:r>
        <w:t xml:space="preserve">Import the configuration on the target server. </w:t>
      </w:r>
      <w:r>
        <w:br/>
        <w:t>In this step, the ImportEdgeConfig.ps1 script uses the intermediate XML file and the answer file to clone an existing configuration or to restore the server to a specific configuration.</w:t>
      </w:r>
    </w:p>
    <w:p w:rsidR="00433579" w:rsidRDefault="00433579" w:rsidP="00433579">
      <w:pPr>
        <w:pStyle w:val="Heading2"/>
      </w:pPr>
      <w:bookmarkStart w:id="319" w:name="_Toc297900774"/>
      <w:bookmarkStart w:id="320" w:name="_Toc295075959"/>
      <w:bookmarkStart w:id="321" w:name="_Toc246736235"/>
      <w:bookmarkStart w:id="322" w:name="_Toc301518019"/>
      <w:r>
        <w:t>Disk Full on Exchange Log Drive</w:t>
      </w:r>
      <w:bookmarkEnd w:id="319"/>
      <w:bookmarkEnd w:id="320"/>
      <w:bookmarkEnd w:id="321"/>
      <w:bookmarkEnd w:id="322"/>
      <w:r>
        <w:t xml:space="preserve"> </w:t>
      </w:r>
    </w:p>
    <w:p w:rsidR="00433579" w:rsidRDefault="00433579" w:rsidP="00433579">
      <w:pPr>
        <w:rPr>
          <w:rFonts w:eastAsia="Times New Roman"/>
        </w:rPr>
      </w:pPr>
      <w:r>
        <w:rPr>
          <w:rFonts w:eastAsia="Times New Roman"/>
        </w:rPr>
        <w:t>There are two basic rules to follow when freeing up space on a log drive based on the configuration of the Databases:</w:t>
      </w:r>
    </w:p>
    <w:p w:rsidR="00433579" w:rsidRDefault="00433579" w:rsidP="00433579">
      <w:pPr>
        <w:rPr>
          <w:rFonts w:eastAsia="Times New Roman"/>
        </w:rPr>
      </w:pPr>
      <w:r>
        <w:rPr>
          <w:rFonts w:eastAsia="Times New Roman"/>
        </w:rPr>
        <w:t>If the Database is a standalone copy</w:t>
      </w:r>
    </w:p>
    <w:p w:rsidR="00433579" w:rsidRDefault="00433579" w:rsidP="0081517B">
      <w:pPr>
        <w:pStyle w:val="ListParagraph"/>
        <w:numPr>
          <w:ilvl w:val="0"/>
          <w:numId w:val="113"/>
        </w:numPr>
        <w:spacing w:before="200"/>
        <w:rPr>
          <w:rFonts w:ascii="Times New Roman" w:eastAsia="Times New Roman" w:hAnsi="Times New Roman"/>
        </w:rPr>
      </w:pPr>
      <w:r>
        <w:rPr>
          <w:rFonts w:eastAsia="Times New Roman"/>
        </w:rPr>
        <w:t>Do not delete log files outright. Move them to a different drive so that you can get them back if they are needed.</w:t>
      </w:r>
    </w:p>
    <w:p w:rsidR="00433579" w:rsidRDefault="00433579" w:rsidP="0081517B">
      <w:pPr>
        <w:pStyle w:val="ListParagraph"/>
        <w:numPr>
          <w:ilvl w:val="0"/>
          <w:numId w:val="113"/>
        </w:numPr>
        <w:spacing w:before="200"/>
        <w:rPr>
          <w:rFonts w:ascii="Times New Roman" w:eastAsia="Times New Roman" w:hAnsi="Times New Roman"/>
        </w:rPr>
      </w:pPr>
      <w:r>
        <w:rPr>
          <w:rFonts w:eastAsia="Times New Roman"/>
        </w:rPr>
        <w:t>Do not remove all the log files, even if the databases have been shut down cleanly. Remove only log files that are older than the current checkpoint.</w:t>
      </w:r>
    </w:p>
    <w:p w:rsidR="00433579" w:rsidRDefault="00433579" w:rsidP="0081517B">
      <w:pPr>
        <w:pStyle w:val="ListParagraph"/>
        <w:numPr>
          <w:ilvl w:val="0"/>
          <w:numId w:val="114"/>
        </w:numPr>
        <w:spacing w:before="200"/>
      </w:pPr>
      <w:r>
        <w:rPr>
          <w:b/>
        </w:rPr>
        <w:t>Backup the Storage Groups</w:t>
      </w:r>
      <w:r>
        <w:t xml:space="preserve"> </w:t>
      </w:r>
      <w:r>
        <w:br/>
        <w:t xml:space="preserve">Taking an online backup. After a Normal (Full) backup completes successfully, Exchange will automatically remove logs that are not needed to roll forward from the backup. Logs are also pruned after an Incremental backup. </w:t>
      </w:r>
    </w:p>
    <w:p w:rsidR="00433579" w:rsidRDefault="00433579" w:rsidP="00433579">
      <w:r>
        <w:t xml:space="preserve">If the Database has multiple copies, make sure that the copy queue lengths and the replay queue lengths are zero, </w:t>
      </w:r>
    </w:p>
    <w:p w:rsidR="00433579" w:rsidRDefault="00433579" w:rsidP="00433579"/>
    <w:p w:rsidR="00433579" w:rsidRDefault="00433579" w:rsidP="00433579">
      <w:pPr>
        <w:pStyle w:val="Heading2"/>
      </w:pPr>
      <w:bookmarkStart w:id="323" w:name="_Toc297900775"/>
      <w:bookmarkStart w:id="324" w:name="_Toc295075960"/>
      <w:bookmarkStart w:id="325" w:name="_Toc301518020"/>
      <w:r>
        <w:t>Rebuild the Full-Text Index Catalog</w:t>
      </w:r>
      <w:bookmarkEnd w:id="323"/>
      <w:bookmarkEnd w:id="324"/>
      <w:bookmarkEnd w:id="325"/>
    </w:p>
    <w:p w:rsidR="00433579" w:rsidRDefault="00433579" w:rsidP="00433579">
      <w:r>
        <w:t>If the mailbox database copy is the only copy, Exchange Search must create a new content index catalog. You can use the ResetSearchIndex.ps1 script to do this</w:t>
      </w:r>
    </w:p>
    <w:p w:rsidR="00433579" w:rsidRDefault="00433579" w:rsidP="00433579">
      <w:pPr>
        <w:rPr>
          <w:b/>
        </w:rPr>
      </w:pPr>
      <w:r>
        <w:rPr>
          <w:b/>
        </w:rPr>
        <w:t xml:space="preserve">Reseed the content index catalog from any source </w:t>
      </w:r>
    </w:p>
    <w:p w:rsidR="00433579" w:rsidRDefault="00433579" w:rsidP="00433579">
      <w:r>
        <w:t xml:space="preserve">TO reseed the content index catalog for the database copy DB1 on Mailbox server MBX1 from any source server that has a copy of the database. </w:t>
      </w:r>
    </w:p>
    <w:p w:rsidR="00433579" w:rsidRPr="009C10E2" w:rsidRDefault="00433579" w:rsidP="00433579">
      <w:pPr>
        <w:rPr>
          <w:i/>
        </w:rPr>
      </w:pPr>
      <w:r w:rsidRPr="009C10E2">
        <w:rPr>
          <w:i/>
        </w:rPr>
        <w:t>Update-MailboxDatabaseCopy -Identity DB1\MBX1 –CatalogOnly</w:t>
      </w:r>
    </w:p>
    <w:p w:rsidR="00433579" w:rsidRDefault="00433579" w:rsidP="00433579"/>
    <w:p w:rsidR="00433579" w:rsidRDefault="00433579" w:rsidP="00433579">
      <w:pPr>
        <w:pStyle w:val="Heading2"/>
      </w:pPr>
      <w:bookmarkStart w:id="326" w:name="_Toc297900776"/>
      <w:bookmarkStart w:id="327" w:name="_Toc295075961"/>
      <w:bookmarkStart w:id="328" w:name="_Toc301518021"/>
      <w:r>
        <w:lastRenderedPageBreak/>
        <w:t>Restore Data Using a Recovery Database</w:t>
      </w:r>
      <w:bookmarkEnd w:id="326"/>
      <w:bookmarkEnd w:id="327"/>
      <w:bookmarkEnd w:id="328"/>
    </w:p>
    <w:p w:rsidR="00433579" w:rsidRDefault="00433579" w:rsidP="00433579">
      <w:pPr>
        <w:spacing w:after="0"/>
      </w:pPr>
      <w:r>
        <w:t>An RDB (Recovery Database) can be used to recover data in several situations, such as:</w:t>
      </w:r>
    </w:p>
    <w:p w:rsidR="00433579" w:rsidRDefault="00433579" w:rsidP="00433579">
      <w:pPr>
        <w:spacing w:after="0"/>
      </w:pPr>
      <w:r>
        <w:rPr>
          <w:b/>
          <w:bCs/>
        </w:rPr>
        <w:t>Same server dial tone recovery:</w:t>
      </w:r>
      <w:r>
        <w:t xml:space="preserve"> You can perform a recovery from an RDB after the original database has been restored from backup, as part of a dial tone recovery operation. </w:t>
      </w:r>
    </w:p>
    <w:p w:rsidR="00433579" w:rsidRDefault="00433579" w:rsidP="00433579">
      <w:pPr>
        <w:spacing w:after="0"/>
      </w:pPr>
      <w:r>
        <w:rPr>
          <w:b/>
          <w:bCs/>
        </w:rPr>
        <w:t>Alternate server dial tone recovery:</w:t>
      </w:r>
      <w:r>
        <w:t xml:space="preserve"> You can use an alternate server to host the dial tone database, and then later recover data from an RDB after the original database has been restored from backup. </w:t>
      </w:r>
    </w:p>
    <w:p w:rsidR="00433579" w:rsidRDefault="00433579" w:rsidP="00433579">
      <w:pPr>
        <w:spacing w:after="0"/>
      </w:pPr>
      <w:r>
        <w:rPr>
          <w:b/>
          <w:bCs/>
        </w:rPr>
        <w:t>Mailbox recovery:</w:t>
      </w:r>
      <w:r>
        <w:t xml:space="preserve"> You can recover an individual mailbox from backup when the deleted mailbox retention period has elapsed. You then extract data from the restored mailbox and copy it to a target folder or merge it with another mailbox.</w:t>
      </w:r>
    </w:p>
    <w:p w:rsidR="00433579" w:rsidRDefault="00433579" w:rsidP="00433579">
      <w:pPr>
        <w:spacing w:after="0"/>
      </w:pPr>
      <w:r>
        <w:rPr>
          <w:b/>
          <w:bCs/>
        </w:rPr>
        <w:t>Specific item recovery:</w:t>
      </w:r>
      <w:r>
        <w:t xml:space="preserve"> You can restore from backup data that has been deleted or purged from a mailbox.</w:t>
      </w:r>
    </w:p>
    <w:p w:rsidR="00433579" w:rsidRDefault="00433579" w:rsidP="00433579">
      <w:pPr>
        <w:spacing w:after="0"/>
        <w:textAlignment w:val="top"/>
        <w:rPr>
          <w:rFonts w:eastAsia="Times New Roman" w:cstheme="minorHAnsi"/>
          <w:color w:val="000000"/>
        </w:rPr>
      </w:pPr>
      <w:r>
        <w:rPr>
          <w:rFonts w:eastAsia="Times New Roman" w:cstheme="minorHAnsi"/>
          <w:color w:val="000000"/>
        </w:rPr>
        <w:t>An RDB is designed for mailbox database recovery under the following conditions and scenarios:</w:t>
      </w:r>
    </w:p>
    <w:p w:rsidR="00433579" w:rsidRDefault="00433579" w:rsidP="0081517B">
      <w:pPr>
        <w:pStyle w:val="ListParagraph"/>
        <w:numPr>
          <w:ilvl w:val="0"/>
          <w:numId w:val="115"/>
        </w:numPr>
        <w:spacing w:after="0" w:line="240" w:lineRule="auto"/>
        <w:textAlignment w:val="top"/>
        <w:rPr>
          <w:rFonts w:eastAsia="Times New Roman" w:cstheme="minorHAnsi"/>
          <w:color w:val="000000"/>
        </w:rPr>
      </w:pPr>
      <w:r>
        <w:rPr>
          <w:rFonts w:eastAsia="Times New Roman" w:cstheme="minorHAnsi"/>
          <w:color w:val="000000"/>
        </w:rPr>
        <w:t>The logical information about the original database and the mailboxes in that database remains intact and unchanged in Active Directory.</w:t>
      </w:r>
    </w:p>
    <w:p w:rsidR="00433579" w:rsidRDefault="00433579" w:rsidP="0081517B">
      <w:pPr>
        <w:pStyle w:val="ListParagraph"/>
        <w:numPr>
          <w:ilvl w:val="0"/>
          <w:numId w:val="115"/>
        </w:numPr>
        <w:spacing w:after="0" w:line="240" w:lineRule="auto"/>
        <w:textAlignment w:val="top"/>
        <w:rPr>
          <w:rFonts w:eastAsia="Times New Roman" w:cstheme="minorHAnsi"/>
          <w:color w:val="000000"/>
        </w:rPr>
      </w:pPr>
      <w:r>
        <w:rPr>
          <w:rFonts w:eastAsia="Times New Roman" w:cstheme="minorHAnsi"/>
          <w:color w:val="000000"/>
        </w:rPr>
        <w:t xml:space="preserve">You need to recover a single mailbox or a single database. Recovery scenarios include: </w:t>
      </w:r>
    </w:p>
    <w:p w:rsidR="00433579" w:rsidRDefault="00433579" w:rsidP="0081517B">
      <w:pPr>
        <w:numPr>
          <w:ilvl w:val="1"/>
          <w:numId w:val="116"/>
        </w:numPr>
        <w:spacing w:before="100" w:beforeAutospacing="1" w:after="0" w:line="240" w:lineRule="auto"/>
        <w:ind w:left="975"/>
        <w:textAlignment w:val="top"/>
        <w:rPr>
          <w:rFonts w:eastAsia="Times New Roman" w:cstheme="minorHAnsi"/>
          <w:color w:val="000000"/>
        </w:rPr>
      </w:pPr>
      <w:r>
        <w:rPr>
          <w:rFonts w:eastAsia="Times New Roman" w:cstheme="minorHAnsi"/>
          <w:color w:val="000000"/>
        </w:rPr>
        <w:t>Recovering or repairing a database while a dial tone database is in use, with the goal of merging the two databases.</w:t>
      </w:r>
    </w:p>
    <w:p w:rsidR="00433579" w:rsidRDefault="00433579" w:rsidP="0081517B">
      <w:pPr>
        <w:numPr>
          <w:ilvl w:val="1"/>
          <w:numId w:val="116"/>
        </w:numPr>
        <w:spacing w:before="100" w:beforeAutospacing="1" w:after="0" w:line="240" w:lineRule="auto"/>
        <w:ind w:left="975"/>
        <w:textAlignment w:val="top"/>
        <w:rPr>
          <w:rFonts w:eastAsia="Times New Roman" w:cstheme="minorHAnsi"/>
          <w:color w:val="000000"/>
        </w:rPr>
      </w:pPr>
      <w:r>
        <w:rPr>
          <w:rFonts w:eastAsia="Times New Roman" w:cstheme="minorHAnsi"/>
          <w:color w:val="000000"/>
        </w:rPr>
        <w:t>Recovering a database on a server other than the original server for that database. If needed, you can then merge the recovered data back to the original server.</w:t>
      </w:r>
    </w:p>
    <w:p w:rsidR="00433579" w:rsidRDefault="00433579" w:rsidP="0081517B">
      <w:pPr>
        <w:numPr>
          <w:ilvl w:val="1"/>
          <w:numId w:val="116"/>
        </w:numPr>
        <w:spacing w:before="100" w:beforeAutospacing="1" w:after="0" w:line="240" w:lineRule="auto"/>
        <w:ind w:left="975"/>
        <w:textAlignment w:val="top"/>
        <w:rPr>
          <w:rFonts w:eastAsia="Times New Roman" w:cstheme="minorHAnsi"/>
          <w:color w:val="000000"/>
        </w:rPr>
      </w:pPr>
      <w:r>
        <w:rPr>
          <w:rFonts w:eastAsia="Times New Roman" w:cstheme="minorHAnsi"/>
          <w:color w:val="000000"/>
        </w:rPr>
        <w:t>Recovering deleted items that users previously deleted from their mailbox, after the deleted item retention period has expired.</w:t>
      </w:r>
      <w:r>
        <w:rPr>
          <w:rFonts w:eastAsia="Times New Roman" w:cstheme="minorHAnsi"/>
          <w:color w:val="000000"/>
        </w:rPr>
        <w:br/>
      </w:r>
    </w:p>
    <w:p w:rsidR="00433579" w:rsidRDefault="00433579" w:rsidP="00433579">
      <w:pPr>
        <w:spacing w:after="0"/>
        <w:textAlignment w:val="top"/>
        <w:rPr>
          <w:rFonts w:eastAsia="Times New Roman" w:cstheme="minorHAnsi"/>
          <w:color w:val="000000"/>
        </w:rPr>
      </w:pPr>
      <w:r>
        <w:rPr>
          <w:rFonts w:eastAsia="Times New Roman" w:cstheme="minorHAnsi"/>
          <w:color w:val="000000"/>
        </w:rPr>
        <w:t>An RDB cannot be used when you have to recover public folder content. In addition, RDBs are generally not designed for scenarios in which you have to restore entire servers, when you have to restore multiple databases, or when you're in an emergency situation that requires changing or rebuilding your Active Directory topology.</w:t>
      </w:r>
      <w:r>
        <w:rPr>
          <w:rFonts w:eastAsia="Times New Roman" w:cstheme="minorHAnsi"/>
          <w:color w:val="000000"/>
        </w:rPr>
        <w:br/>
        <w:t>Note:</w:t>
      </w:r>
    </w:p>
    <w:p w:rsidR="00433579" w:rsidRDefault="00433579" w:rsidP="00433579">
      <w:pPr>
        <w:spacing w:after="0"/>
      </w:pPr>
      <w:r>
        <w:t xml:space="preserve">Please note that you can't use the EMC to create a recovery database. You can't use the EMC to restore data using an RDB. </w:t>
      </w:r>
    </w:p>
    <w:p w:rsidR="00433579" w:rsidRDefault="00433579" w:rsidP="00433579">
      <w:pPr>
        <w:spacing w:after="0"/>
      </w:pPr>
    </w:p>
    <w:p w:rsidR="00433579" w:rsidRDefault="00433579" w:rsidP="00433579">
      <w:pPr>
        <w:spacing w:after="0"/>
        <w:textAlignment w:val="top"/>
        <w:rPr>
          <w:rFonts w:eastAsia="Times New Roman" w:cstheme="minorHAnsi"/>
          <w:color w:val="000000"/>
        </w:rPr>
      </w:pPr>
    </w:p>
    <w:p w:rsidR="00433579" w:rsidRDefault="00433579" w:rsidP="00433579">
      <w:pPr>
        <w:spacing w:after="0"/>
        <w:rPr>
          <w:b/>
        </w:rPr>
      </w:pPr>
      <w:r>
        <w:rPr>
          <w:b/>
        </w:rPr>
        <w:t xml:space="preserve">Create a recovery database </w:t>
      </w:r>
    </w:p>
    <w:p w:rsidR="00433579" w:rsidRDefault="00433579" w:rsidP="00433579">
      <w:pPr>
        <w:spacing w:after="0"/>
      </w:pPr>
    </w:p>
    <w:p w:rsidR="00433579" w:rsidRDefault="00433579" w:rsidP="00433579">
      <w:pPr>
        <w:spacing w:after="0"/>
      </w:pPr>
      <w:r>
        <w:t>Create the recovery database RDB1 on the Mailbox server MBX2.</w:t>
      </w:r>
    </w:p>
    <w:p w:rsidR="00433579" w:rsidRPr="009C10E2" w:rsidRDefault="00433579" w:rsidP="00433579">
      <w:pPr>
        <w:spacing w:after="0"/>
        <w:ind w:left="720"/>
        <w:rPr>
          <w:i/>
        </w:rPr>
      </w:pPr>
      <w:r>
        <w:br/>
      </w:r>
      <w:r w:rsidRPr="009C10E2">
        <w:rPr>
          <w:i/>
        </w:rPr>
        <w:t xml:space="preserve">New-MailboxDatabase -Recovery -Name RDB1 -Server MBX2 </w:t>
      </w:r>
    </w:p>
    <w:p w:rsidR="00433579" w:rsidRDefault="00433579" w:rsidP="00433579">
      <w:pPr>
        <w:spacing w:after="0"/>
      </w:pPr>
      <w:r>
        <w:br/>
        <w:t>Create the recovery database RDB2 on the Mailbox server MBX1 using a custom path for the database file and log folder.</w:t>
      </w:r>
    </w:p>
    <w:p w:rsidR="00433579" w:rsidRPr="009C10E2" w:rsidRDefault="00433579" w:rsidP="00433579">
      <w:pPr>
        <w:spacing w:after="0"/>
        <w:ind w:left="720"/>
        <w:rPr>
          <w:i/>
        </w:rPr>
      </w:pPr>
      <w:r>
        <w:br/>
      </w:r>
      <w:r w:rsidRPr="009C10E2">
        <w:rPr>
          <w:i/>
        </w:rPr>
        <w:t>New-MailboxDatabase -Recovery -Name RDB2 -Server MBX1 -EdbFilePath "C:\Recovery\RDB2\RDB2.EDB" -LogFolderPath "C:\Recovery\RDB2"</w:t>
      </w:r>
    </w:p>
    <w:p w:rsidR="00433579" w:rsidRDefault="00433579" w:rsidP="00433579">
      <w:pPr>
        <w:spacing w:after="0"/>
      </w:pPr>
    </w:p>
    <w:p w:rsidR="00433579" w:rsidRDefault="00433579" w:rsidP="00433579">
      <w:pPr>
        <w:spacing w:after="0"/>
        <w:rPr>
          <w:b/>
        </w:rPr>
      </w:pPr>
      <w:r>
        <w:rPr>
          <w:b/>
        </w:rPr>
        <w:t xml:space="preserve">Recover data using a recovery database </w:t>
      </w:r>
    </w:p>
    <w:p w:rsidR="00433579" w:rsidRDefault="00433579" w:rsidP="00433579">
      <w:pPr>
        <w:spacing w:after="0"/>
      </w:pPr>
      <w:r>
        <w:lastRenderedPageBreak/>
        <w:t>Restore a mailbox database into the RDB by using your backup application or if you have the database and its log files in the file system, by copying them to the RDB file structure.</w:t>
      </w:r>
      <w:r>
        <w:br/>
      </w:r>
    </w:p>
    <w:p w:rsidR="00433579" w:rsidRDefault="00433579" w:rsidP="00433579">
      <w:pPr>
        <w:spacing w:after="0"/>
      </w:pPr>
      <w:r>
        <w:t xml:space="preserve">Restore the source mailbox that has the MailboxGUID 1d20855f-fd54-4681-98e6-e249f7326ddd on mailbox database DB1 to the target mailbox with the alias User1. </w:t>
      </w:r>
    </w:p>
    <w:p w:rsidR="00433579" w:rsidRPr="009C10E2" w:rsidRDefault="00433579" w:rsidP="00433579">
      <w:pPr>
        <w:spacing w:after="0"/>
        <w:ind w:left="720"/>
        <w:rPr>
          <w:i/>
        </w:rPr>
      </w:pPr>
      <w:r>
        <w:br/>
      </w:r>
      <w:r w:rsidRPr="009C10E2">
        <w:rPr>
          <w:i/>
        </w:rPr>
        <w:t>New-MailboxRestoreRequest -SouceDatabase DB1 -SourceStoreMailbox 1d20855f-fd54-4681-98e6-e249f7326ddd -TargetMailbox User1</w:t>
      </w:r>
    </w:p>
    <w:p w:rsidR="00433579" w:rsidRDefault="00433579" w:rsidP="00433579">
      <w:pPr>
        <w:spacing w:after="0"/>
      </w:pPr>
      <w:r>
        <w:t xml:space="preserve"> </w:t>
      </w:r>
    </w:p>
    <w:p w:rsidR="00433579" w:rsidRDefault="00433579" w:rsidP="00433579">
      <w:pPr>
        <w:spacing w:after="0"/>
      </w:pPr>
      <w:r>
        <w:t>Restore the content of the source mailbox that has the display name User2 on mailbox database DB1 to the archive mailbox for user2@contoso.com.</w:t>
      </w:r>
      <w:r>
        <w:br/>
      </w:r>
    </w:p>
    <w:p w:rsidR="00433579" w:rsidRPr="009C10E2" w:rsidRDefault="00433579" w:rsidP="00433579">
      <w:pPr>
        <w:spacing w:after="0"/>
        <w:ind w:left="720"/>
        <w:rPr>
          <w:i/>
        </w:rPr>
      </w:pPr>
      <w:r w:rsidRPr="009C10E2">
        <w:rPr>
          <w:i/>
        </w:rPr>
        <w:t xml:space="preserve">New-MaiboxRestoreRequest -SourceDatabase DB1 -SourceStoreMailbox "User2" -TargetMailbox user2@contoso.com -TargetIsArchive </w:t>
      </w:r>
      <w:r w:rsidRPr="009C10E2">
        <w:rPr>
          <w:i/>
        </w:rPr>
        <w:br/>
      </w:r>
    </w:p>
    <w:p w:rsidR="00433579" w:rsidRDefault="00433579" w:rsidP="00433579">
      <w:pPr>
        <w:pStyle w:val="Heading2"/>
      </w:pPr>
      <w:bookmarkStart w:id="329" w:name="_Toc297900777"/>
      <w:bookmarkStart w:id="330" w:name="_Toc295075962"/>
      <w:bookmarkStart w:id="331" w:name="_Toc301518022"/>
      <w:r>
        <w:t>Database Portability</w:t>
      </w:r>
      <w:bookmarkEnd w:id="329"/>
      <w:bookmarkEnd w:id="330"/>
      <w:bookmarkEnd w:id="331"/>
    </w:p>
    <w:p w:rsidR="00433579" w:rsidRDefault="00433579" w:rsidP="00433579">
      <w:pPr>
        <w:spacing w:after="0"/>
      </w:pPr>
      <w:r>
        <w:t xml:space="preserve">Database portability is a feature that enables a Microsoft Exchange Server 2010 mailbox database to be moved to or mounted on any other Mailbox server in the same organization. By using database portability, reliability is improved by removing several error-prone, manual steps from the recovery processes. In addition, database portability reduces the overall recovery times for various failure scenarios. </w:t>
      </w:r>
    </w:p>
    <w:p w:rsidR="00433579" w:rsidRDefault="00433579" w:rsidP="00433579">
      <w:pPr>
        <w:spacing w:after="0"/>
      </w:pPr>
    </w:p>
    <w:p w:rsidR="00433579" w:rsidRDefault="00433579" w:rsidP="00433579">
      <w:pPr>
        <w:spacing w:after="0"/>
        <w:textAlignment w:val="top"/>
        <w:rPr>
          <w:rFonts w:cstheme="minorHAnsi"/>
          <w:color w:val="000000"/>
        </w:rPr>
      </w:pPr>
      <w:r>
        <w:rPr>
          <w:rFonts w:cstheme="minorHAnsi"/>
          <w:b/>
          <w:bCs/>
          <w:color w:val="000000"/>
        </w:rPr>
        <w:t>Move a Mailbox Database Using Database Portability</w:t>
      </w:r>
      <w:r>
        <w:rPr>
          <w:rFonts w:cstheme="minorHAnsi"/>
          <w:b/>
          <w:bCs/>
          <w:color w:val="000000"/>
        </w:rPr>
        <w:br/>
      </w:r>
      <w:r>
        <w:rPr>
          <w:rFonts w:cstheme="minorHAnsi"/>
          <w:color w:val="000000"/>
        </w:rPr>
        <w:t xml:space="preserve">You can use database portability to move a Microsoft Exchange Server 2010 mailbox database between Exchange 2010 Mailbox servers in the same organization. This can help reduce overall recovery times for various failure scenarios. </w:t>
      </w:r>
    </w:p>
    <w:p w:rsidR="00433579" w:rsidRDefault="00433579" w:rsidP="00433579">
      <w:pPr>
        <w:spacing w:after="0"/>
        <w:textAlignment w:val="top"/>
        <w:rPr>
          <w:rFonts w:cstheme="minorHAnsi"/>
          <w:color w:val="000000"/>
        </w:rPr>
      </w:pPr>
      <w:r>
        <w:rPr>
          <w:rFonts w:cstheme="minorHAnsi"/>
          <w:color w:val="000000"/>
        </w:rPr>
        <w:t>To move user mailboxes to a recovered or dial tone database using database portability</w:t>
      </w:r>
    </w:p>
    <w:p w:rsidR="00433579" w:rsidRDefault="00433579" w:rsidP="0081517B">
      <w:pPr>
        <w:numPr>
          <w:ilvl w:val="0"/>
          <w:numId w:val="117"/>
        </w:numPr>
        <w:spacing w:before="100" w:beforeAutospacing="1" w:after="0" w:line="240" w:lineRule="auto"/>
        <w:textAlignment w:val="top"/>
        <w:rPr>
          <w:rFonts w:cstheme="minorHAnsi"/>
          <w:color w:val="000000"/>
        </w:rPr>
      </w:pPr>
      <w:r>
        <w:rPr>
          <w:rFonts w:cstheme="minorHAnsi"/>
          <w:color w:val="000000"/>
        </w:rPr>
        <w:t>Verify that the database is in a Clean Shutdown state. If the database isn't in a Clean Shutdown state, perform a soft recovery.</w:t>
      </w:r>
    </w:p>
    <w:p w:rsidR="00433579" w:rsidRDefault="00433579" w:rsidP="0081517B">
      <w:pPr>
        <w:numPr>
          <w:ilvl w:val="0"/>
          <w:numId w:val="117"/>
        </w:numPr>
        <w:spacing w:before="100" w:beforeAutospacing="1" w:after="0" w:line="240" w:lineRule="auto"/>
        <w:textAlignment w:val="top"/>
        <w:rPr>
          <w:rFonts w:cstheme="minorHAnsi"/>
          <w:color w:val="000000"/>
        </w:rPr>
      </w:pPr>
      <w:r>
        <w:rPr>
          <w:rFonts w:cstheme="minorHAnsi"/>
          <w:color w:val="000000"/>
        </w:rPr>
        <w:t>If you don't have all of the required log files To commit all uncommitted log files to the database, from a command prompt, run the following command.</w:t>
      </w:r>
      <w:r>
        <w:rPr>
          <w:rFonts w:cstheme="minorHAnsi"/>
          <w:color w:val="000000"/>
        </w:rPr>
        <w:br/>
      </w:r>
      <w:r w:rsidRPr="009C10E2">
        <w:rPr>
          <w:rFonts w:cstheme="minorHAnsi"/>
          <w:i/>
          <w:color w:val="000000"/>
        </w:rPr>
        <w:t>ESEUTIL /R &lt;Enn&gt;</w:t>
      </w:r>
    </w:p>
    <w:p w:rsidR="00433579" w:rsidRDefault="00433579" w:rsidP="0081517B">
      <w:pPr>
        <w:numPr>
          <w:ilvl w:val="0"/>
          <w:numId w:val="117"/>
        </w:numPr>
        <w:spacing w:before="100" w:beforeAutospacing="1" w:after="0" w:line="240" w:lineRule="auto"/>
        <w:textAlignment w:val="top"/>
        <w:rPr>
          <w:rFonts w:cstheme="minorHAnsi"/>
          <w:color w:val="000000"/>
        </w:rPr>
      </w:pPr>
      <w:r>
        <w:rPr>
          <w:rFonts w:cstheme="minorHAnsi"/>
          <w:color w:val="000000"/>
        </w:rPr>
        <w:t>Create a database on the new server,</w:t>
      </w:r>
      <w:r>
        <w:rPr>
          <w:rFonts w:cstheme="minorHAnsi"/>
          <w:color w:val="000000"/>
        </w:rPr>
        <w:br/>
      </w:r>
      <w:r w:rsidRPr="009C10E2">
        <w:rPr>
          <w:rFonts w:cstheme="minorHAnsi"/>
          <w:i/>
          <w:color w:val="000000"/>
        </w:rPr>
        <w:t>New-MailboxDatabase -Name DB1 -Server MBX1 -EdbFilePath C:\Databases\DB1\DB1.edb -LogFolderPath C:\Databases\DB1</w:t>
      </w:r>
    </w:p>
    <w:p w:rsidR="00433579" w:rsidRDefault="00433579" w:rsidP="0081517B">
      <w:pPr>
        <w:numPr>
          <w:ilvl w:val="0"/>
          <w:numId w:val="117"/>
        </w:numPr>
        <w:spacing w:before="100" w:beforeAutospacing="1" w:after="0" w:line="240" w:lineRule="auto"/>
        <w:textAlignment w:val="top"/>
        <w:rPr>
          <w:rFonts w:cstheme="minorHAnsi"/>
          <w:color w:val="000000"/>
        </w:rPr>
      </w:pPr>
      <w:r>
        <w:rPr>
          <w:rFonts w:cstheme="minorHAnsi"/>
          <w:color w:val="000000"/>
        </w:rPr>
        <w:t xml:space="preserve">Set the </w:t>
      </w:r>
      <w:r>
        <w:rPr>
          <w:rStyle w:val="Emphasis"/>
          <w:rFonts w:cstheme="minorHAnsi"/>
          <w:color w:val="000000"/>
        </w:rPr>
        <w:t>This database can be over written by restore</w:t>
      </w:r>
      <w:r>
        <w:rPr>
          <w:rFonts w:cstheme="minorHAnsi"/>
          <w:color w:val="000000"/>
        </w:rPr>
        <w:t xml:space="preserve"> attribute using the following syntax.</w:t>
      </w:r>
      <w:r>
        <w:rPr>
          <w:rFonts w:cstheme="minorHAnsi"/>
          <w:color w:val="000000"/>
        </w:rPr>
        <w:br/>
      </w:r>
      <w:r w:rsidRPr="009C10E2">
        <w:rPr>
          <w:rFonts w:cstheme="minorHAnsi"/>
          <w:i/>
          <w:color w:val="000000"/>
        </w:rPr>
        <w:t>Set-MailboxDatabase &lt;Database Name&gt; -AllowFileRestore:$true</w:t>
      </w:r>
    </w:p>
    <w:p w:rsidR="00433579" w:rsidRDefault="00433579" w:rsidP="0081517B">
      <w:pPr>
        <w:numPr>
          <w:ilvl w:val="0"/>
          <w:numId w:val="117"/>
        </w:numPr>
        <w:spacing w:before="100" w:beforeAutospacing="1" w:after="0" w:line="240" w:lineRule="auto"/>
        <w:textAlignment w:val="top"/>
        <w:rPr>
          <w:rFonts w:cstheme="minorHAnsi"/>
          <w:color w:val="000000"/>
        </w:rPr>
      </w:pPr>
      <w:r>
        <w:rPr>
          <w:rFonts w:cstheme="minorHAnsi"/>
          <w:color w:val="000000"/>
        </w:rPr>
        <w:t xml:space="preserve">Move the database files (.edb file, log files, and Exchange Search catalog) to the appropriate location. The database files need to be present and in the correct location for recovery operations to succeed. </w:t>
      </w:r>
    </w:p>
    <w:p w:rsidR="00433579" w:rsidRDefault="00433579" w:rsidP="0081517B">
      <w:pPr>
        <w:numPr>
          <w:ilvl w:val="0"/>
          <w:numId w:val="117"/>
        </w:numPr>
        <w:spacing w:before="100" w:beforeAutospacing="1" w:after="0" w:line="240" w:lineRule="auto"/>
        <w:textAlignment w:val="top"/>
        <w:rPr>
          <w:rFonts w:cstheme="minorHAnsi"/>
          <w:color w:val="000000"/>
        </w:rPr>
      </w:pPr>
      <w:r>
        <w:rPr>
          <w:rFonts w:cstheme="minorHAnsi"/>
          <w:color w:val="000000"/>
        </w:rPr>
        <w:t>Mount the database using the following syntax.</w:t>
      </w:r>
      <w:r>
        <w:rPr>
          <w:rFonts w:cstheme="minorHAnsi"/>
          <w:color w:val="000000"/>
        </w:rPr>
        <w:br/>
      </w:r>
      <w:r w:rsidRPr="009C10E2">
        <w:rPr>
          <w:rFonts w:cstheme="minorHAnsi"/>
          <w:i/>
          <w:color w:val="000000"/>
        </w:rPr>
        <w:t>Mount-Database &lt;Database Name&gt;</w:t>
      </w:r>
    </w:p>
    <w:p w:rsidR="00433579" w:rsidRPr="009C10E2" w:rsidRDefault="00433579" w:rsidP="0081517B">
      <w:pPr>
        <w:numPr>
          <w:ilvl w:val="0"/>
          <w:numId w:val="117"/>
        </w:numPr>
        <w:spacing w:before="100" w:beforeAutospacing="1" w:after="0" w:line="240" w:lineRule="auto"/>
        <w:textAlignment w:val="top"/>
        <w:rPr>
          <w:rFonts w:cstheme="minorHAnsi"/>
          <w:i/>
          <w:color w:val="000000"/>
        </w:rPr>
      </w:pPr>
      <w:r>
        <w:rPr>
          <w:rFonts w:cstheme="minorHAnsi"/>
          <w:color w:val="000000"/>
        </w:rPr>
        <w:t xml:space="preserve">After the database is mounted, modify the user account settings with the </w:t>
      </w:r>
      <w:r>
        <w:rPr>
          <w:rFonts w:cstheme="minorHAnsi"/>
        </w:rPr>
        <w:t>Set-Mailbox</w:t>
      </w:r>
      <w:r>
        <w:rPr>
          <w:rFonts w:cstheme="minorHAnsi"/>
          <w:color w:val="000000"/>
        </w:rPr>
        <w:t xml:space="preserve"> cmdlet so that the account points to the mailbox on the new mailbox server. To move all of the users from the old database to the new database, use the following syntax.</w:t>
      </w:r>
      <w:r>
        <w:rPr>
          <w:rFonts w:cstheme="minorHAnsi"/>
          <w:color w:val="000000"/>
        </w:rPr>
        <w:br/>
      </w:r>
      <w:r w:rsidRPr="009C10E2">
        <w:rPr>
          <w:rFonts w:cstheme="minorHAnsi"/>
          <w:i/>
          <w:color w:val="000000"/>
        </w:rPr>
        <w:lastRenderedPageBreak/>
        <w:t>Get-Mailbox -Database &lt;SourceDatabase&gt; |where {$_.ObjectClass -NotMatch '(SystemAttendantMailbox|ExOleDbSystemMailbox)'}| Set-Mailbox -Database &lt;TargetDatabase&gt;</w:t>
      </w:r>
    </w:p>
    <w:p w:rsidR="00433579" w:rsidRDefault="00433579" w:rsidP="00433579">
      <w:pPr>
        <w:spacing w:after="0"/>
        <w:textAlignment w:val="top"/>
        <w:rPr>
          <w:rFonts w:cstheme="minorHAnsi"/>
          <w:color w:val="000000"/>
        </w:rPr>
      </w:pPr>
      <w:r>
        <w:rPr>
          <w:rFonts w:cstheme="minorHAnsi"/>
          <w:color w:val="000000"/>
        </w:rPr>
        <w:t>After Active Directory replication is complete, all users can access their mailboxes on the new Exchange server. Clients can connect to the new server as follows:</w:t>
      </w:r>
    </w:p>
    <w:p w:rsidR="009C10E2" w:rsidRDefault="00433579" w:rsidP="0081517B">
      <w:pPr>
        <w:pStyle w:val="ListParagraph"/>
        <w:numPr>
          <w:ilvl w:val="0"/>
          <w:numId w:val="119"/>
        </w:numPr>
        <w:spacing w:before="100" w:beforeAutospacing="1" w:after="0" w:line="240" w:lineRule="auto"/>
        <w:textAlignment w:val="top"/>
        <w:rPr>
          <w:rFonts w:cstheme="minorHAnsi"/>
          <w:color w:val="000000"/>
        </w:rPr>
      </w:pPr>
      <w:r w:rsidRPr="009C10E2">
        <w:rPr>
          <w:rFonts w:cstheme="minorHAnsi"/>
          <w:color w:val="000000"/>
        </w:rPr>
        <w:t>Microsoft Outlook 2010, Office Outlook 2007, and Windows Mobile 6.1 and later clients are redirected via the Autodiscover service.</w:t>
      </w:r>
    </w:p>
    <w:p w:rsidR="00433579" w:rsidRPr="009C10E2" w:rsidRDefault="00433579" w:rsidP="0081517B">
      <w:pPr>
        <w:pStyle w:val="ListParagraph"/>
        <w:numPr>
          <w:ilvl w:val="0"/>
          <w:numId w:val="119"/>
        </w:numPr>
        <w:spacing w:before="100" w:beforeAutospacing="1" w:after="0" w:line="240" w:lineRule="auto"/>
        <w:textAlignment w:val="top"/>
        <w:rPr>
          <w:rFonts w:cstheme="minorHAnsi"/>
          <w:color w:val="000000"/>
        </w:rPr>
      </w:pPr>
      <w:r w:rsidRPr="009C10E2">
        <w:rPr>
          <w:rFonts w:cstheme="minorHAnsi"/>
          <w:color w:val="000000"/>
        </w:rPr>
        <w:t>Outlook Web App users are automatically redirected to the new server.</w:t>
      </w:r>
    </w:p>
    <w:p w:rsidR="00433579" w:rsidRDefault="00433579" w:rsidP="0081517B">
      <w:pPr>
        <w:numPr>
          <w:ilvl w:val="0"/>
          <w:numId w:val="119"/>
        </w:numPr>
        <w:spacing w:before="100" w:beforeAutospacing="1" w:after="0" w:line="240" w:lineRule="auto"/>
        <w:textAlignment w:val="top"/>
        <w:rPr>
          <w:rFonts w:cstheme="minorHAnsi"/>
          <w:color w:val="000000"/>
        </w:rPr>
      </w:pPr>
      <w:r>
        <w:rPr>
          <w:rFonts w:cstheme="minorHAnsi"/>
          <w:color w:val="000000"/>
        </w:rPr>
        <w:t>Older Outlook clients need to be manually configured to point to the new server, if the server name has changed.</w:t>
      </w:r>
    </w:p>
    <w:p w:rsidR="00433579" w:rsidRDefault="00433579" w:rsidP="00433579"/>
    <w:p w:rsidR="00433579" w:rsidRDefault="00433579" w:rsidP="00433579">
      <w:pPr>
        <w:pStyle w:val="Heading2"/>
      </w:pPr>
      <w:bookmarkStart w:id="332" w:name="_Dial_Tone_Portability"/>
      <w:bookmarkStart w:id="333" w:name="_Toc295075963"/>
      <w:bookmarkStart w:id="334" w:name="_Toc297900778"/>
      <w:bookmarkStart w:id="335" w:name="_Toc301518023"/>
      <w:bookmarkEnd w:id="332"/>
      <w:r>
        <w:t>Dial Tone Portability</w:t>
      </w:r>
      <w:bookmarkEnd w:id="333"/>
      <w:bookmarkEnd w:id="334"/>
      <w:bookmarkEnd w:id="335"/>
    </w:p>
    <w:p w:rsidR="00433579" w:rsidRDefault="00433579" w:rsidP="00433579">
      <w:pPr>
        <w:spacing w:after="225"/>
        <w:textAlignment w:val="top"/>
        <w:rPr>
          <w:rFonts w:ascii="Verdana" w:hAnsi="Verdana"/>
          <w:color w:val="000000"/>
          <w:sz w:val="16"/>
          <w:szCs w:val="16"/>
        </w:rPr>
      </w:pPr>
      <w:r>
        <w:t xml:space="preserve">Using dial tone portability, users can have a temporary mailbox for sending and receiving e-mail while their original mailbox is being restored or repaired. The temporary mailbox can be on the same Exchange 2010 Mailbox server or on any other Exchange 2010 Mailbox server in your organization. The process for using dial tone portability is called a dial tone recovery, which involves creating an empty database on a Mailbox server to replace a failed database. </w:t>
      </w:r>
    </w:p>
    <w:p w:rsidR="00433579" w:rsidRDefault="00433579" w:rsidP="0081517B">
      <w:pPr>
        <w:numPr>
          <w:ilvl w:val="0"/>
          <w:numId w:val="120"/>
        </w:numPr>
        <w:spacing w:after="0" w:line="240" w:lineRule="auto"/>
      </w:pPr>
      <w:r>
        <w:t>Make sure that any existing files for the database being recovered are preserved in case they're needed later for further recovery operations.</w:t>
      </w:r>
    </w:p>
    <w:p w:rsidR="00433579" w:rsidRDefault="00433579" w:rsidP="0081517B">
      <w:pPr>
        <w:numPr>
          <w:ilvl w:val="0"/>
          <w:numId w:val="120"/>
        </w:numPr>
        <w:spacing w:after="0" w:line="240" w:lineRule="auto"/>
      </w:pPr>
      <w:r>
        <w:t>Use the New-MailboxDatabase cmdlet to create a dial tone database, as shown in this example.</w:t>
      </w:r>
    </w:p>
    <w:p w:rsidR="00433579" w:rsidRPr="009C10E2" w:rsidRDefault="00433579" w:rsidP="00433579">
      <w:pPr>
        <w:spacing w:after="0"/>
        <w:ind w:left="720" w:firstLine="720"/>
        <w:rPr>
          <w:i/>
        </w:rPr>
      </w:pPr>
      <w:r w:rsidRPr="009C10E2">
        <w:rPr>
          <w:i/>
        </w:rPr>
        <w:t>New-MailboxDatabase -Name DTDB1 -EdbFilePath D:\DialTone\DTDB1.EDB</w:t>
      </w:r>
    </w:p>
    <w:p w:rsidR="00433579" w:rsidRDefault="00433579" w:rsidP="0081517B">
      <w:pPr>
        <w:numPr>
          <w:ilvl w:val="0"/>
          <w:numId w:val="120"/>
        </w:numPr>
        <w:spacing w:after="0" w:line="240" w:lineRule="auto"/>
      </w:pPr>
      <w:r>
        <w:t>Use the Set-Mailbox cmdlet to rehome the user mailboxes hosted on the database being recovered, as shown in this example.</w:t>
      </w:r>
    </w:p>
    <w:p w:rsidR="00433579" w:rsidRPr="009C10E2" w:rsidRDefault="00433579" w:rsidP="00433579">
      <w:pPr>
        <w:spacing w:after="0"/>
        <w:ind w:left="720" w:firstLine="720"/>
        <w:rPr>
          <w:i/>
        </w:rPr>
      </w:pPr>
      <w:r w:rsidRPr="009C10E2">
        <w:rPr>
          <w:i/>
        </w:rPr>
        <w:t>Get-Mailbox -Database DB1 | Set-Mailbox -Database DTDB1</w:t>
      </w:r>
    </w:p>
    <w:p w:rsidR="00433579" w:rsidRDefault="00433579" w:rsidP="0081517B">
      <w:pPr>
        <w:numPr>
          <w:ilvl w:val="0"/>
          <w:numId w:val="120"/>
        </w:numPr>
        <w:spacing w:after="0" w:line="240" w:lineRule="auto"/>
      </w:pPr>
      <w:r>
        <w:t>Use the Mount-Database cmdlet to mount the database so client computers can access the database and send and receive messages, as shown in this example.</w:t>
      </w:r>
    </w:p>
    <w:p w:rsidR="00433579" w:rsidRPr="009C10E2" w:rsidRDefault="00433579" w:rsidP="00433579">
      <w:pPr>
        <w:spacing w:after="0"/>
        <w:ind w:left="720" w:firstLine="720"/>
        <w:rPr>
          <w:i/>
        </w:rPr>
      </w:pPr>
      <w:r w:rsidRPr="009C10E2">
        <w:rPr>
          <w:i/>
        </w:rPr>
        <w:t>Mount-Database -Identity DTDB1</w:t>
      </w:r>
    </w:p>
    <w:p w:rsidR="00433579" w:rsidRDefault="00433579" w:rsidP="0081517B">
      <w:pPr>
        <w:numPr>
          <w:ilvl w:val="0"/>
          <w:numId w:val="120"/>
        </w:numPr>
        <w:spacing w:after="0" w:line="240" w:lineRule="auto"/>
      </w:pPr>
      <w:r>
        <w:t>Create a recovery database (RDB) and restore or copy the database and log files containing the data you want to recover into the RDB..</w:t>
      </w:r>
    </w:p>
    <w:p w:rsidR="00433579" w:rsidRDefault="00433579" w:rsidP="0081517B">
      <w:pPr>
        <w:numPr>
          <w:ilvl w:val="0"/>
          <w:numId w:val="120"/>
        </w:numPr>
        <w:spacing w:after="0" w:line="240" w:lineRule="auto"/>
      </w:pPr>
      <w:r>
        <w:t>After the data is copied to the RDB, but before mounting the restored database, copy any log files from the failed database to the recovery database log folder so they can be played against the restored database.</w:t>
      </w:r>
    </w:p>
    <w:p w:rsidR="00433579" w:rsidRDefault="00433579" w:rsidP="0081517B">
      <w:pPr>
        <w:numPr>
          <w:ilvl w:val="0"/>
          <w:numId w:val="120"/>
        </w:numPr>
        <w:spacing w:after="0" w:line="240" w:lineRule="auto"/>
      </w:pPr>
      <w:r>
        <w:t>Mount the RDB, and then use the Dismount-Database cmdlet to dismount it, as shown in this example.</w:t>
      </w:r>
    </w:p>
    <w:p w:rsidR="00433579" w:rsidRPr="009C10E2" w:rsidRDefault="00433579" w:rsidP="00433579">
      <w:pPr>
        <w:spacing w:after="0"/>
        <w:ind w:left="1440"/>
        <w:rPr>
          <w:i/>
        </w:rPr>
      </w:pPr>
      <w:r w:rsidRPr="009C10E2">
        <w:rPr>
          <w:i/>
        </w:rPr>
        <w:t>Mount-Database -Identity RDB1</w:t>
      </w:r>
    </w:p>
    <w:p w:rsidR="00433579" w:rsidRDefault="00433579" w:rsidP="00433579">
      <w:pPr>
        <w:spacing w:after="0"/>
        <w:ind w:left="1440"/>
      </w:pPr>
      <w:r w:rsidRPr="009C10E2">
        <w:rPr>
          <w:i/>
        </w:rPr>
        <w:t>Dismount-Database -Identity RDB1</w:t>
      </w:r>
    </w:p>
    <w:p w:rsidR="00433579" w:rsidRDefault="00433579" w:rsidP="0081517B">
      <w:pPr>
        <w:numPr>
          <w:ilvl w:val="0"/>
          <w:numId w:val="120"/>
        </w:numPr>
        <w:spacing w:after="0" w:line="240" w:lineRule="auto"/>
      </w:pPr>
      <w:r>
        <w:t>After the RDB is dismounted, move the current database and log files within the RDB folder to a safe location. This is done in preparation for swapping the recovered database with the dial tone database.</w:t>
      </w:r>
    </w:p>
    <w:p w:rsidR="00433579" w:rsidRDefault="00433579" w:rsidP="0081517B">
      <w:pPr>
        <w:numPr>
          <w:ilvl w:val="0"/>
          <w:numId w:val="120"/>
        </w:numPr>
        <w:spacing w:after="0" w:line="240" w:lineRule="auto"/>
      </w:pPr>
      <w:r>
        <w:t>Dismount the dial tone database, as shown in this example. Note that your end users will experience an interruption in service when you dismount this database.</w:t>
      </w:r>
    </w:p>
    <w:p w:rsidR="00433579" w:rsidRPr="009C10E2" w:rsidRDefault="00433579" w:rsidP="00433579">
      <w:pPr>
        <w:spacing w:after="0"/>
        <w:ind w:left="720" w:firstLine="720"/>
        <w:rPr>
          <w:i/>
        </w:rPr>
      </w:pPr>
      <w:r w:rsidRPr="009C10E2">
        <w:rPr>
          <w:i/>
        </w:rPr>
        <w:t>Dismount-Database -Identity DTDB1</w:t>
      </w:r>
    </w:p>
    <w:p w:rsidR="00433579" w:rsidRDefault="00433579" w:rsidP="0081517B">
      <w:pPr>
        <w:numPr>
          <w:ilvl w:val="0"/>
          <w:numId w:val="120"/>
        </w:numPr>
        <w:spacing w:after="0" w:line="240" w:lineRule="auto"/>
      </w:pPr>
      <w:r>
        <w:t>Move the database and log files from the dial tone database folder into the RDB folder.</w:t>
      </w:r>
    </w:p>
    <w:p w:rsidR="00433579" w:rsidRDefault="00433579" w:rsidP="0081517B">
      <w:pPr>
        <w:numPr>
          <w:ilvl w:val="0"/>
          <w:numId w:val="120"/>
        </w:numPr>
        <w:spacing w:after="0" w:line="240" w:lineRule="auto"/>
      </w:pPr>
      <w:r>
        <w:t>Move the database and log files from the safe location containing the recovered database into the dial tone database folder, and then mount the database, as shown in this example.</w:t>
      </w:r>
    </w:p>
    <w:p w:rsidR="00433579" w:rsidRPr="009C10E2" w:rsidRDefault="00433579" w:rsidP="00433579">
      <w:pPr>
        <w:spacing w:after="0"/>
        <w:ind w:left="720" w:firstLine="720"/>
        <w:rPr>
          <w:i/>
        </w:rPr>
      </w:pPr>
      <w:r w:rsidRPr="009C10E2">
        <w:rPr>
          <w:i/>
        </w:rPr>
        <w:lastRenderedPageBreak/>
        <w:t>Mount-Database -Identity DTDB1</w:t>
      </w:r>
    </w:p>
    <w:p w:rsidR="00433579" w:rsidRDefault="00433579" w:rsidP="00433579">
      <w:pPr>
        <w:spacing w:after="0"/>
        <w:ind w:left="720"/>
      </w:pPr>
      <w:r>
        <w:t>This ends the service interruption for your end users. They will be able to access their original production database and send and receive messages.</w:t>
      </w:r>
    </w:p>
    <w:p w:rsidR="00433579" w:rsidRDefault="00433579" w:rsidP="0081517B">
      <w:pPr>
        <w:numPr>
          <w:ilvl w:val="0"/>
          <w:numId w:val="120"/>
        </w:numPr>
        <w:spacing w:after="0" w:line="240" w:lineRule="auto"/>
      </w:pPr>
      <w:r>
        <w:t>Mount the RDB, as shown in this example.</w:t>
      </w:r>
    </w:p>
    <w:p w:rsidR="00433579" w:rsidRPr="009C10E2" w:rsidRDefault="00433579" w:rsidP="00433579">
      <w:pPr>
        <w:spacing w:after="0"/>
        <w:ind w:left="720" w:firstLine="720"/>
        <w:rPr>
          <w:i/>
        </w:rPr>
      </w:pPr>
      <w:r w:rsidRPr="009C10E2">
        <w:rPr>
          <w:i/>
        </w:rPr>
        <w:t>Mount-Database -Identity RDB1</w:t>
      </w:r>
    </w:p>
    <w:p w:rsidR="00433579" w:rsidRDefault="00433579" w:rsidP="0081517B">
      <w:pPr>
        <w:numPr>
          <w:ilvl w:val="0"/>
          <w:numId w:val="120"/>
        </w:numPr>
        <w:spacing w:after="0" w:line="240" w:lineRule="auto"/>
      </w:pPr>
      <w:r>
        <w:t>Use the Get-Mailbox and Restore-Mailbox cmdlets to export the data from the RDB and import it into the recovered database, as shown in this example. This will import all the messages sent and received using the dial tone database into the production database.</w:t>
      </w:r>
    </w:p>
    <w:p w:rsidR="00433579" w:rsidRPr="009C10E2" w:rsidRDefault="00433579" w:rsidP="00433579">
      <w:pPr>
        <w:spacing w:after="0"/>
        <w:ind w:left="720" w:firstLine="720"/>
        <w:rPr>
          <w:i/>
        </w:rPr>
      </w:pPr>
      <w:r w:rsidRPr="009C10E2">
        <w:rPr>
          <w:i/>
        </w:rPr>
        <w:t>Get-Mailbox -Database DTDB1 | Restore-Mailbox -RecoveryDatabase RDB1</w:t>
      </w:r>
    </w:p>
    <w:p w:rsidR="00433579" w:rsidRDefault="00433579" w:rsidP="0081517B">
      <w:pPr>
        <w:numPr>
          <w:ilvl w:val="0"/>
          <w:numId w:val="120"/>
        </w:numPr>
        <w:spacing w:after="0" w:line="240" w:lineRule="auto"/>
      </w:pPr>
      <w:r>
        <w:t>After the restore operation is complete, you can dismount and remove the RDB, as shown in this example.</w:t>
      </w:r>
    </w:p>
    <w:p w:rsidR="00433579" w:rsidRPr="009C10E2" w:rsidRDefault="00433579" w:rsidP="00433579">
      <w:pPr>
        <w:spacing w:after="0"/>
        <w:ind w:left="1440"/>
        <w:rPr>
          <w:i/>
        </w:rPr>
      </w:pPr>
      <w:r w:rsidRPr="009C10E2">
        <w:rPr>
          <w:i/>
        </w:rPr>
        <w:t>Dismount-Database -Identity RDB1</w:t>
      </w:r>
    </w:p>
    <w:p w:rsidR="00433579" w:rsidRPr="009C10E2" w:rsidRDefault="00433579" w:rsidP="00433579">
      <w:pPr>
        <w:spacing w:after="0"/>
        <w:ind w:left="1440"/>
        <w:rPr>
          <w:i/>
        </w:rPr>
      </w:pPr>
      <w:r w:rsidRPr="009C10E2">
        <w:rPr>
          <w:i/>
        </w:rPr>
        <w:t>Remove-MailboxDatabase -Identity RDB1</w:t>
      </w:r>
    </w:p>
    <w:p w:rsidR="00433579" w:rsidRDefault="00433579" w:rsidP="00433579">
      <w:pPr>
        <w:spacing w:after="0"/>
      </w:pPr>
    </w:p>
    <w:p w:rsidR="00433579" w:rsidRDefault="00433579" w:rsidP="00433579">
      <w:pPr>
        <w:pStyle w:val="Heading2"/>
      </w:pPr>
      <w:bookmarkStart w:id="336" w:name="_Use_Windows_Server"/>
      <w:bookmarkStart w:id="337" w:name="_Toc295075964"/>
      <w:bookmarkStart w:id="338" w:name="_Toc297900779"/>
      <w:bookmarkStart w:id="339" w:name="_Toc301518024"/>
      <w:bookmarkEnd w:id="336"/>
      <w:r>
        <w:t>Use Windows Server Backup to Restore a Backup of Exchange</w:t>
      </w:r>
      <w:bookmarkEnd w:id="337"/>
      <w:bookmarkEnd w:id="338"/>
      <w:bookmarkEnd w:id="339"/>
    </w:p>
    <w:p w:rsidR="00433579" w:rsidRDefault="00433579" w:rsidP="00433579">
      <w:pPr>
        <w:spacing w:after="0"/>
      </w:pPr>
    </w:p>
    <w:p w:rsidR="00433579" w:rsidRDefault="00433579" w:rsidP="00433579">
      <w:pPr>
        <w:spacing w:after="0"/>
      </w:pPr>
      <w:r>
        <w:t>Microsoft Exchange Server 2010 includes a plug-in for Windows Server Backup that enables you to make Volume Shadow Copy Service (VSS)-based backups of Exchange data. You can use Windows Server Backup to back up and restore your Exchange databases.</w:t>
      </w:r>
    </w:p>
    <w:p w:rsidR="00433579" w:rsidRDefault="00433579" w:rsidP="00433579">
      <w:pPr>
        <w:spacing w:after="0"/>
      </w:pPr>
    </w:p>
    <w:p w:rsidR="00433579" w:rsidRDefault="00433579" w:rsidP="00433579">
      <w:pPr>
        <w:spacing w:after="0"/>
        <w:textAlignment w:val="top"/>
        <w:rPr>
          <w:rFonts w:cstheme="minorHAnsi"/>
          <w:b/>
          <w:color w:val="000000"/>
        </w:rPr>
      </w:pPr>
      <w:r>
        <w:rPr>
          <w:rFonts w:cstheme="minorHAnsi"/>
          <w:b/>
          <w:color w:val="000000"/>
        </w:rPr>
        <w:t>Use Windows Server Backup to restore a backup of Exchange</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Start Windows Server Backup.</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In the </w:t>
      </w:r>
      <w:r>
        <w:rPr>
          <w:rStyle w:val="Strong"/>
          <w:rFonts w:cstheme="minorHAnsi"/>
          <w:color w:val="000000"/>
        </w:rPr>
        <w:t>Actions</w:t>
      </w:r>
      <w:r>
        <w:rPr>
          <w:rFonts w:cstheme="minorHAnsi"/>
          <w:color w:val="000000"/>
        </w:rPr>
        <w:t xml:space="preserve"> pane, click </w:t>
      </w:r>
      <w:r>
        <w:rPr>
          <w:rStyle w:val="Strong"/>
          <w:rFonts w:cstheme="minorHAnsi"/>
          <w:color w:val="000000"/>
        </w:rPr>
        <w:t>Recover</w:t>
      </w:r>
      <w:r>
        <w:rPr>
          <w:rFonts w:cstheme="minorHAnsi"/>
          <w:color w:val="000000"/>
        </w:rPr>
        <w:t>. The Recovery wizard appears.</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Getting Started</w:t>
      </w:r>
      <w:r>
        <w:rPr>
          <w:rFonts w:cstheme="minorHAnsi"/>
          <w:color w:val="000000"/>
        </w:rPr>
        <w:t xml:space="preserve"> page, do either of the following:</w:t>
      </w:r>
    </w:p>
    <w:p w:rsidR="00433579" w:rsidRDefault="00433579" w:rsidP="0081517B">
      <w:pPr>
        <w:numPr>
          <w:ilvl w:val="1"/>
          <w:numId w:val="121"/>
        </w:numPr>
        <w:spacing w:before="100" w:beforeAutospacing="1" w:after="0" w:line="240" w:lineRule="auto"/>
        <w:textAlignment w:val="top"/>
        <w:rPr>
          <w:rFonts w:cstheme="minorHAnsi"/>
          <w:color w:val="000000"/>
        </w:rPr>
      </w:pPr>
      <w:r>
        <w:rPr>
          <w:rFonts w:cstheme="minorHAnsi"/>
          <w:color w:val="000000"/>
        </w:rPr>
        <w:t xml:space="preserve">If the data being recovered was backed up from the server on which Windows Server Backup is running, select </w:t>
      </w:r>
      <w:r>
        <w:rPr>
          <w:rStyle w:val="Strong"/>
          <w:rFonts w:cstheme="minorHAnsi"/>
          <w:color w:val="000000"/>
        </w:rPr>
        <w:t>This server (ServerName)</w:t>
      </w:r>
      <w:r>
        <w:rPr>
          <w:rFonts w:cstheme="minorHAnsi"/>
          <w:color w:val="000000"/>
        </w:rPr>
        <w:t xml:space="preserve">, and then click </w:t>
      </w:r>
      <w:r>
        <w:rPr>
          <w:rStyle w:val="Strong"/>
          <w:rFonts w:cstheme="minorHAnsi"/>
          <w:color w:val="000000"/>
        </w:rPr>
        <w:t>Next</w:t>
      </w:r>
      <w:r>
        <w:rPr>
          <w:rFonts w:cstheme="minorHAnsi"/>
          <w:color w:val="000000"/>
        </w:rPr>
        <w:t>.</w:t>
      </w:r>
    </w:p>
    <w:p w:rsidR="00433579" w:rsidRDefault="00433579" w:rsidP="0081517B">
      <w:pPr>
        <w:numPr>
          <w:ilvl w:val="1"/>
          <w:numId w:val="121"/>
        </w:numPr>
        <w:spacing w:before="100" w:beforeAutospacing="1" w:after="0" w:line="240" w:lineRule="auto"/>
        <w:textAlignment w:val="top"/>
        <w:rPr>
          <w:rFonts w:cstheme="minorHAnsi"/>
          <w:color w:val="000000"/>
        </w:rPr>
      </w:pPr>
      <w:r>
        <w:rPr>
          <w:rFonts w:cstheme="minorHAnsi"/>
          <w:color w:val="000000"/>
        </w:rPr>
        <w:t xml:space="preserve">If the data being recovered wasn't from the server on which Windows Server Backup is running, or if the backup being recovered is located on another computer, select </w:t>
      </w:r>
      <w:r>
        <w:rPr>
          <w:rStyle w:val="Strong"/>
          <w:rFonts w:cstheme="minorHAnsi"/>
          <w:color w:val="000000"/>
        </w:rPr>
        <w:t>Another server</w:t>
      </w:r>
      <w:r>
        <w:rPr>
          <w:rFonts w:cstheme="minorHAnsi"/>
          <w:color w:val="000000"/>
        </w:rPr>
        <w:t xml:space="preserve">, and then click </w:t>
      </w:r>
      <w:r>
        <w:rPr>
          <w:rStyle w:val="Strong"/>
          <w:rFonts w:cstheme="minorHAnsi"/>
          <w:color w:val="000000"/>
        </w:rPr>
        <w:t>Next</w:t>
      </w:r>
      <w:r>
        <w:rPr>
          <w:rFonts w:cstheme="minorHAnsi"/>
          <w:color w:val="000000"/>
        </w:rPr>
        <w:t xml:space="preserve">. On the </w:t>
      </w:r>
      <w:r>
        <w:rPr>
          <w:rStyle w:val="Strong"/>
          <w:rFonts w:cstheme="minorHAnsi"/>
          <w:color w:val="000000"/>
        </w:rPr>
        <w:t>Specify location type</w:t>
      </w:r>
      <w:r>
        <w:rPr>
          <w:rFonts w:cstheme="minorHAnsi"/>
          <w:color w:val="000000"/>
        </w:rPr>
        <w:t xml:space="preserve"> page, select </w:t>
      </w:r>
      <w:r>
        <w:rPr>
          <w:rStyle w:val="Strong"/>
          <w:rFonts w:cstheme="minorHAnsi"/>
          <w:color w:val="000000"/>
        </w:rPr>
        <w:t>Local drives</w:t>
      </w:r>
      <w:r>
        <w:rPr>
          <w:rFonts w:cstheme="minorHAnsi"/>
          <w:color w:val="000000"/>
        </w:rPr>
        <w:t xml:space="preserve"> or </w:t>
      </w:r>
      <w:r>
        <w:rPr>
          <w:rStyle w:val="Strong"/>
          <w:rFonts w:cstheme="minorHAnsi"/>
          <w:color w:val="000000"/>
        </w:rPr>
        <w:t>Remote shared folder</w:t>
      </w:r>
      <w:r>
        <w:rPr>
          <w:rFonts w:cstheme="minorHAnsi"/>
          <w:color w:val="000000"/>
        </w:rPr>
        <w:t xml:space="preserve">, and then click </w:t>
      </w:r>
      <w:r>
        <w:rPr>
          <w:rStyle w:val="Strong"/>
          <w:rFonts w:cstheme="minorHAnsi"/>
          <w:color w:val="000000"/>
        </w:rPr>
        <w:t>Next</w:t>
      </w:r>
      <w:r>
        <w:rPr>
          <w:rFonts w:cstheme="minorHAnsi"/>
          <w:color w:val="000000"/>
        </w:rPr>
        <w:t xml:space="preserve">. If you select </w:t>
      </w:r>
      <w:r>
        <w:rPr>
          <w:rStyle w:val="Strong"/>
          <w:rFonts w:cstheme="minorHAnsi"/>
          <w:color w:val="000000"/>
        </w:rPr>
        <w:t>Local drives</w:t>
      </w:r>
      <w:r>
        <w:rPr>
          <w:rFonts w:cstheme="minorHAnsi"/>
          <w:color w:val="000000"/>
        </w:rPr>
        <w:t xml:space="preserve">, select the drive containing the backup on the </w:t>
      </w:r>
      <w:r>
        <w:rPr>
          <w:rStyle w:val="Strong"/>
          <w:rFonts w:cstheme="minorHAnsi"/>
          <w:color w:val="000000"/>
        </w:rPr>
        <w:t>Select backup location</w:t>
      </w:r>
      <w:r>
        <w:rPr>
          <w:rFonts w:cstheme="minorHAnsi"/>
          <w:color w:val="000000"/>
        </w:rPr>
        <w:t xml:space="preserve"> page, and then click </w:t>
      </w:r>
      <w:r>
        <w:rPr>
          <w:rStyle w:val="Strong"/>
          <w:rFonts w:cstheme="minorHAnsi"/>
          <w:color w:val="000000"/>
        </w:rPr>
        <w:t>Next</w:t>
      </w:r>
      <w:r>
        <w:rPr>
          <w:rFonts w:cstheme="minorHAnsi"/>
          <w:color w:val="000000"/>
        </w:rPr>
        <w:t xml:space="preserve">. If you select </w:t>
      </w:r>
      <w:r>
        <w:rPr>
          <w:rStyle w:val="Strong"/>
          <w:rFonts w:cstheme="minorHAnsi"/>
          <w:color w:val="000000"/>
        </w:rPr>
        <w:t>Remote shared folder</w:t>
      </w:r>
      <w:r>
        <w:rPr>
          <w:rFonts w:cstheme="minorHAnsi"/>
          <w:color w:val="000000"/>
        </w:rPr>
        <w:t xml:space="preserve">, enter the UNC path for the backup data on the </w:t>
      </w:r>
      <w:r>
        <w:rPr>
          <w:rStyle w:val="Strong"/>
          <w:rFonts w:cstheme="minorHAnsi"/>
          <w:color w:val="000000"/>
        </w:rPr>
        <w:t>Specify remote folder</w:t>
      </w:r>
      <w:r>
        <w:rPr>
          <w:rFonts w:cstheme="minorHAnsi"/>
          <w:color w:val="000000"/>
        </w:rPr>
        <w:t xml:space="preserve"> page, and then click </w:t>
      </w:r>
      <w:r>
        <w:rPr>
          <w:rStyle w:val="Strong"/>
          <w:rFonts w:cstheme="minorHAnsi"/>
          <w:color w:val="000000"/>
        </w:rPr>
        <w:t>Next</w:t>
      </w:r>
      <w:r>
        <w:rPr>
          <w:rFonts w:cstheme="minorHAnsi"/>
          <w:color w:val="000000"/>
        </w:rPr>
        <w:t>.</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Select backup date</w:t>
      </w:r>
      <w:r>
        <w:rPr>
          <w:rFonts w:cstheme="minorHAnsi"/>
          <w:color w:val="000000"/>
        </w:rPr>
        <w:t xml:space="preserve"> page, select the date and time of the backup that you want to recover, and then click </w:t>
      </w:r>
      <w:r>
        <w:rPr>
          <w:rStyle w:val="Strong"/>
          <w:rFonts w:cstheme="minorHAnsi"/>
          <w:color w:val="000000"/>
        </w:rPr>
        <w:t>Next</w:t>
      </w:r>
      <w:r>
        <w:rPr>
          <w:rFonts w:cstheme="minorHAnsi"/>
          <w:color w:val="000000"/>
        </w:rPr>
        <w:t>.</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Select recovery type</w:t>
      </w:r>
      <w:r>
        <w:rPr>
          <w:rFonts w:cstheme="minorHAnsi"/>
          <w:color w:val="000000"/>
        </w:rPr>
        <w:t xml:space="preserve"> page, select </w:t>
      </w:r>
      <w:r>
        <w:rPr>
          <w:rStyle w:val="Strong"/>
          <w:rFonts w:cstheme="minorHAnsi"/>
          <w:color w:val="000000"/>
        </w:rPr>
        <w:t>Applications</w:t>
      </w:r>
      <w:r>
        <w:rPr>
          <w:rFonts w:cstheme="minorHAnsi"/>
          <w:color w:val="000000"/>
        </w:rPr>
        <w:t xml:space="preserve">, and then click </w:t>
      </w:r>
      <w:r>
        <w:rPr>
          <w:rStyle w:val="Strong"/>
          <w:rFonts w:cstheme="minorHAnsi"/>
          <w:color w:val="000000"/>
        </w:rPr>
        <w:t>Next</w:t>
      </w:r>
      <w:r>
        <w:rPr>
          <w:rFonts w:cstheme="minorHAnsi"/>
          <w:color w:val="000000"/>
        </w:rPr>
        <w:t>.</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Select application</w:t>
      </w:r>
      <w:r>
        <w:rPr>
          <w:rFonts w:cstheme="minorHAnsi"/>
          <w:color w:val="000000"/>
        </w:rPr>
        <w:t xml:space="preserve"> page, verify that Exchange is selected in the </w:t>
      </w:r>
      <w:r>
        <w:rPr>
          <w:rStyle w:val="Strong"/>
          <w:rFonts w:cstheme="minorHAnsi"/>
          <w:color w:val="000000"/>
        </w:rPr>
        <w:t>Applications</w:t>
      </w:r>
      <w:r>
        <w:rPr>
          <w:rFonts w:cstheme="minorHAnsi"/>
          <w:color w:val="000000"/>
        </w:rPr>
        <w:t xml:space="preserve"> field. Click </w:t>
      </w:r>
      <w:r>
        <w:rPr>
          <w:rStyle w:val="Strong"/>
          <w:rFonts w:cstheme="minorHAnsi"/>
          <w:color w:val="000000"/>
        </w:rPr>
        <w:t>View Details</w:t>
      </w:r>
      <w:r>
        <w:rPr>
          <w:rFonts w:cstheme="minorHAnsi"/>
          <w:color w:val="000000"/>
        </w:rPr>
        <w:t xml:space="preserve"> to view the application components of the backups. If the backup that you're recovering is the most recent, the </w:t>
      </w:r>
      <w:r>
        <w:rPr>
          <w:rStyle w:val="Strong"/>
          <w:rFonts w:cstheme="minorHAnsi"/>
          <w:color w:val="000000"/>
        </w:rPr>
        <w:t>Do not perform a roll-forward recovery of the application database</w:t>
      </w:r>
      <w:r>
        <w:rPr>
          <w:rFonts w:cstheme="minorHAnsi"/>
          <w:color w:val="000000"/>
        </w:rPr>
        <w:t xml:space="preserve"> check box is displayed. Select this check box if you want to prevent Windows Server Backup from rolling forward the database being recovered. Click </w:t>
      </w:r>
      <w:r>
        <w:rPr>
          <w:rStyle w:val="Strong"/>
          <w:rFonts w:cstheme="minorHAnsi"/>
          <w:color w:val="000000"/>
        </w:rPr>
        <w:t>Next</w:t>
      </w:r>
      <w:r>
        <w:rPr>
          <w:rFonts w:cstheme="minorHAnsi"/>
          <w:color w:val="000000"/>
        </w:rPr>
        <w:t>.</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Specify recovery options</w:t>
      </w:r>
      <w:r>
        <w:rPr>
          <w:rFonts w:cstheme="minorHAnsi"/>
          <w:color w:val="000000"/>
        </w:rPr>
        <w:t xml:space="preserve"> page, select where you want to recover the data, and then click </w:t>
      </w:r>
      <w:r>
        <w:rPr>
          <w:rStyle w:val="Strong"/>
          <w:rFonts w:cstheme="minorHAnsi"/>
          <w:color w:val="000000"/>
        </w:rPr>
        <w:t>Next</w:t>
      </w:r>
      <w:r>
        <w:rPr>
          <w:rFonts w:cstheme="minorHAnsi"/>
          <w:color w:val="000000"/>
        </w:rPr>
        <w:t>:</w:t>
      </w:r>
    </w:p>
    <w:p w:rsidR="00433579" w:rsidRDefault="00433579" w:rsidP="0081517B">
      <w:pPr>
        <w:numPr>
          <w:ilvl w:val="1"/>
          <w:numId w:val="121"/>
        </w:numPr>
        <w:spacing w:before="100" w:beforeAutospacing="1" w:after="0" w:line="240" w:lineRule="auto"/>
        <w:textAlignment w:val="top"/>
        <w:rPr>
          <w:rFonts w:cstheme="minorHAnsi"/>
          <w:color w:val="000000"/>
        </w:rPr>
      </w:pPr>
      <w:r>
        <w:rPr>
          <w:rFonts w:cstheme="minorHAnsi"/>
          <w:color w:val="000000"/>
        </w:rPr>
        <w:t xml:space="preserve">Select </w:t>
      </w:r>
      <w:r>
        <w:rPr>
          <w:rStyle w:val="Strong"/>
          <w:rFonts w:cstheme="minorHAnsi"/>
          <w:color w:val="000000"/>
        </w:rPr>
        <w:t>Recover to original location</w:t>
      </w:r>
      <w:r>
        <w:rPr>
          <w:rFonts w:cstheme="minorHAnsi"/>
          <w:color w:val="000000"/>
        </w:rPr>
        <w:t xml:space="preserve"> to recover backed up data to its original location. If you use this option, you can't set a single database or multiple databases; all backed up databases are restored to their original location.</w:t>
      </w:r>
    </w:p>
    <w:p w:rsidR="00433579" w:rsidRDefault="00433579" w:rsidP="0081517B">
      <w:pPr>
        <w:numPr>
          <w:ilvl w:val="1"/>
          <w:numId w:val="121"/>
        </w:numPr>
        <w:spacing w:before="100" w:beforeAutospacing="1" w:after="0" w:line="240" w:lineRule="auto"/>
        <w:textAlignment w:val="top"/>
        <w:rPr>
          <w:rFonts w:cstheme="minorHAnsi"/>
          <w:color w:val="000000"/>
        </w:rPr>
      </w:pPr>
      <w:r>
        <w:rPr>
          <w:rFonts w:cstheme="minorHAnsi"/>
          <w:color w:val="000000"/>
        </w:rPr>
        <w:lastRenderedPageBreak/>
        <w:t xml:space="preserve">Select </w:t>
      </w:r>
      <w:r>
        <w:rPr>
          <w:rStyle w:val="Strong"/>
          <w:rFonts w:cstheme="minorHAnsi"/>
          <w:color w:val="000000"/>
        </w:rPr>
        <w:t>Recover to another location</w:t>
      </w:r>
      <w:r>
        <w:rPr>
          <w:rFonts w:cstheme="minorHAnsi"/>
          <w:color w:val="000000"/>
        </w:rPr>
        <w:t xml:space="preserve"> to restore individual databases and files to a specified location. Click </w:t>
      </w:r>
      <w:r>
        <w:rPr>
          <w:rStyle w:val="Strong"/>
          <w:rFonts w:cstheme="minorHAnsi"/>
          <w:color w:val="000000"/>
        </w:rPr>
        <w:t>Browse</w:t>
      </w:r>
      <w:r>
        <w:rPr>
          <w:rFonts w:cstheme="minorHAnsi"/>
          <w:color w:val="000000"/>
        </w:rPr>
        <w:t xml:space="preserve"> to specify the alternate location. If you use this option, you can restore a single database or multiple databases into a custom location. After being restored, the data files can then be moved into a recovery database, and manually moved back to their original location. When you restore databases to an alternate location, the restored database is in a Dirty Shutdown state.</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Confirmation</w:t>
      </w:r>
      <w:r>
        <w:rPr>
          <w:rFonts w:cstheme="minorHAnsi"/>
          <w:color w:val="000000"/>
        </w:rPr>
        <w:t xml:space="preserve"> page, review the recovery settings, and then click </w:t>
      </w:r>
      <w:r>
        <w:rPr>
          <w:rStyle w:val="Strong"/>
          <w:rFonts w:cstheme="minorHAnsi"/>
          <w:color w:val="000000"/>
        </w:rPr>
        <w:t>Recover</w:t>
      </w:r>
      <w:r>
        <w:rPr>
          <w:rFonts w:cstheme="minorHAnsi"/>
          <w:color w:val="000000"/>
        </w:rPr>
        <w:t>.</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 xml:space="preserve">On the </w:t>
      </w:r>
      <w:r>
        <w:rPr>
          <w:rStyle w:val="Strong"/>
          <w:rFonts w:cstheme="minorHAnsi"/>
          <w:color w:val="000000"/>
        </w:rPr>
        <w:t>Recovery progress</w:t>
      </w:r>
      <w:r>
        <w:rPr>
          <w:rFonts w:cstheme="minorHAnsi"/>
          <w:color w:val="000000"/>
        </w:rPr>
        <w:t xml:space="preserve"> page, you can view the status and progress of the recovery operation.</w:t>
      </w:r>
    </w:p>
    <w:p w:rsidR="00433579" w:rsidRDefault="00433579" w:rsidP="0081517B">
      <w:pPr>
        <w:numPr>
          <w:ilvl w:val="0"/>
          <w:numId w:val="121"/>
        </w:numPr>
        <w:spacing w:before="100" w:beforeAutospacing="1" w:after="0" w:line="240" w:lineRule="auto"/>
        <w:textAlignment w:val="top"/>
        <w:rPr>
          <w:rFonts w:cstheme="minorHAnsi"/>
          <w:color w:val="000000"/>
        </w:rPr>
      </w:pPr>
      <w:r>
        <w:rPr>
          <w:rFonts w:cstheme="minorHAnsi"/>
          <w:color w:val="000000"/>
        </w:rPr>
        <w:t>Click</w:t>
      </w:r>
      <w:r>
        <w:rPr>
          <w:rStyle w:val="Strong"/>
          <w:rFonts w:cstheme="minorHAnsi"/>
          <w:color w:val="000000"/>
        </w:rPr>
        <w:t xml:space="preserve"> Close </w:t>
      </w:r>
      <w:r>
        <w:rPr>
          <w:rFonts w:cstheme="minorHAnsi"/>
          <w:color w:val="000000"/>
        </w:rPr>
        <w:t>when the recovery operation has completed.</w:t>
      </w:r>
    </w:p>
    <w:p w:rsidR="00433579" w:rsidRDefault="00433579" w:rsidP="00433579">
      <w:pPr>
        <w:pStyle w:val="Heading2"/>
        <w:rPr>
          <w:color w:val="4F81BD" w:themeColor="accent1"/>
        </w:rPr>
      </w:pPr>
      <w:bookmarkStart w:id="340" w:name="_Toc297900780"/>
      <w:bookmarkStart w:id="341" w:name="_Toc295075965"/>
      <w:bookmarkStart w:id="342" w:name="_Toc301518025"/>
      <w:r>
        <w:t>Rebuild an Entire Database Availability Group</w:t>
      </w:r>
      <w:bookmarkEnd w:id="340"/>
      <w:bookmarkEnd w:id="341"/>
      <w:bookmarkEnd w:id="342"/>
    </w:p>
    <w:p w:rsidR="00433579" w:rsidRDefault="00433579" w:rsidP="00433579">
      <w:pPr>
        <w:spacing w:after="0"/>
      </w:pPr>
    </w:p>
    <w:p w:rsidR="00433579" w:rsidRDefault="00433579" w:rsidP="00433579">
      <w:pPr>
        <w:spacing w:after="0"/>
      </w:pPr>
      <w:r>
        <w:t>A database availability group (DAG), together with mailbox database copies, can provide automatic recovery from a variety of server, storage, network, and other hardware failures. A DAG can also provide a site resilience solution so that you can perform a datacenter switchover in the event of a site-level disaster. But even a comprehensive, intelligent, and robust solution such as a DAG can't protect you from all possible disasters, including disasters that affect an entire DAG.</w:t>
      </w:r>
    </w:p>
    <w:p w:rsidR="00433579" w:rsidRDefault="00433579" w:rsidP="00433579">
      <w:pPr>
        <w:spacing w:after="0"/>
      </w:pPr>
    </w:p>
    <w:p w:rsidR="00433579" w:rsidRDefault="00433579" w:rsidP="00433579">
      <w:pPr>
        <w:spacing w:after="0"/>
      </w:pPr>
      <w:r>
        <w:t>For example, consider a two-member DAG deployed in a single datacenter. If the datacenter experiences a flood, fire, or other cataclysmic event that destroys the DAG, the entire DAG will need to be rebuilt from scratch. Rebuilding a DAG is a straightforward process that consists of nine primary steps:</w:t>
      </w:r>
    </w:p>
    <w:p w:rsidR="00433579" w:rsidRDefault="00433579" w:rsidP="00433579">
      <w:pPr>
        <w:spacing w:after="0"/>
      </w:pPr>
    </w:p>
    <w:p w:rsidR="00433579" w:rsidRDefault="00433579" w:rsidP="0081517B">
      <w:pPr>
        <w:pStyle w:val="ListParagraph"/>
        <w:numPr>
          <w:ilvl w:val="0"/>
          <w:numId w:val="122"/>
        </w:numPr>
        <w:spacing w:after="0" w:line="240" w:lineRule="auto"/>
      </w:pPr>
      <w:r>
        <w:t>Prepare Active Directory for the introduction of servers with the same name</w:t>
      </w:r>
    </w:p>
    <w:p w:rsidR="00433579" w:rsidRDefault="00433579" w:rsidP="0081517B">
      <w:pPr>
        <w:pStyle w:val="ListParagraph"/>
        <w:numPr>
          <w:ilvl w:val="0"/>
          <w:numId w:val="122"/>
        </w:numPr>
        <w:spacing w:after="0" w:line="240" w:lineRule="auto"/>
      </w:pPr>
      <w:r>
        <w:t>Prepare the DAG's cluster name object</w:t>
      </w:r>
    </w:p>
    <w:p w:rsidR="00433579" w:rsidRDefault="00433579" w:rsidP="0081517B">
      <w:pPr>
        <w:pStyle w:val="ListParagraph"/>
        <w:numPr>
          <w:ilvl w:val="0"/>
          <w:numId w:val="122"/>
        </w:numPr>
        <w:spacing w:after="0" w:line="240" w:lineRule="auto"/>
      </w:pPr>
      <w:r>
        <w:t>Remove the database copies from the DAG</w:t>
      </w:r>
    </w:p>
    <w:p w:rsidR="00433579" w:rsidRDefault="00433579" w:rsidP="0081517B">
      <w:pPr>
        <w:pStyle w:val="ListParagraph"/>
        <w:numPr>
          <w:ilvl w:val="0"/>
          <w:numId w:val="122"/>
        </w:numPr>
        <w:spacing w:after="0" w:line="240" w:lineRule="auto"/>
      </w:pPr>
      <w:r>
        <w:t>Remove the Mailbox servers from the DAG</w:t>
      </w:r>
    </w:p>
    <w:p w:rsidR="00433579" w:rsidRDefault="00433579" w:rsidP="0081517B">
      <w:pPr>
        <w:pStyle w:val="ListParagraph"/>
        <w:numPr>
          <w:ilvl w:val="0"/>
          <w:numId w:val="122"/>
        </w:numPr>
        <w:spacing w:after="0" w:line="240" w:lineRule="auto"/>
      </w:pPr>
      <w:r>
        <w:t>Build replacement Mailbox servers</w:t>
      </w:r>
    </w:p>
    <w:p w:rsidR="00433579" w:rsidRDefault="00433579" w:rsidP="0081517B">
      <w:pPr>
        <w:pStyle w:val="ListParagraph"/>
        <w:numPr>
          <w:ilvl w:val="0"/>
          <w:numId w:val="122"/>
        </w:numPr>
        <w:spacing w:after="0" w:line="240" w:lineRule="auto"/>
      </w:pPr>
      <w:r>
        <w:t>Run Setup /m:RecoverServer on each DAG member</w:t>
      </w:r>
    </w:p>
    <w:p w:rsidR="00433579" w:rsidRDefault="00433579" w:rsidP="0081517B">
      <w:pPr>
        <w:pStyle w:val="ListParagraph"/>
        <w:numPr>
          <w:ilvl w:val="0"/>
          <w:numId w:val="122"/>
        </w:numPr>
        <w:spacing w:after="0" w:line="240" w:lineRule="auto"/>
      </w:pPr>
      <w:r>
        <w:t>Restore and/or mount mailbox databases</w:t>
      </w:r>
    </w:p>
    <w:p w:rsidR="00433579" w:rsidRDefault="00433579" w:rsidP="0081517B">
      <w:pPr>
        <w:pStyle w:val="ListParagraph"/>
        <w:numPr>
          <w:ilvl w:val="0"/>
          <w:numId w:val="122"/>
        </w:numPr>
        <w:spacing w:after="0" w:line="240" w:lineRule="auto"/>
      </w:pPr>
      <w:r>
        <w:t>Add Mailbox servers to the DAG</w:t>
      </w:r>
    </w:p>
    <w:p w:rsidR="00433579" w:rsidRDefault="00433579" w:rsidP="0081517B">
      <w:pPr>
        <w:pStyle w:val="ListParagraph"/>
        <w:numPr>
          <w:ilvl w:val="0"/>
          <w:numId w:val="122"/>
        </w:numPr>
        <w:spacing w:after="0" w:line="240" w:lineRule="auto"/>
      </w:pPr>
      <w:r>
        <w:t>Add mailbox database copies to the DAG</w:t>
      </w:r>
    </w:p>
    <w:p w:rsidR="00433579" w:rsidRDefault="00433579" w:rsidP="00433579">
      <w:pPr>
        <w:spacing w:after="0"/>
      </w:pPr>
      <w:r>
        <w:t xml:space="preserve"> </w:t>
      </w:r>
    </w:p>
    <w:p w:rsidR="00433579" w:rsidRDefault="00433579" w:rsidP="00433579">
      <w:pPr>
        <w:spacing w:after="0"/>
      </w:pPr>
      <w:r>
        <w:t>Example DAG Environment with a two-member DAG named DAG1 that contains Mailbox servers named MBX1 and MBX2. MBX1 hosts the active copy of a database named DAG1-DB1, which is replicated to MBX2. In addition to hosting the passive copy of DAG1-DB1, MBX2 also hosts the active copy of DAG1-DB2, which is replicated to MBX1.</w:t>
      </w:r>
    </w:p>
    <w:p w:rsidR="00433579" w:rsidRDefault="00433579" w:rsidP="00433579">
      <w:pPr>
        <w:spacing w:after="0"/>
      </w:pPr>
    </w:p>
    <w:p w:rsidR="00433579" w:rsidRDefault="00433579" w:rsidP="00433579">
      <w:pPr>
        <w:rPr>
          <w:rStyle w:val="Strong"/>
        </w:rPr>
      </w:pPr>
      <w:r>
        <w:rPr>
          <w:rStyle w:val="Strong"/>
        </w:rPr>
        <w:t xml:space="preserve">Prepare Active Directory for the Introduction of Servers with the Same Name </w:t>
      </w:r>
    </w:p>
    <w:p w:rsidR="00433579" w:rsidRDefault="00433579" w:rsidP="00433579">
      <w:pPr>
        <w:spacing w:after="0"/>
      </w:pPr>
      <w:r>
        <w:t>Microsoft Exchange Server 2010 derives security permissions based on the computer account for each server. To preserve these security permissions, the computer account for each DAG member needs to be reset and disabled using Active Directory Users and Computers.</w:t>
      </w:r>
    </w:p>
    <w:p w:rsidR="00433579" w:rsidRDefault="00433579" w:rsidP="00433579">
      <w:pPr>
        <w:spacing w:after="0"/>
      </w:pPr>
      <w:r>
        <w:t>1. Using Active Directory Users and Computers, locate the computer account for each DAG member.</w:t>
      </w:r>
    </w:p>
    <w:p w:rsidR="00433579" w:rsidRDefault="00433579" w:rsidP="00433579">
      <w:pPr>
        <w:spacing w:after="0"/>
      </w:pPr>
      <w:r>
        <w:t>2. Right-click the computer account for MBX1, point to All Tasks, and then select Reset Account.</w:t>
      </w:r>
    </w:p>
    <w:p w:rsidR="00433579" w:rsidRDefault="00433579" w:rsidP="00433579">
      <w:pPr>
        <w:spacing w:after="0"/>
      </w:pPr>
      <w:r>
        <w:lastRenderedPageBreak/>
        <w:t xml:space="preserve">3. Right-click the computer account for MBX1, point to All Tasks, and then select Disable Account. When the prompt appears, click Yes, and then click OK. </w:t>
      </w:r>
    </w:p>
    <w:p w:rsidR="00433579" w:rsidRDefault="00433579" w:rsidP="00433579">
      <w:pPr>
        <w:spacing w:after="0"/>
      </w:pPr>
      <w:r>
        <w:t>4. Repeat steps 2 and 3 for MBX2.</w:t>
      </w:r>
    </w:p>
    <w:p w:rsidR="00433579" w:rsidRDefault="00433579" w:rsidP="00433579">
      <w:pPr>
        <w:spacing w:after="0"/>
      </w:pPr>
      <w:r>
        <w:t xml:space="preserve"> </w:t>
      </w:r>
    </w:p>
    <w:p w:rsidR="00433579" w:rsidRDefault="00433579" w:rsidP="00433579">
      <w:pPr>
        <w:spacing w:after="0"/>
      </w:pPr>
      <w:r>
        <w:t>After Active Directory replication is complete, you can build new Windows servers using the names MBX1 and MBX2. If you've already built two replacement servers, you can rename them to MBX1 and MBX2 respectively.</w:t>
      </w:r>
    </w:p>
    <w:p w:rsidR="00433579" w:rsidRDefault="00433579" w:rsidP="00433579">
      <w:pPr>
        <w:spacing w:after="0"/>
      </w:pPr>
      <w:r>
        <w:t xml:space="preserve"> </w:t>
      </w:r>
    </w:p>
    <w:p w:rsidR="00433579" w:rsidRDefault="00433579" w:rsidP="00433579">
      <w:pPr>
        <w:spacing w:after="0"/>
      </w:pPr>
    </w:p>
    <w:p w:rsidR="00433579" w:rsidRDefault="00433579" w:rsidP="00433579">
      <w:pPr>
        <w:rPr>
          <w:rStyle w:val="Strong"/>
        </w:rPr>
      </w:pPr>
      <w:r>
        <w:rPr>
          <w:rStyle w:val="Strong"/>
        </w:rPr>
        <w:t xml:space="preserve">Prepare the DAG's Cluster Name Object </w:t>
      </w:r>
    </w:p>
    <w:p w:rsidR="00433579" w:rsidRDefault="00433579" w:rsidP="00433579">
      <w:pPr>
        <w:spacing w:after="0"/>
      </w:pPr>
      <w:r>
        <w:t>Each DAG has an underlying Windows failover cluster. The name you give to a DAG becomes the name of the cluster, and a corresponding cluster name object (CNO) is created in Active Directory with this name. A CNO is the equivalent of a computer account for a cluster.</w:t>
      </w:r>
    </w:p>
    <w:p w:rsidR="00433579" w:rsidRDefault="00433579" w:rsidP="00433579">
      <w:pPr>
        <w:spacing w:after="0"/>
      </w:pPr>
      <w:r>
        <w:t>The names of the DAG and the CNO aren't used by end users or administrators. They're used by the system for internal communication and to secure the DAG. To preserve and reuse this name for the rebuilt DAG, the CNO for the DAG also needs to be reset and disabled using Active Directory Users and Computers.</w:t>
      </w:r>
    </w:p>
    <w:p w:rsidR="00433579" w:rsidRDefault="00433579" w:rsidP="00433579">
      <w:pPr>
        <w:spacing w:after="0"/>
      </w:pPr>
      <w:r>
        <w:t xml:space="preserve">1. Using Active Directory Users and Computers, locate the CNO for the DAG. In our example, the name of the CNO is DAG1. </w:t>
      </w:r>
    </w:p>
    <w:p w:rsidR="00433579" w:rsidRDefault="00433579" w:rsidP="00433579">
      <w:pPr>
        <w:spacing w:after="0"/>
      </w:pPr>
      <w:r>
        <w:t>2. Right-click the computer account for DAG1, point to All Tasks, and then select Reset Account.</w:t>
      </w:r>
    </w:p>
    <w:p w:rsidR="00433579" w:rsidRDefault="00433579" w:rsidP="00433579">
      <w:pPr>
        <w:spacing w:after="0"/>
      </w:pPr>
      <w:r>
        <w:t xml:space="preserve">3. Right-click the computer account for DAG1, point to All Tasks, and then select Disable Account. When the prompt appears, click Yes, and then click OK. </w:t>
      </w:r>
    </w:p>
    <w:p w:rsidR="00433579" w:rsidRDefault="00433579" w:rsidP="00433579">
      <w:pPr>
        <w:spacing w:after="0"/>
      </w:pPr>
      <w:r>
        <w:br/>
        <w:t>Allow time for Active Directory replication to complete before proceeding with the next step.</w:t>
      </w:r>
    </w:p>
    <w:p w:rsidR="00433579" w:rsidRDefault="00433579" w:rsidP="00433579">
      <w:pPr>
        <w:spacing w:after="0"/>
      </w:pPr>
      <w:r>
        <w:t xml:space="preserve"> </w:t>
      </w:r>
    </w:p>
    <w:p w:rsidR="00433579" w:rsidRDefault="00433579" w:rsidP="00433579">
      <w:pPr>
        <w:spacing w:after="0"/>
        <w:rPr>
          <w:rStyle w:val="Strong"/>
        </w:rPr>
      </w:pPr>
      <w:r>
        <w:rPr>
          <w:rStyle w:val="Strong"/>
        </w:rPr>
        <w:t xml:space="preserve">Remove the Database Copies from the DAG </w:t>
      </w:r>
    </w:p>
    <w:p w:rsidR="00433579" w:rsidRDefault="00433579" w:rsidP="00433579">
      <w:pPr>
        <w:spacing w:after="0"/>
      </w:pPr>
      <w:r>
        <w:t>Before you can recover Mailbox servers that are members of a DAG, you must first remove all mailbox database copies from the server. When that is complete, you must then remove the server from the DAG. In our example environment, this process involves removing all passive database copies from the DAG. Specifically, you would use the Remove-MailboxDatabaseCopy cmdlet to remove the passive copy of DAG1-DB1 from MBX2 and the passive copy of DAG1-DB2 from MBX1.</w:t>
      </w:r>
    </w:p>
    <w:p w:rsidR="00433579" w:rsidRDefault="00433579" w:rsidP="00433579">
      <w:pPr>
        <w:spacing w:after="0"/>
      </w:pPr>
      <w:r>
        <w:t>1. Run the following Exchange Management Shell commands.</w:t>
      </w:r>
    </w:p>
    <w:p w:rsidR="00433579" w:rsidRPr="009C10E2" w:rsidRDefault="00433579" w:rsidP="00433579">
      <w:pPr>
        <w:spacing w:after="0"/>
        <w:rPr>
          <w:i/>
        </w:rPr>
      </w:pPr>
      <w:r w:rsidRPr="009C10E2">
        <w:rPr>
          <w:i/>
        </w:rPr>
        <w:t>Remove-MailboxDatabaseCopy -Identity DAG1-DB1\MBX2 -Confirm:$False</w:t>
      </w:r>
    </w:p>
    <w:p w:rsidR="00433579" w:rsidRPr="009C10E2" w:rsidRDefault="00433579" w:rsidP="00433579">
      <w:pPr>
        <w:spacing w:after="0"/>
        <w:rPr>
          <w:i/>
        </w:rPr>
      </w:pPr>
      <w:r w:rsidRPr="009C10E2">
        <w:rPr>
          <w:i/>
        </w:rPr>
        <w:t xml:space="preserve">Remove-MailboxDatabaseCopy -Identity DAG1-DB2\MBX1 -Confirm:$False </w:t>
      </w:r>
    </w:p>
    <w:p w:rsidR="00433579" w:rsidRPr="009C10E2" w:rsidRDefault="00433579" w:rsidP="00433579">
      <w:pPr>
        <w:spacing w:after="0"/>
        <w:rPr>
          <w:i/>
        </w:rPr>
      </w:pPr>
      <w:r>
        <w:t xml:space="preserve">2. Because the DAG members aren't operational, the commands will complete successfully but with several warning messages. You can verify that each mailbox database has a single copy by using the </w:t>
      </w:r>
      <w:r w:rsidRPr="009C10E2">
        <w:rPr>
          <w:i/>
        </w:rPr>
        <w:t>Get-MailboxDatabase cmdlet, as shown in the following examples.</w:t>
      </w:r>
    </w:p>
    <w:p w:rsidR="00433579" w:rsidRPr="009C10E2" w:rsidRDefault="00433579" w:rsidP="00433579">
      <w:pPr>
        <w:spacing w:after="0"/>
        <w:rPr>
          <w:i/>
        </w:rPr>
      </w:pPr>
      <w:r w:rsidRPr="009C10E2">
        <w:rPr>
          <w:i/>
        </w:rPr>
        <w:t>Get-MailboxDatabase -Server MBX1 | Format-List Name,DatabaseCopies</w:t>
      </w:r>
    </w:p>
    <w:p w:rsidR="00433579" w:rsidRDefault="00433579" w:rsidP="00433579">
      <w:pPr>
        <w:spacing w:after="0"/>
      </w:pPr>
      <w:r w:rsidRPr="009C10E2">
        <w:rPr>
          <w:i/>
        </w:rPr>
        <w:t>Get-MailboxDatabase -Server MBX2 | Format-List Name,DatabaseCopies</w:t>
      </w:r>
      <w:r>
        <w:t xml:space="preserve"> </w:t>
      </w:r>
    </w:p>
    <w:p w:rsidR="00433579" w:rsidRDefault="00433579" w:rsidP="00433579">
      <w:pPr>
        <w:spacing w:after="0"/>
      </w:pPr>
    </w:p>
    <w:p w:rsidR="00433579" w:rsidRDefault="00433579" w:rsidP="00433579">
      <w:pPr>
        <w:spacing w:after="0"/>
        <w:rPr>
          <w:rStyle w:val="Strong"/>
        </w:rPr>
      </w:pPr>
      <w:r>
        <w:rPr>
          <w:rStyle w:val="Strong"/>
        </w:rPr>
        <w:t xml:space="preserve">Remove the Mailbox Servers from the DAG </w:t>
      </w:r>
    </w:p>
    <w:p w:rsidR="00433579" w:rsidRDefault="00433579" w:rsidP="00433579">
      <w:pPr>
        <w:spacing w:after="0"/>
      </w:pPr>
      <w:r>
        <w:t xml:space="preserve">Before you can recover a Mailbox server that is a member of a DAG, you must first use the Remove-DatabaseAvailabilityGroupServer cmdlet to remove the Mailbox server from the DAG. Because our example is a disaster recovery operation, we assume that MBX1 and MBX2 are either not </w:t>
      </w:r>
      <w:r>
        <w:lastRenderedPageBreak/>
        <w:t>operational or don't exist. As a result, the ConfigurationOnly parameter is used with the Remove-DatabaseAvailabilityGroupServer cmdlet. When this parameter is used, Remove-DatabaseAvailabilityGroupServer removes the Mailbox server from the DAG object in Active Directory.</w:t>
      </w:r>
    </w:p>
    <w:p w:rsidR="00433579" w:rsidRDefault="00433579" w:rsidP="00433579">
      <w:pPr>
        <w:spacing w:after="0"/>
      </w:pPr>
      <w:r>
        <w:t>1. Run the following Exchange Management Shell commands.</w:t>
      </w:r>
    </w:p>
    <w:p w:rsidR="00433579" w:rsidRPr="009C10E2" w:rsidRDefault="00433579" w:rsidP="00433579">
      <w:pPr>
        <w:spacing w:after="0"/>
        <w:rPr>
          <w:i/>
        </w:rPr>
      </w:pPr>
      <w:r w:rsidRPr="009C10E2">
        <w:rPr>
          <w:i/>
        </w:rPr>
        <w:t>Remove-DatabaseAvailabilityGroupServer -Identity DAG1 -MailboxServer MBX1 -ConfigurationOnly:$True -Confirm:$False</w:t>
      </w:r>
    </w:p>
    <w:p w:rsidR="00433579" w:rsidRDefault="00433579" w:rsidP="00433579">
      <w:pPr>
        <w:spacing w:after="0"/>
      </w:pPr>
      <w:r w:rsidRPr="009C10E2">
        <w:rPr>
          <w:i/>
        </w:rPr>
        <w:t>Remove-DatabaseAvailabilityGroupServer -Identity DAG1 -MailboxServer MBX2 -ConfigurationOnly:$True -Confirm:$False</w:t>
      </w:r>
      <w:r>
        <w:t xml:space="preserve"> </w:t>
      </w:r>
    </w:p>
    <w:p w:rsidR="00433579" w:rsidRDefault="00433579" w:rsidP="00433579">
      <w:pPr>
        <w:spacing w:after="0"/>
      </w:pPr>
      <w:r>
        <w:t>2. You can verify that each DAG member was removed by using the Get-DatabaseAvailabilityGroup cmdlet, as shown in this example.</w:t>
      </w:r>
    </w:p>
    <w:p w:rsidR="00433579" w:rsidRDefault="00433579" w:rsidP="00433579">
      <w:pPr>
        <w:spacing w:after="0"/>
      </w:pPr>
      <w:r w:rsidRPr="009C10E2">
        <w:rPr>
          <w:i/>
        </w:rPr>
        <w:t xml:space="preserve">Get-DatabaseAvailabilityGroup -Identity DAG1 | Format-List </w:t>
      </w:r>
      <w:r>
        <w:t xml:space="preserve">Servers After all DAG members are removed, the </w:t>
      </w:r>
      <w:r w:rsidRPr="009C10E2">
        <w:rPr>
          <w:i/>
        </w:rPr>
        <w:t>Get-DatabaseAvailabilityGroup</w:t>
      </w:r>
      <w:r>
        <w:t xml:space="preserve"> cmdlet should return a Servers attribute that's empty.</w:t>
      </w:r>
    </w:p>
    <w:p w:rsidR="00433579" w:rsidRDefault="00433579" w:rsidP="00433579">
      <w:pPr>
        <w:spacing w:after="0"/>
      </w:pPr>
    </w:p>
    <w:p w:rsidR="00433579" w:rsidRDefault="00433579" w:rsidP="00433579">
      <w:pPr>
        <w:spacing w:after="0"/>
        <w:rPr>
          <w:rStyle w:val="Strong"/>
        </w:rPr>
      </w:pPr>
      <w:r>
        <w:rPr>
          <w:rStyle w:val="Strong"/>
        </w:rPr>
        <w:t xml:space="preserve">Build Replacement Mailbox Servers </w:t>
      </w:r>
    </w:p>
    <w:p w:rsidR="00433579" w:rsidRDefault="00433579" w:rsidP="00433579">
      <w:pPr>
        <w:spacing w:after="0"/>
      </w:pPr>
      <w:r>
        <w:t>The next step is to rebuild the servers you're recovering, using the same computer names as the original production servers (in this example, MBX1 and MBX2), and the same operating system version as the servers being recovered.</w:t>
      </w:r>
    </w:p>
    <w:p w:rsidR="00433579" w:rsidRDefault="00433579" w:rsidP="00433579">
      <w:pPr>
        <w:spacing w:after="0"/>
      </w:pPr>
      <w:r>
        <w:t>The server recovery process is based on the name of the computer on which Setup is run. You can use different IP addresses, but the name of the server must match the original Mailbox server name for server recovery to complete.</w:t>
      </w:r>
    </w:p>
    <w:p w:rsidR="00433579" w:rsidRDefault="00433579" w:rsidP="00433579">
      <w:pPr>
        <w:spacing w:after="0"/>
      </w:pPr>
    </w:p>
    <w:p w:rsidR="00433579" w:rsidRDefault="00433579" w:rsidP="00433579">
      <w:pPr>
        <w:spacing w:after="0"/>
      </w:pPr>
      <w:r>
        <w:t>The rebuild process is effectively the same process used to build the original production Mailbox servers.</w:t>
      </w:r>
    </w:p>
    <w:p w:rsidR="00433579" w:rsidRDefault="00433579" w:rsidP="00433579">
      <w:pPr>
        <w:spacing w:after="0"/>
      </w:pPr>
      <w:r>
        <w:t>1. Install and configure Windows Server.</w:t>
      </w:r>
    </w:p>
    <w:p w:rsidR="00433579" w:rsidRDefault="00433579" w:rsidP="00433579">
      <w:pPr>
        <w:spacing w:after="0"/>
      </w:pPr>
      <w:r>
        <w:t>2. Rename the computer with the appropriate name.</w:t>
      </w:r>
    </w:p>
    <w:p w:rsidR="00433579" w:rsidRDefault="00433579" w:rsidP="00433579">
      <w:pPr>
        <w:spacing w:after="0"/>
      </w:pPr>
      <w:r>
        <w:t>3. Join the computer to the appropriate Active Directory domain.</w:t>
      </w:r>
    </w:p>
    <w:p w:rsidR="00433579" w:rsidRDefault="00433579" w:rsidP="00433579">
      <w:pPr>
        <w:spacing w:after="0"/>
      </w:pPr>
      <w:r>
        <w:t>4. Install the prerequisites for running installed Exchange server roles. For details, see Exchange 2010 System Requirements.</w:t>
      </w:r>
    </w:p>
    <w:p w:rsidR="00433579" w:rsidRDefault="00433579" w:rsidP="00433579">
      <w:pPr>
        <w:spacing w:after="0"/>
      </w:pPr>
      <w:r>
        <w:t xml:space="preserve"> Run Setup /m:RecoverServer on Each DAG Member </w:t>
      </w:r>
    </w:p>
    <w:p w:rsidR="00433579" w:rsidRDefault="00433579" w:rsidP="00433579">
      <w:pPr>
        <w:spacing w:after="0"/>
      </w:pPr>
      <w:r>
        <w:t>After the replacement servers are built and ready for Exchange server recovery, the next step is to run the Exchange 2010 unattended setup process in recovery mode. You don't need to complete this step on each DAG member before moving to the next step (restoring and/or mounting databases). However, you do need to perform this step for each DAG member on which you want to mount databases.</w:t>
      </w:r>
    </w:p>
    <w:p w:rsidR="00433579" w:rsidRDefault="00433579" w:rsidP="00433579">
      <w:pPr>
        <w:spacing w:after="0"/>
      </w:pPr>
      <w:r>
        <w:t>1. Open a Command Prompt window and navigate to the Exchange 2010 installation files.</w:t>
      </w:r>
    </w:p>
    <w:p w:rsidR="00433579" w:rsidRDefault="00433579" w:rsidP="00433579">
      <w:pPr>
        <w:spacing w:after="0"/>
      </w:pPr>
      <w:r>
        <w:t>2. Run the following command.</w:t>
      </w:r>
    </w:p>
    <w:p w:rsidR="00433579" w:rsidRDefault="00433579" w:rsidP="00433579">
      <w:pPr>
        <w:spacing w:after="0"/>
      </w:pPr>
      <w:r>
        <w:t xml:space="preserve">Setup /m:RecoverServer </w:t>
      </w:r>
    </w:p>
    <w:p w:rsidR="00433579" w:rsidRDefault="00433579" w:rsidP="00433579">
      <w:pPr>
        <w:spacing w:after="0"/>
      </w:pPr>
      <w:r>
        <w:t>3. After Setup completes successfully, restart the recovered server to complete the recovery process.</w:t>
      </w:r>
    </w:p>
    <w:p w:rsidR="00433579" w:rsidRDefault="00433579" w:rsidP="00433579">
      <w:pPr>
        <w:spacing w:after="0"/>
      </w:pPr>
    </w:p>
    <w:p w:rsidR="00433579" w:rsidRDefault="00433579" w:rsidP="00433579">
      <w:pPr>
        <w:spacing w:after="0"/>
      </w:pPr>
      <w:r>
        <w:rPr>
          <w:rStyle w:val="Strong"/>
        </w:rPr>
        <w:t>Restore and/or Mount Mailbox Databases</w:t>
      </w:r>
      <w:r>
        <w:rPr>
          <w:b/>
          <w:bCs/>
        </w:rPr>
        <w:br/>
      </w:r>
      <w:r>
        <w:t xml:space="preserve">Depending on the nature of the failure, the previously active copy of the databases hosted on these servers may not be available. If the files on disk are preserved and in their original location or copied to the original location, you should be able to use the Mount-Database cmdlet to mount the </w:t>
      </w:r>
      <w:r>
        <w:lastRenderedPageBreak/>
        <w:t>databases. Alternatively, you can restore your databases from backup to their original location, and then mount the databases.</w:t>
      </w:r>
    </w:p>
    <w:p w:rsidR="00433579" w:rsidRDefault="00433579" w:rsidP="00433579">
      <w:pPr>
        <w:spacing w:after="0"/>
      </w:pPr>
      <w:r>
        <w:t>After your mailbox databases are restored and/or mounted, service and data access should be restored for clients. The final steps are to reconfigure the Mailbox servers and databases for high availability by adding the recovered servers back to the DAG, and then creating mailbox database copies.</w:t>
      </w:r>
    </w:p>
    <w:p w:rsidR="00433579" w:rsidRDefault="00433579" w:rsidP="00433579">
      <w:pPr>
        <w:spacing w:after="0"/>
      </w:pPr>
    </w:p>
    <w:p w:rsidR="00433579" w:rsidRDefault="00433579" w:rsidP="00433579">
      <w:pPr>
        <w:spacing w:after="0"/>
        <w:rPr>
          <w:rStyle w:val="Strong"/>
        </w:rPr>
      </w:pPr>
      <w:r>
        <w:rPr>
          <w:rStyle w:val="Strong"/>
        </w:rPr>
        <w:t xml:space="preserve">Add Mailbox Servers to the DAG </w:t>
      </w:r>
    </w:p>
    <w:p w:rsidR="00433579" w:rsidRDefault="00433579" w:rsidP="00433579">
      <w:pPr>
        <w:spacing w:after="0"/>
      </w:pPr>
      <w:r>
        <w:t>Adding Mailbox servers to a DAG can be accomplished by using the Add-DatabaseAvailabilityGroupServer cmdlet.</w:t>
      </w:r>
    </w:p>
    <w:p w:rsidR="00433579" w:rsidRDefault="00433579" w:rsidP="00433579">
      <w:pPr>
        <w:spacing w:after="0"/>
      </w:pPr>
      <w:r>
        <w:t>1. Run the following Exchange Management Shell commands.</w:t>
      </w:r>
    </w:p>
    <w:p w:rsidR="00433579" w:rsidRPr="009C10E2" w:rsidRDefault="00433579" w:rsidP="00433579">
      <w:pPr>
        <w:spacing w:after="0"/>
        <w:rPr>
          <w:i/>
        </w:rPr>
      </w:pPr>
      <w:r w:rsidRPr="009C10E2">
        <w:rPr>
          <w:i/>
        </w:rPr>
        <w:t>Add-DatabaseAvailabilityGroupServer -Identity DAG1 -MailboxServer MBX1</w:t>
      </w:r>
    </w:p>
    <w:p w:rsidR="00433579" w:rsidRDefault="00433579" w:rsidP="00433579">
      <w:pPr>
        <w:spacing w:after="0"/>
      </w:pPr>
      <w:r w:rsidRPr="009C10E2">
        <w:rPr>
          <w:i/>
        </w:rPr>
        <w:t xml:space="preserve">Add-DatabaseAvailabilityGroupServer -Identity DAG1 -MailboxServer MBX2 </w:t>
      </w:r>
    </w:p>
    <w:p w:rsidR="00433579" w:rsidRDefault="00433579" w:rsidP="00433579">
      <w:pPr>
        <w:spacing w:after="0"/>
      </w:pPr>
      <w:r>
        <w:t xml:space="preserve">2. You can verify that each DAG member was added by using the </w:t>
      </w:r>
      <w:r w:rsidRPr="009C10E2">
        <w:rPr>
          <w:i/>
        </w:rPr>
        <w:t>Get-DatabaseAvailabilityGroup</w:t>
      </w:r>
      <w:r>
        <w:t xml:space="preserve"> cmdlet, as shown in this example.</w:t>
      </w:r>
    </w:p>
    <w:p w:rsidR="00433579" w:rsidRPr="009C10E2" w:rsidRDefault="00433579" w:rsidP="00433579">
      <w:pPr>
        <w:spacing w:after="0"/>
        <w:rPr>
          <w:i/>
        </w:rPr>
      </w:pPr>
      <w:r w:rsidRPr="009C10E2">
        <w:rPr>
          <w:i/>
        </w:rPr>
        <w:t xml:space="preserve">Get-DatabaseAvailabilityGroup -Identity DAG1 | Format-List Servers </w:t>
      </w:r>
    </w:p>
    <w:p w:rsidR="00433579" w:rsidRDefault="00433579" w:rsidP="00433579">
      <w:pPr>
        <w:spacing w:after="0"/>
      </w:pPr>
    </w:p>
    <w:p w:rsidR="00433579" w:rsidRDefault="00433579" w:rsidP="00433579">
      <w:pPr>
        <w:spacing w:after="0"/>
        <w:rPr>
          <w:rStyle w:val="Strong"/>
        </w:rPr>
      </w:pPr>
      <w:r>
        <w:rPr>
          <w:rStyle w:val="Strong"/>
        </w:rPr>
        <w:t xml:space="preserve">Add Mailbox Database Copies to the DAG </w:t>
      </w:r>
    </w:p>
    <w:p w:rsidR="00433579" w:rsidRDefault="00433579" w:rsidP="00433579">
      <w:pPr>
        <w:spacing w:after="0"/>
      </w:pPr>
      <w:r>
        <w:t>The final step is to add mailbox database copies back to the appropriate DAG member. Depending on the nature of the failure, the previously passive copies of the databases hosted on these servers may not be available. If the files on disk are preserved and in their original location or copied to the original location, the Microsoft Exchange Replication service may be able to perform an incremental resynchronization of the passive copies, thereby eliminating the need for a full reseed. However, if the original passive copies aren't available, you'll need to perform a full reseed.</w:t>
      </w:r>
    </w:p>
    <w:p w:rsidR="00433579" w:rsidRDefault="00433579" w:rsidP="00433579">
      <w:pPr>
        <w:spacing w:after="0"/>
      </w:pPr>
      <w:r>
        <w:t>1. To add the mailbox database copies back to the DAG, run the following commands.</w:t>
      </w:r>
    </w:p>
    <w:p w:rsidR="00433579" w:rsidRPr="009C10E2" w:rsidRDefault="00433579" w:rsidP="00433579">
      <w:pPr>
        <w:spacing w:after="0"/>
        <w:rPr>
          <w:i/>
        </w:rPr>
      </w:pPr>
      <w:r w:rsidRPr="009C10E2">
        <w:rPr>
          <w:i/>
        </w:rPr>
        <w:t>Add-MailboxDatabaseCopy -Identity DAG1-DB1 -MailboxServer MBX2</w:t>
      </w:r>
    </w:p>
    <w:p w:rsidR="00433579" w:rsidRDefault="00433579" w:rsidP="00433579">
      <w:pPr>
        <w:spacing w:after="0"/>
      </w:pPr>
      <w:r w:rsidRPr="009C10E2">
        <w:rPr>
          <w:i/>
        </w:rPr>
        <w:t>Add-MailboxDatabaseCopy -Identity DAG1-DB2 -MailboxServer MBX1</w:t>
      </w:r>
      <w:r>
        <w:t xml:space="preserve"> </w:t>
      </w:r>
    </w:p>
    <w:p w:rsidR="00433579" w:rsidRDefault="00433579" w:rsidP="00433579">
      <w:pPr>
        <w:spacing w:after="0"/>
      </w:pPr>
      <w:r>
        <w:t>2. You can verify that each mailbox database copy was added successfully by using the Get-MailboxDatabase cmdlet, as shown in the following example.</w:t>
      </w:r>
    </w:p>
    <w:p w:rsidR="00433579" w:rsidRPr="009C10E2" w:rsidRDefault="00433579" w:rsidP="00433579">
      <w:pPr>
        <w:spacing w:after="0"/>
        <w:rPr>
          <w:i/>
        </w:rPr>
      </w:pPr>
      <w:r w:rsidRPr="009C10E2">
        <w:rPr>
          <w:i/>
        </w:rPr>
        <w:t xml:space="preserve">Get-MailboxDatabase | Format-List Name,DatabaseCopies </w:t>
      </w:r>
    </w:p>
    <w:p w:rsidR="00433579" w:rsidRPr="009C10E2" w:rsidRDefault="00433579" w:rsidP="00433579">
      <w:pPr>
        <w:spacing w:after="0"/>
        <w:rPr>
          <w:i/>
        </w:rPr>
      </w:pPr>
      <w:r>
        <w:t xml:space="preserve">3. You can also verify the health and status of all mailbox database copies in the DAG by using the </w:t>
      </w:r>
      <w:r w:rsidRPr="009C10E2">
        <w:rPr>
          <w:i/>
        </w:rPr>
        <w:t>Get-MailboxDatabaseCopyStatus cmdlet, as shown in these examples.</w:t>
      </w:r>
    </w:p>
    <w:p w:rsidR="00433579" w:rsidRPr="009C10E2" w:rsidRDefault="00433579" w:rsidP="00433579">
      <w:pPr>
        <w:spacing w:after="0"/>
        <w:rPr>
          <w:i/>
        </w:rPr>
      </w:pPr>
      <w:r w:rsidRPr="009C10E2">
        <w:rPr>
          <w:i/>
        </w:rPr>
        <w:t>Get-MailboxDatabaseCopyStatus -Server MBX1</w:t>
      </w:r>
    </w:p>
    <w:p w:rsidR="00433579" w:rsidRDefault="00433579" w:rsidP="00433579">
      <w:pPr>
        <w:spacing w:after="0"/>
      </w:pPr>
      <w:r w:rsidRPr="009C10E2">
        <w:rPr>
          <w:i/>
        </w:rPr>
        <w:t>Get-MailboxDatabaseCopyStatus -Server MBX2</w:t>
      </w:r>
    </w:p>
    <w:p w:rsidR="00433579" w:rsidRDefault="00433579" w:rsidP="00433579">
      <w:pPr>
        <w:spacing w:after="0"/>
      </w:pPr>
    </w:p>
    <w:p w:rsidR="00433579" w:rsidRDefault="00433579" w:rsidP="00433579">
      <w:pPr>
        <w:pStyle w:val="Heading2"/>
      </w:pPr>
      <w:bookmarkStart w:id="343" w:name="_Seeding_a_Mailbox"/>
      <w:bookmarkStart w:id="344" w:name="_Toc295075966"/>
      <w:bookmarkStart w:id="345" w:name="_Toc297900781"/>
      <w:bookmarkStart w:id="346" w:name="_Toc301518026"/>
      <w:bookmarkEnd w:id="343"/>
      <w:r>
        <w:t>Seeding a Mailbox Database Copy</w:t>
      </w:r>
      <w:bookmarkEnd w:id="344"/>
      <w:bookmarkEnd w:id="345"/>
      <w:bookmarkEnd w:id="346"/>
    </w:p>
    <w:p w:rsidR="00433579" w:rsidRDefault="00433579" w:rsidP="00433579">
      <w:r>
        <w:t>Updating a database copy can take a very long time, especially if the database being copied is very large, or if there is high network latency or low network bandwidth. Once the seeding process has started, don't close the EMC or the Shell until the process has completed. If you do, the seeding operation will be terminated.</w:t>
      </w:r>
    </w:p>
    <w:p w:rsidR="00433579" w:rsidRDefault="00433579" w:rsidP="00433579"/>
    <w:p w:rsidR="00433579" w:rsidRDefault="00433579" w:rsidP="00433579">
      <w:r>
        <w:lastRenderedPageBreak/>
        <w:t>A database copy can be seeded using either the active copy or an up-to-date passive copy as the source for the seed.</w:t>
      </w:r>
    </w:p>
    <w:p w:rsidR="00433579" w:rsidRDefault="00433579" w:rsidP="00433579">
      <w:pPr>
        <w:textAlignment w:val="top"/>
        <w:rPr>
          <w:rFonts w:cstheme="minorHAnsi"/>
          <w:b/>
          <w:color w:val="000000"/>
        </w:rPr>
      </w:pPr>
      <w:r>
        <w:rPr>
          <w:rFonts w:cstheme="minorHAnsi"/>
          <w:b/>
          <w:color w:val="000000"/>
        </w:rPr>
        <w:t>Use the EMC to update a mailbox database copy</w:t>
      </w:r>
    </w:p>
    <w:p w:rsidR="00433579" w:rsidRDefault="00433579" w:rsidP="0081517B">
      <w:pPr>
        <w:numPr>
          <w:ilvl w:val="0"/>
          <w:numId w:val="123"/>
        </w:numPr>
        <w:spacing w:before="100" w:beforeAutospacing="1" w:after="45" w:line="336" w:lineRule="auto"/>
        <w:textAlignment w:val="top"/>
        <w:rPr>
          <w:rFonts w:cstheme="minorHAnsi"/>
          <w:color w:val="000000"/>
        </w:rPr>
      </w:pPr>
      <w:r>
        <w:rPr>
          <w:rFonts w:cstheme="minorHAnsi"/>
          <w:color w:val="000000"/>
        </w:rPr>
        <w:t xml:space="preserve">In the console tree, navigate to </w:t>
      </w:r>
      <w:r>
        <w:rPr>
          <w:rStyle w:val="Strong"/>
          <w:rFonts w:cstheme="minorHAnsi"/>
          <w:color w:val="000000"/>
        </w:rPr>
        <w:t>Organization Configuration</w:t>
      </w:r>
      <w:r>
        <w:rPr>
          <w:rFonts w:cstheme="minorHAnsi"/>
          <w:color w:val="000000"/>
        </w:rPr>
        <w:t xml:space="preserve"> &gt;</w:t>
      </w:r>
      <w:r>
        <w:rPr>
          <w:rStyle w:val="Strong"/>
          <w:rFonts w:cstheme="minorHAnsi"/>
          <w:color w:val="000000"/>
        </w:rPr>
        <w:t xml:space="preserve"> Mailbox</w:t>
      </w:r>
      <w:r>
        <w:rPr>
          <w:rFonts w:cstheme="minorHAnsi"/>
          <w:color w:val="000000"/>
        </w:rPr>
        <w:t>.</w:t>
      </w:r>
    </w:p>
    <w:p w:rsidR="00433579" w:rsidRDefault="00433579" w:rsidP="0081517B">
      <w:pPr>
        <w:numPr>
          <w:ilvl w:val="0"/>
          <w:numId w:val="123"/>
        </w:numPr>
        <w:spacing w:before="100" w:beforeAutospacing="1" w:after="45" w:line="336" w:lineRule="auto"/>
        <w:textAlignment w:val="top"/>
        <w:rPr>
          <w:rFonts w:cstheme="minorHAnsi"/>
          <w:color w:val="000000"/>
        </w:rPr>
      </w:pPr>
      <w:r>
        <w:rPr>
          <w:rFonts w:cstheme="minorHAnsi"/>
          <w:color w:val="000000"/>
        </w:rPr>
        <w:t xml:space="preserve">In the result pane, click the </w:t>
      </w:r>
      <w:r>
        <w:rPr>
          <w:rStyle w:val="Strong"/>
          <w:rFonts w:cstheme="minorHAnsi"/>
          <w:color w:val="000000"/>
        </w:rPr>
        <w:t>Database Management</w:t>
      </w:r>
      <w:r>
        <w:rPr>
          <w:rFonts w:cstheme="minorHAnsi"/>
          <w:color w:val="000000"/>
        </w:rPr>
        <w:t xml:space="preserve"> tab.</w:t>
      </w:r>
    </w:p>
    <w:p w:rsidR="00433579" w:rsidRDefault="00433579" w:rsidP="0081517B">
      <w:pPr>
        <w:numPr>
          <w:ilvl w:val="0"/>
          <w:numId w:val="123"/>
        </w:numPr>
        <w:spacing w:before="100" w:beforeAutospacing="1" w:after="45" w:line="336" w:lineRule="auto"/>
        <w:textAlignment w:val="top"/>
        <w:rPr>
          <w:rFonts w:cstheme="minorHAnsi"/>
          <w:color w:val="000000"/>
        </w:rPr>
      </w:pPr>
      <w:r>
        <w:rPr>
          <w:rFonts w:cstheme="minorHAnsi"/>
          <w:color w:val="000000"/>
        </w:rPr>
        <w:t xml:space="preserve">In the work pane, on the </w:t>
      </w:r>
      <w:r>
        <w:rPr>
          <w:rStyle w:val="Strong"/>
          <w:rFonts w:cstheme="minorHAnsi"/>
          <w:color w:val="000000"/>
        </w:rPr>
        <w:t>Database Copies</w:t>
      </w:r>
      <w:r>
        <w:rPr>
          <w:rFonts w:cstheme="minorHAnsi"/>
          <w:color w:val="000000"/>
        </w:rPr>
        <w:t xml:space="preserve"> tab, right-click the database copy you want to update, and then select </w:t>
      </w:r>
      <w:r>
        <w:rPr>
          <w:rStyle w:val="Strong"/>
          <w:rFonts w:cstheme="minorHAnsi"/>
          <w:color w:val="000000"/>
        </w:rPr>
        <w:t>Update Database Copy</w:t>
      </w:r>
      <w:r>
        <w:rPr>
          <w:rFonts w:cstheme="minorHAnsi"/>
          <w:color w:val="000000"/>
        </w:rPr>
        <w:t>.</w:t>
      </w:r>
    </w:p>
    <w:p w:rsidR="00433579" w:rsidRDefault="00433579" w:rsidP="0081517B">
      <w:pPr>
        <w:numPr>
          <w:ilvl w:val="0"/>
          <w:numId w:val="123"/>
        </w:numPr>
        <w:spacing w:before="100" w:beforeAutospacing="1" w:after="45" w:line="336" w:lineRule="auto"/>
        <w:textAlignment w:val="top"/>
        <w:rPr>
          <w:rFonts w:cstheme="minorHAnsi"/>
          <w:color w:val="000000"/>
        </w:rPr>
      </w:pPr>
      <w:r>
        <w:rPr>
          <w:rFonts w:cstheme="minorHAnsi"/>
          <w:color w:val="000000"/>
        </w:rPr>
        <w:t xml:space="preserve">On the </w:t>
      </w:r>
      <w:r>
        <w:rPr>
          <w:rStyle w:val="Strong"/>
          <w:rFonts w:cstheme="minorHAnsi"/>
          <w:color w:val="000000"/>
        </w:rPr>
        <w:t>Update Database Copy</w:t>
      </w:r>
      <w:r>
        <w:rPr>
          <w:rFonts w:cstheme="minorHAnsi"/>
          <w:color w:val="000000"/>
        </w:rPr>
        <w:t xml:space="preserve"> page, configure the available options for updating a database copy:</w:t>
      </w:r>
    </w:p>
    <w:p w:rsidR="00433579" w:rsidRDefault="00433579" w:rsidP="0081517B">
      <w:pPr>
        <w:numPr>
          <w:ilvl w:val="1"/>
          <w:numId w:val="123"/>
        </w:numPr>
        <w:spacing w:before="100" w:beforeAutospacing="1" w:after="45" w:line="336" w:lineRule="auto"/>
        <w:textAlignment w:val="top"/>
        <w:rPr>
          <w:rFonts w:cstheme="minorHAnsi"/>
          <w:color w:val="000000"/>
        </w:rPr>
      </w:pPr>
      <w:r>
        <w:rPr>
          <w:rFonts w:cstheme="minorHAnsi"/>
          <w:color w:val="000000"/>
        </w:rPr>
        <w:t xml:space="preserve">By default, the active copy of the database is used as the source database for seeding. If you prefer to use a passive copy of the database for seeding, check the Select a source server for seeding checkbox, and then click </w:t>
      </w:r>
      <w:r>
        <w:rPr>
          <w:rStyle w:val="Strong"/>
          <w:rFonts w:cstheme="minorHAnsi"/>
          <w:color w:val="000000"/>
        </w:rPr>
        <w:t>Browse</w:t>
      </w:r>
      <w:r>
        <w:rPr>
          <w:rFonts w:cstheme="minorHAnsi"/>
          <w:color w:val="000000"/>
        </w:rPr>
        <w:t xml:space="preserve"> to select the server containing the passive copy you want to use for the source.</w:t>
      </w:r>
    </w:p>
    <w:p w:rsidR="00433579" w:rsidRDefault="00433579" w:rsidP="0081517B">
      <w:pPr>
        <w:numPr>
          <w:ilvl w:val="1"/>
          <w:numId w:val="123"/>
        </w:numPr>
        <w:spacing w:before="100" w:beforeAutospacing="1" w:after="45" w:line="336" w:lineRule="auto"/>
        <w:textAlignment w:val="top"/>
        <w:rPr>
          <w:rFonts w:cstheme="minorHAnsi"/>
          <w:color w:val="000000"/>
        </w:rPr>
      </w:pPr>
      <w:r>
        <w:rPr>
          <w:rFonts w:cstheme="minorHAnsi"/>
          <w:color w:val="000000"/>
        </w:rPr>
        <w:t xml:space="preserve">Configure the task's behavior if files exist in the path of the database copy being seeded. If any existing files are in the database path, you can either select </w:t>
      </w:r>
      <w:r>
        <w:rPr>
          <w:rStyle w:val="Strong"/>
          <w:rFonts w:cstheme="minorHAnsi"/>
          <w:color w:val="000000"/>
        </w:rPr>
        <w:t>Delete them and continue to update process</w:t>
      </w:r>
      <w:r>
        <w:rPr>
          <w:rFonts w:cstheme="minorHAnsi"/>
          <w:color w:val="000000"/>
        </w:rPr>
        <w:t xml:space="preserve"> to remove all existing files and proceed with the seeding operation, or you can select </w:t>
      </w:r>
      <w:r>
        <w:rPr>
          <w:rStyle w:val="Strong"/>
          <w:rFonts w:cstheme="minorHAnsi"/>
          <w:color w:val="000000"/>
        </w:rPr>
        <w:t>Cancel the update process</w:t>
      </w:r>
      <w:r>
        <w:rPr>
          <w:rFonts w:cstheme="minorHAnsi"/>
          <w:color w:val="000000"/>
        </w:rPr>
        <w:t xml:space="preserve"> to terminate the task.</w:t>
      </w:r>
    </w:p>
    <w:p w:rsidR="00433579" w:rsidRDefault="00433579" w:rsidP="0081517B">
      <w:pPr>
        <w:numPr>
          <w:ilvl w:val="1"/>
          <w:numId w:val="123"/>
        </w:numPr>
        <w:spacing w:before="100" w:beforeAutospacing="1" w:after="45" w:line="336" w:lineRule="auto"/>
        <w:textAlignment w:val="top"/>
        <w:rPr>
          <w:rFonts w:cstheme="minorHAnsi"/>
          <w:color w:val="000000"/>
        </w:rPr>
      </w:pPr>
      <w:r>
        <w:rPr>
          <w:rFonts w:cstheme="minorHAnsi"/>
          <w:color w:val="000000"/>
        </w:rPr>
        <w:t xml:space="preserve">By default, once seeding has completed, continuous replication will automatically resume for the database. If you don't want replication to automatically resume, select </w:t>
      </w:r>
      <w:r>
        <w:rPr>
          <w:rStyle w:val="Strong"/>
          <w:rFonts w:cstheme="minorHAnsi"/>
          <w:color w:val="000000"/>
        </w:rPr>
        <w:t>Leave the database copy suspended. I will manually resume replication later</w:t>
      </w:r>
      <w:r>
        <w:rPr>
          <w:rFonts w:cstheme="minorHAnsi"/>
          <w:color w:val="000000"/>
        </w:rPr>
        <w:t>.</w:t>
      </w:r>
    </w:p>
    <w:p w:rsidR="00433579" w:rsidRDefault="00433579" w:rsidP="0081517B">
      <w:pPr>
        <w:numPr>
          <w:ilvl w:val="1"/>
          <w:numId w:val="123"/>
        </w:numPr>
        <w:spacing w:before="100" w:beforeAutospacing="1" w:after="45" w:line="336" w:lineRule="auto"/>
        <w:textAlignment w:val="top"/>
        <w:rPr>
          <w:rFonts w:cstheme="minorHAnsi"/>
          <w:color w:val="000000"/>
        </w:rPr>
      </w:pPr>
      <w:r>
        <w:rPr>
          <w:rFonts w:cstheme="minorHAnsi"/>
          <w:color w:val="000000"/>
        </w:rPr>
        <w:t xml:space="preserve">Optionally specify a DAG network to be used for seeding. Click </w:t>
      </w:r>
      <w:r>
        <w:rPr>
          <w:rStyle w:val="Strong"/>
          <w:rFonts w:cstheme="minorHAnsi"/>
          <w:color w:val="000000"/>
        </w:rPr>
        <w:t>Browse</w:t>
      </w:r>
      <w:r>
        <w:rPr>
          <w:rFonts w:cstheme="minorHAnsi"/>
          <w:color w:val="000000"/>
        </w:rPr>
        <w:t xml:space="preserve"> to select the DAG network you want to use.</w:t>
      </w:r>
    </w:p>
    <w:p w:rsidR="00433579" w:rsidRDefault="00433579" w:rsidP="0081517B">
      <w:pPr>
        <w:numPr>
          <w:ilvl w:val="0"/>
          <w:numId w:val="123"/>
        </w:numPr>
        <w:spacing w:before="100" w:beforeAutospacing="1" w:after="45" w:line="336" w:lineRule="auto"/>
        <w:textAlignment w:val="top"/>
        <w:rPr>
          <w:rFonts w:cstheme="minorHAnsi"/>
          <w:color w:val="000000"/>
        </w:rPr>
      </w:pPr>
      <w:r>
        <w:rPr>
          <w:rFonts w:cstheme="minorHAnsi"/>
          <w:color w:val="000000"/>
        </w:rPr>
        <w:t xml:space="preserve">Once you have configured the available options, click </w:t>
      </w:r>
      <w:r>
        <w:rPr>
          <w:rStyle w:val="Strong"/>
          <w:rFonts w:cstheme="minorHAnsi"/>
          <w:color w:val="000000"/>
        </w:rPr>
        <w:t>Update</w:t>
      </w:r>
      <w:r>
        <w:rPr>
          <w:rFonts w:cstheme="minorHAnsi"/>
          <w:color w:val="000000"/>
        </w:rPr>
        <w:t xml:space="preserve"> to update the database copy.</w:t>
      </w:r>
    </w:p>
    <w:p w:rsidR="00433579" w:rsidRDefault="00433579" w:rsidP="0081517B">
      <w:pPr>
        <w:numPr>
          <w:ilvl w:val="0"/>
          <w:numId w:val="123"/>
        </w:numPr>
        <w:spacing w:before="100" w:beforeAutospacing="1" w:after="45" w:line="336" w:lineRule="auto"/>
        <w:textAlignment w:val="top"/>
        <w:rPr>
          <w:rFonts w:cstheme="minorHAnsi"/>
          <w:color w:val="000000"/>
        </w:rPr>
      </w:pPr>
      <w:r>
        <w:rPr>
          <w:rFonts w:cstheme="minorHAnsi"/>
          <w:color w:val="000000"/>
        </w:rPr>
        <w:t xml:space="preserve">On the </w:t>
      </w:r>
      <w:r>
        <w:rPr>
          <w:rStyle w:val="Strong"/>
          <w:rFonts w:cstheme="minorHAnsi"/>
          <w:color w:val="000000"/>
        </w:rPr>
        <w:t>Completion</w:t>
      </w:r>
      <w:r>
        <w:rPr>
          <w:rFonts w:cstheme="minorHAnsi"/>
          <w:color w:val="000000"/>
        </w:rPr>
        <w:t xml:space="preserve"> page, the </w:t>
      </w:r>
      <w:r>
        <w:rPr>
          <w:rStyle w:val="Strong"/>
          <w:rFonts w:cstheme="minorHAnsi"/>
          <w:color w:val="000000"/>
        </w:rPr>
        <w:t>Summary</w:t>
      </w:r>
      <w:r>
        <w:rPr>
          <w:rFonts w:cstheme="minorHAnsi"/>
          <w:color w:val="000000"/>
        </w:rPr>
        <w:t xml:space="preserve"> states whether the operation was successful. The summary also displays the Shell command that was used to perform this procedure.</w:t>
      </w:r>
    </w:p>
    <w:p w:rsidR="00433579" w:rsidRDefault="00433579" w:rsidP="0081517B">
      <w:pPr>
        <w:numPr>
          <w:ilvl w:val="0"/>
          <w:numId w:val="123"/>
        </w:numPr>
        <w:spacing w:before="100" w:beforeAutospacing="1" w:after="45" w:line="336" w:lineRule="auto"/>
        <w:textAlignment w:val="top"/>
        <w:rPr>
          <w:rFonts w:cstheme="minorHAnsi"/>
          <w:color w:val="000000"/>
        </w:rPr>
      </w:pPr>
      <w:r>
        <w:rPr>
          <w:rFonts w:cstheme="minorHAnsi"/>
          <w:color w:val="000000"/>
        </w:rPr>
        <w:t xml:space="preserve">Click </w:t>
      </w:r>
      <w:r>
        <w:rPr>
          <w:rStyle w:val="Strong"/>
          <w:rFonts w:cstheme="minorHAnsi"/>
          <w:color w:val="000000"/>
        </w:rPr>
        <w:t>Finish</w:t>
      </w:r>
      <w:r>
        <w:rPr>
          <w:rFonts w:cstheme="minorHAnsi"/>
          <w:color w:val="000000"/>
        </w:rPr>
        <w:t xml:space="preserve"> to exit the wizard.</w:t>
      </w:r>
    </w:p>
    <w:p w:rsidR="00433579" w:rsidRDefault="00433579" w:rsidP="00433579">
      <w:pPr>
        <w:rPr>
          <w:rStyle w:val="Strong"/>
        </w:rPr>
      </w:pPr>
      <w:r>
        <w:rPr>
          <w:rStyle w:val="Strong"/>
        </w:rPr>
        <w:t xml:space="preserve">Manually copy an offline database </w:t>
      </w:r>
    </w:p>
    <w:p w:rsidR="00433579" w:rsidRDefault="00433579" w:rsidP="00433579">
      <w:r>
        <w:t>1. If circular logging is enabled for the database, it must be disabled before proceeding. You can disable circular logging for a mailbox database by using the Set-MailboxDatabase cmdlet, as shown in this example.</w:t>
      </w:r>
    </w:p>
    <w:p w:rsidR="00433579" w:rsidRPr="007A0991" w:rsidRDefault="00433579" w:rsidP="00433579">
      <w:pPr>
        <w:rPr>
          <w:i/>
        </w:rPr>
      </w:pPr>
      <w:r w:rsidRPr="007A0991">
        <w:rPr>
          <w:i/>
        </w:rPr>
        <w:t xml:space="preserve">Set-MailboxDatabase DB1 -CircularLoggingEnabled $false </w:t>
      </w:r>
    </w:p>
    <w:p w:rsidR="00433579" w:rsidRDefault="00433579" w:rsidP="00433579">
      <w:r>
        <w:t>2. Dismount the database. You can use the Dismount-Database cmdlet, as shown in this example.</w:t>
      </w:r>
    </w:p>
    <w:p w:rsidR="00433579" w:rsidRPr="007A0991" w:rsidRDefault="00433579" w:rsidP="00433579">
      <w:pPr>
        <w:rPr>
          <w:i/>
        </w:rPr>
      </w:pPr>
      <w:r w:rsidRPr="007A0991">
        <w:rPr>
          <w:i/>
        </w:rPr>
        <w:t xml:space="preserve">Dismount-Database DB1 -Confirm $false </w:t>
      </w:r>
    </w:p>
    <w:p w:rsidR="00433579" w:rsidRDefault="00433579" w:rsidP="00433579">
      <w:r>
        <w:lastRenderedPageBreak/>
        <w:t xml:space="preserve">3. Manually copy the database files (the database file and all log files) to a second location, such as an external disk drive or a network share. </w:t>
      </w:r>
    </w:p>
    <w:p w:rsidR="00433579" w:rsidRDefault="00433579" w:rsidP="00433579">
      <w:r>
        <w:t>4. Mount the database. You can use the Mount-Database cmdlet, as shown in this example.</w:t>
      </w:r>
    </w:p>
    <w:p w:rsidR="00433579" w:rsidRPr="007A0991" w:rsidRDefault="00433579" w:rsidP="00433579">
      <w:pPr>
        <w:rPr>
          <w:i/>
        </w:rPr>
      </w:pPr>
      <w:r w:rsidRPr="007A0991">
        <w:rPr>
          <w:i/>
        </w:rPr>
        <w:t xml:space="preserve">Mount-Database DB1 </w:t>
      </w:r>
    </w:p>
    <w:p w:rsidR="00433579" w:rsidRDefault="00433579" w:rsidP="00433579">
      <w:r>
        <w:t>5. On the server that will host the copy, copy the database files from the external drive or network share to the same path as the active database copy. For example, if the active copy database path is D:\DB1\DB1.edb and log file path is D:\DB1, then you would copy the database files to D:\DB1 on the server that will host the copy.</w:t>
      </w:r>
    </w:p>
    <w:p w:rsidR="00433579" w:rsidRDefault="00433579" w:rsidP="00433579">
      <w:r>
        <w:t>6. Add the mailbox database copy by using the Add-MailboxDatabaseCopy cmdlet with the SeedingPostponed parameter, as shown in this example.</w:t>
      </w:r>
    </w:p>
    <w:p w:rsidR="00433579" w:rsidRPr="007A0991" w:rsidRDefault="00433579" w:rsidP="00433579">
      <w:pPr>
        <w:rPr>
          <w:i/>
        </w:rPr>
      </w:pPr>
      <w:r w:rsidRPr="007A0991">
        <w:rPr>
          <w:i/>
        </w:rPr>
        <w:t xml:space="preserve">Add-MailboxDatabaseCopy -Identity DB1 -MailboxServer MBX3 -SeedingPostponed </w:t>
      </w:r>
    </w:p>
    <w:p w:rsidR="00433579" w:rsidRDefault="00433579" w:rsidP="00433579">
      <w:r>
        <w:t>7. If circular logging is enabled for the database, enable it again by using the Set-MailboxDatabase cmdlet, as shown in this example.</w:t>
      </w:r>
    </w:p>
    <w:p w:rsidR="00433579" w:rsidRPr="007A0991" w:rsidRDefault="00433579" w:rsidP="00433579">
      <w:pPr>
        <w:rPr>
          <w:i/>
        </w:rPr>
      </w:pPr>
      <w:r w:rsidRPr="007A0991">
        <w:rPr>
          <w:i/>
        </w:rPr>
        <w:t>Set-MailboxDatabase DB1 -CircularLoggingEnabled $true</w:t>
      </w:r>
    </w:p>
    <w:p w:rsidR="00433579" w:rsidRDefault="00433579" w:rsidP="00433579"/>
    <w:p w:rsidR="00433579" w:rsidRDefault="00433579" w:rsidP="00433579">
      <w:pPr>
        <w:rPr>
          <w:rStyle w:val="Strong"/>
        </w:rPr>
      </w:pPr>
      <w:r>
        <w:rPr>
          <w:rStyle w:val="Strong"/>
        </w:rPr>
        <w:t xml:space="preserve">Use the Shell to update a mailbox database copy </w:t>
      </w:r>
    </w:p>
    <w:p w:rsidR="00433579" w:rsidRPr="007A0991" w:rsidRDefault="00433579" w:rsidP="00433579">
      <w:pPr>
        <w:rPr>
          <w:i/>
        </w:rPr>
      </w:pPr>
      <w:r w:rsidRPr="007A0991">
        <w:rPr>
          <w:i/>
        </w:rPr>
        <w:t>Update-MailboxDatabaseCopy -Identity DB1\MBX1</w:t>
      </w:r>
    </w:p>
    <w:p w:rsidR="00433579" w:rsidRDefault="00433579" w:rsidP="00433579"/>
    <w:p w:rsidR="00433579" w:rsidRDefault="00433579" w:rsidP="00433579">
      <w:pPr>
        <w:pStyle w:val="Heading2"/>
      </w:pPr>
      <w:bookmarkStart w:id="347" w:name="_Toc297900782"/>
      <w:bookmarkStart w:id="348" w:name="_Toc295075967"/>
      <w:bookmarkStart w:id="349" w:name="_Toc301518027"/>
      <w:r>
        <w:t>Restoring Service to the Primary Datacenter</w:t>
      </w:r>
      <w:bookmarkEnd w:id="347"/>
      <w:bookmarkEnd w:id="348"/>
      <w:bookmarkEnd w:id="349"/>
    </w:p>
    <w:p w:rsidR="00433579" w:rsidRDefault="00433579" w:rsidP="00433579">
      <w:r>
        <w:t>Generally, datacenter failures are either temporary or permanent. With a permanent failure, such as an event that has caused the permanent destruction of a primary datacenter, there's no expectation that the primary datacenter will be activated. However, with a temporary failure (for example, an extended power loss or extensive but repairable damage), there's an expectation that the primary datacenter will eventually be restored to full service.</w:t>
      </w:r>
    </w:p>
    <w:p w:rsidR="00433579" w:rsidRDefault="00433579" w:rsidP="00433579">
      <w:r>
        <w:t>The process of restoring service to a previously failed datacenter is referred to as a failback. The steps used to perform a datacenter failback are similar to the steps used to perform a datacenter switchover. A significant distinction is that datacenter failbacks are scheduled, and the duration of the outage is often much shorter.</w:t>
      </w:r>
    </w:p>
    <w:p w:rsidR="00433579" w:rsidRDefault="00433579" w:rsidP="00433579">
      <w:r>
        <w:t>It's important that failback not be performed until the infrastructure dependencies for Exchange have been reactivated, are functioning and stable, and have been validated. If these dependencies aren't available or healthy, it's likely that the failback process will cause a longer than necessary outage, and it's possible the process could fail altogether.</w:t>
      </w:r>
    </w:p>
    <w:p w:rsidR="00433579" w:rsidRDefault="00433579" w:rsidP="00433579">
      <w:r>
        <w:t xml:space="preserve"> </w:t>
      </w:r>
    </w:p>
    <w:p w:rsidR="00433579" w:rsidRDefault="00433579" w:rsidP="00433579"/>
    <w:p w:rsidR="00433579" w:rsidRDefault="00433579" w:rsidP="00433579">
      <w:pPr>
        <w:rPr>
          <w:rStyle w:val="Strong"/>
        </w:rPr>
      </w:pPr>
      <w:r>
        <w:rPr>
          <w:rStyle w:val="Strong"/>
        </w:rPr>
        <w:lastRenderedPageBreak/>
        <w:t xml:space="preserve"> Mailbox Server Role Failback </w:t>
      </w:r>
    </w:p>
    <w:p w:rsidR="00433579" w:rsidRDefault="00433579" w:rsidP="00433579">
      <w:r>
        <w:t>The Mailbox server role should be the first role that's failed back to the primary datacenter. The following steps detail the Mailbox server role failback process:</w:t>
      </w:r>
    </w:p>
    <w:p w:rsidR="00433579" w:rsidRDefault="00433579" w:rsidP="00433579">
      <w:r>
        <w:t>1. As part of the datacenter switchover process, the Mailbox servers in the primary datacenter were put into a stopped state. When the environment (such as primary datacenter, Exchange dependencies, and wide area network (WAN) connectivity) is ready, the first step is to put the Mailbox servers in the restored primary datacenter into a started state and incorporate them into the DAG. The way in which this is done depends on whether the DAG is in DAC mode.</w:t>
      </w:r>
    </w:p>
    <w:p w:rsidR="00433579" w:rsidRDefault="00433579" w:rsidP="00433579">
      <w:r>
        <w:t>a. If the DAG is in DAC mode, you can reincorporate the DAG members in the primary site by using the Start-DatabaseAvailabilityGroup cmdlet. Then, to make sure that the proper quorum model is being used by the DAG, run the Set-DatabaseAvailabilityGroup cmdlet against the DAG without specifying any parameters.</w:t>
      </w:r>
    </w:p>
    <w:p w:rsidR="00433579" w:rsidRDefault="00433579" w:rsidP="00433579">
      <w:r>
        <w:t>b. If the DAG isn't in DAC mode, you can reincorporate the DAG members by using the Add-DatabaseAvailabilityGroupServer cmdlet.</w:t>
      </w:r>
    </w:p>
    <w:p w:rsidR="00433579" w:rsidRDefault="00433579" w:rsidP="00433579"/>
    <w:p w:rsidR="00433579" w:rsidRDefault="00433579" w:rsidP="00433579">
      <w:r>
        <w:t>2. After the Mailbox servers in the primary datacenter have been incorporated into the DAG, they will need some time to synchronize their database copies. Depending on the nature of the failure, the length of the outage, and actions taken by an administrator during the outage, this may require reseeding the database copies. For example, if during the outage, you remove the database copies from the failed primary datacenter to allow log file truncation to occur for the surviving active copies in the second datacenter, reseeding will be required. Each database can individually proceed from this point forward. After a replicated database copy in the primary datacenter is healthy, it can proceed to the next step.</w:t>
      </w:r>
    </w:p>
    <w:p w:rsidR="00433579" w:rsidRDefault="00433579" w:rsidP="00433579">
      <w:r>
        <w:t>This process doesn't require that all databases be moved at the same time. You are encouraged to move the majority of your organization's databases at one time, but some databases many linger in the second datacenter if there are issues associated with the database copies in the primary datacenter.</w:t>
      </w:r>
    </w:p>
    <w:p w:rsidR="00433579" w:rsidRDefault="00433579" w:rsidP="00433579"/>
    <w:p w:rsidR="00433579" w:rsidRDefault="00433579" w:rsidP="00433579">
      <w:r>
        <w:t>3. After a majority of the databases are in a healthy state in the primary datacenter, the failback outage can be scheduled. When the scheduled time arrives, the following steps must be taken:</w:t>
      </w:r>
    </w:p>
    <w:p w:rsidR="00433579" w:rsidRDefault="00433579" w:rsidP="00433579">
      <w:r>
        <w:t>a. During the datacenter switchover process, the DAG was configured to use an alternate witness server. The DAG must be reconfigured to use a witness server in the primary datacenter. If you are using the same witness server and witness directory that was used prior to the primary datacenter outage, you can run the Set-DatabaseAvailabilityGroup -Identity DAGName command. If you plan on using a witness server or witness directory that is different from the original witness server and directory, use the Set-DatabaseAvailabilityGroup command to configure the witness server and witness directory parameters with the appropriate values.</w:t>
      </w:r>
    </w:p>
    <w:p w:rsidR="00433579" w:rsidRDefault="00433579" w:rsidP="00433579">
      <w:r>
        <w:lastRenderedPageBreak/>
        <w:t>b. The databases being reactivated in the primary datacenter should be dismounted in the second datacenter. You can use the Dismount-Database cmdlet to dismount the databases.</w:t>
      </w:r>
    </w:p>
    <w:p w:rsidR="00433579" w:rsidRDefault="00433579" w:rsidP="00433579">
      <w:r>
        <w:t>c. After the databases have been dismounted, the Client Access server URLs should be moved from the second datacenter to the primary datacenter. This is accomplished by changing the DNS record for the URLs to point to the Client Access server or array in the primary datacenter. This will result in the system acting as though a database failover has occurred for each database being moved.</w:t>
      </w:r>
    </w:p>
    <w:p w:rsidR="00433579" w:rsidRDefault="00433579" w:rsidP="00433579">
      <w:r>
        <w:t>Don't proceed to the next step until the Client Access server URLs have been moved and the DNS TTL and cache entries have expired. Activating the databases in the primary datacenter prior to moving the Client Access server URLs to the primary datacenter will result in an invalid configuration (for example, a mounted database that has no Client Access servers in its Active Directory site).</w:t>
      </w:r>
    </w:p>
    <w:p w:rsidR="00433579" w:rsidRDefault="00433579" w:rsidP="00433579">
      <w:r>
        <w:t>d. Because each database in the primary datacenter is in a healthy state, it can be activated in the primary datacenter by performing database switchovers. This is accomplished by using the Move-ActiveMailboxDatabase cmdlet for each database that will be activated.</w:t>
      </w:r>
    </w:p>
    <w:p w:rsidR="00433579" w:rsidRDefault="00433579" w:rsidP="00433579">
      <w:r>
        <w:t>e. After each database is moved to the primary datacenter, it can be mounted by using the Mount-Database cmdlet.</w:t>
      </w:r>
    </w:p>
    <w:p w:rsidR="00433579" w:rsidRDefault="00433579" w:rsidP="00433579">
      <w:r>
        <w:t>After one or more databases are active and mounted in the primary datacenter, failback procedures for the other server roles can be performed.</w:t>
      </w:r>
    </w:p>
    <w:p w:rsidR="00433579" w:rsidRDefault="00433579" w:rsidP="00433579"/>
    <w:p w:rsidR="00433579" w:rsidRDefault="00433579" w:rsidP="00433579">
      <w:pPr>
        <w:rPr>
          <w:b/>
        </w:rPr>
      </w:pPr>
      <w:r>
        <w:rPr>
          <w:b/>
        </w:rPr>
        <w:t xml:space="preserve"> Other Server Role Failback </w:t>
      </w:r>
    </w:p>
    <w:p w:rsidR="00433579" w:rsidRDefault="00433579" w:rsidP="00433579">
      <w:r>
        <w:t>As part of the switchover process, the internal and external DNS records used by clients, other servers, and IP gateways to resolve the service endpoints for Client Access, Hub Transport, Edge Transport, and Unified Messaging servers were modified to point to the corresponding endpoints in the second datacenter. The failback process for the other server roles involves modifying those records to point to the restored service endpoints in the primary datacenter.</w:t>
      </w:r>
    </w:p>
    <w:p w:rsidR="00320D28" w:rsidRPr="00743882" w:rsidRDefault="00433579" w:rsidP="00743882">
      <w:r>
        <w:t>As with the DNS changes that were made during the switchover to the second datacenter, clients, servers, and IP gateways will continue to try to connect, and should automatically connect after the TTL has expired for the original DNS entry, and after the entry is expired from their DNS cache.</w:t>
      </w:r>
    </w:p>
    <w:p w:rsidR="008E275B" w:rsidRPr="005E76D4" w:rsidRDefault="008E275B" w:rsidP="005E76D4">
      <w:pPr>
        <w:rPr>
          <w:lang w:val="en-US"/>
        </w:rPr>
      </w:pPr>
    </w:p>
    <w:p w:rsidR="00C7321C" w:rsidRPr="001917F5" w:rsidRDefault="001917F5" w:rsidP="001917F5">
      <w:pPr>
        <w:pStyle w:val="Heading2"/>
      </w:pPr>
      <w:bookmarkStart w:id="350" w:name="_Toc301518028"/>
      <w:r>
        <w:t xml:space="preserve">Database Availability Group, (DAG) </w:t>
      </w:r>
      <w:r w:rsidR="002C19DF" w:rsidRPr="001917F5">
        <w:rPr>
          <w:lang w:val="en-US"/>
        </w:rPr>
        <w:t>Disaster R</w:t>
      </w:r>
      <w:r w:rsidR="00C7321C" w:rsidRPr="001917F5">
        <w:rPr>
          <w:lang w:val="en-US"/>
        </w:rPr>
        <w:t>ecovery</w:t>
      </w:r>
      <w:bookmarkEnd w:id="350"/>
    </w:p>
    <w:p w:rsidR="00C7321C" w:rsidRDefault="00C7321C" w:rsidP="00C7321C">
      <w:pPr>
        <w:rPr>
          <w:lang w:val="en-US"/>
        </w:rPr>
      </w:pPr>
      <w:r>
        <w:rPr>
          <w:lang w:val="en-US"/>
        </w:rPr>
        <w:t>A d</w:t>
      </w:r>
      <w:r w:rsidRPr="00C7321C">
        <w:rPr>
          <w:lang w:val="en-US"/>
        </w:rPr>
        <w:t>atabase availability group (DAG), together with mailbox database copies, can provide automatic recovery from a variety of server, storage, network, and other hardware failures. But even a comprehensive, intelligent, and robust solution such as a DAG can't protect you from all possible disasters, including disasters that affect an entire DAG.</w:t>
      </w:r>
    </w:p>
    <w:p w:rsidR="00C7321C" w:rsidRDefault="00C7321C" w:rsidP="00C7321C">
      <w:pPr>
        <w:rPr>
          <w:lang w:val="en-US"/>
        </w:rPr>
      </w:pPr>
      <w:r w:rsidRPr="00C7321C">
        <w:rPr>
          <w:lang w:val="en-US"/>
        </w:rPr>
        <w:t>Rebuilding a DAG is a straightforward process that consists of nine primary steps:</w:t>
      </w:r>
    </w:p>
    <w:p w:rsidR="00C7321C" w:rsidRPr="00C7321C" w:rsidRDefault="00C7321C" w:rsidP="007A1A1B">
      <w:pPr>
        <w:pStyle w:val="ListParagraph"/>
        <w:numPr>
          <w:ilvl w:val="0"/>
          <w:numId w:val="54"/>
        </w:numPr>
        <w:rPr>
          <w:lang w:val="en-US"/>
        </w:rPr>
      </w:pPr>
      <w:r w:rsidRPr="00C7321C">
        <w:rPr>
          <w:lang w:val="en-US"/>
        </w:rPr>
        <w:t>Prepare Active Directory for the introduction of servers with the same name</w:t>
      </w:r>
    </w:p>
    <w:p w:rsidR="00C7321C" w:rsidRPr="00C7321C" w:rsidRDefault="00C7321C" w:rsidP="007A1A1B">
      <w:pPr>
        <w:pStyle w:val="ListParagraph"/>
        <w:numPr>
          <w:ilvl w:val="0"/>
          <w:numId w:val="54"/>
        </w:numPr>
        <w:rPr>
          <w:lang w:val="en-US"/>
        </w:rPr>
      </w:pPr>
      <w:r w:rsidRPr="00C7321C">
        <w:rPr>
          <w:lang w:val="en-US"/>
        </w:rPr>
        <w:t>Prepare the DAG's cluster name object</w:t>
      </w:r>
    </w:p>
    <w:p w:rsidR="00C7321C" w:rsidRPr="00C7321C" w:rsidRDefault="00C7321C" w:rsidP="007A1A1B">
      <w:pPr>
        <w:pStyle w:val="ListParagraph"/>
        <w:numPr>
          <w:ilvl w:val="0"/>
          <w:numId w:val="54"/>
        </w:numPr>
        <w:rPr>
          <w:lang w:val="en-US"/>
        </w:rPr>
      </w:pPr>
      <w:r w:rsidRPr="00C7321C">
        <w:rPr>
          <w:lang w:val="en-US"/>
        </w:rPr>
        <w:lastRenderedPageBreak/>
        <w:t>Remove the database copies from the DAG</w:t>
      </w:r>
    </w:p>
    <w:p w:rsidR="00C7321C" w:rsidRPr="00C7321C" w:rsidRDefault="00C7321C" w:rsidP="007A1A1B">
      <w:pPr>
        <w:pStyle w:val="ListParagraph"/>
        <w:numPr>
          <w:ilvl w:val="0"/>
          <w:numId w:val="54"/>
        </w:numPr>
        <w:rPr>
          <w:lang w:val="en-US"/>
        </w:rPr>
      </w:pPr>
      <w:r w:rsidRPr="00C7321C">
        <w:rPr>
          <w:lang w:val="en-US"/>
        </w:rPr>
        <w:t>Remove the Mailbox servers from the DAG</w:t>
      </w:r>
    </w:p>
    <w:p w:rsidR="00C7321C" w:rsidRPr="00C7321C" w:rsidRDefault="00C7321C" w:rsidP="007A1A1B">
      <w:pPr>
        <w:pStyle w:val="ListParagraph"/>
        <w:numPr>
          <w:ilvl w:val="0"/>
          <w:numId w:val="54"/>
        </w:numPr>
        <w:rPr>
          <w:lang w:val="en-US"/>
        </w:rPr>
      </w:pPr>
      <w:r w:rsidRPr="00C7321C">
        <w:rPr>
          <w:lang w:val="en-US"/>
        </w:rPr>
        <w:t>Build replacement Mailbox servers</w:t>
      </w:r>
    </w:p>
    <w:p w:rsidR="00C7321C" w:rsidRPr="00C7321C" w:rsidRDefault="00C7321C" w:rsidP="007A1A1B">
      <w:pPr>
        <w:pStyle w:val="ListParagraph"/>
        <w:numPr>
          <w:ilvl w:val="0"/>
          <w:numId w:val="54"/>
        </w:numPr>
        <w:rPr>
          <w:lang w:val="en-US"/>
        </w:rPr>
      </w:pPr>
      <w:r w:rsidRPr="00C7321C">
        <w:rPr>
          <w:lang w:val="en-US"/>
        </w:rPr>
        <w:t>Run Setup /m:RecoverServer on each DAG member</w:t>
      </w:r>
    </w:p>
    <w:p w:rsidR="00C7321C" w:rsidRPr="00C7321C" w:rsidRDefault="00C7321C" w:rsidP="007A1A1B">
      <w:pPr>
        <w:pStyle w:val="ListParagraph"/>
        <w:numPr>
          <w:ilvl w:val="0"/>
          <w:numId w:val="54"/>
        </w:numPr>
        <w:rPr>
          <w:lang w:val="en-US"/>
        </w:rPr>
      </w:pPr>
      <w:r w:rsidRPr="00C7321C">
        <w:rPr>
          <w:lang w:val="en-US"/>
        </w:rPr>
        <w:t>Restore and/or mount mailbox databases</w:t>
      </w:r>
    </w:p>
    <w:p w:rsidR="00C7321C" w:rsidRPr="00C7321C" w:rsidRDefault="00C7321C" w:rsidP="007A1A1B">
      <w:pPr>
        <w:pStyle w:val="ListParagraph"/>
        <w:numPr>
          <w:ilvl w:val="0"/>
          <w:numId w:val="54"/>
        </w:numPr>
        <w:rPr>
          <w:lang w:val="en-US"/>
        </w:rPr>
      </w:pPr>
      <w:r w:rsidRPr="00C7321C">
        <w:rPr>
          <w:lang w:val="en-US"/>
        </w:rPr>
        <w:t>Add Mailbox servers to the DAG</w:t>
      </w:r>
    </w:p>
    <w:p w:rsidR="00C7321C" w:rsidRDefault="00C7321C" w:rsidP="007A1A1B">
      <w:pPr>
        <w:pStyle w:val="ListParagraph"/>
        <w:numPr>
          <w:ilvl w:val="0"/>
          <w:numId w:val="54"/>
        </w:numPr>
        <w:rPr>
          <w:lang w:val="en-US"/>
        </w:rPr>
      </w:pPr>
      <w:r w:rsidRPr="00C7321C">
        <w:rPr>
          <w:lang w:val="en-US"/>
        </w:rPr>
        <w:t>Add mailbox database copies to the DAG</w:t>
      </w:r>
    </w:p>
    <w:p w:rsidR="000645BB" w:rsidRDefault="00743882" w:rsidP="000645BB">
      <w:pPr>
        <w:rPr>
          <w:lang w:val="en-US"/>
        </w:rPr>
      </w:pPr>
      <w:r>
        <w:rPr>
          <w:lang w:val="en-US"/>
        </w:rPr>
        <w:t>The DAG for CONTOSO</w:t>
      </w:r>
      <w:r w:rsidR="000645BB">
        <w:rPr>
          <w:lang w:val="en-US"/>
        </w:rPr>
        <w:t xml:space="preserve"> on which this pro</w:t>
      </w:r>
      <w:r>
        <w:rPr>
          <w:lang w:val="en-US"/>
        </w:rPr>
        <w:t>cedure will be applied is as follows</w:t>
      </w:r>
      <w:r w:rsidR="000645BB">
        <w:rPr>
          <w:lang w:val="en-US"/>
        </w:rPr>
        <w:t>:</w:t>
      </w:r>
    </w:p>
    <w:p w:rsidR="000645BB" w:rsidRPr="000645BB" w:rsidRDefault="006D4A32" w:rsidP="006D4A32">
      <w:pPr>
        <w:jc w:val="center"/>
        <w:rPr>
          <w:lang w:val="en-US"/>
        </w:rPr>
      </w:pPr>
      <w:r>
        <w:rPr>
          <w:noProof/>
          <w:lang w:val="en-US" w:eastAsia="en-US"/>
        </w:rPr>
        <w:drawing>
          <wp:inline distT="0" distB="0" distL="0" distR="0" wp14:anchorId="418999B4" wp14:editId="56DA5BB7">
            <wp:extent cx="2809875" cy="4114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GVeritas_Exchange 2010_schema - vessel HA witrh databases.jpg"/>
                    <pic:cNvPicPr/>
                  </pic:nvPicPr>
                  <pic:blipFill>
                    <a:blip r:embed="rId150">
                      <a:extLst>
                        <a:ext uri="{28A0092B-C50C-407E-A947-70E740481C1C}">
                          <a14:useLocalDpi xmlns:a14="http://schemas.microsoft.com/office/drawing/2010/main" val="0"/>
                        </a:ext>
                      </a:extLst>
                    </a:blip>
                    <a:stretch>
                      <a:fillRect/>
                    </a:stretch>
                  </pic:blipFill>
                  <pic:spPr>
                    <a:xfrm>
                      <a:off x="0" y="0"/>
                      <a:ext cx="2809875" cy="4114800"/>
                    </a:xfrm>
                    <a:prstGeom prst="rect">
                      <a:avLst/>
                    </a:prstGeom>
                  </pic:spPr>
                </pic:pic>
              </a:graphicData>
            </a:graphic>
          </wp:inline>
        </w:drawing>
      </w:r>
    </w:p>
    <w:p w:rsidR="003E631C" w:rsidRPr="003E631C" w:rsidRDefault="003E631C" w:rsidP="00743882">
      <w:pPr>
        <w:pStyle w:val="Heading3"/>
        <w:numPr>
          <w:ilvl w:val="2"/>
          <w:numId w:val="120"/>
        </w:numPr>
        <w:rPr>
          <w:lang w:val="en-US"/>
        </w:rPr>
      </w:pPr>
      <w:bookmarkStart w:id="351" w:name="_Toc301518029"/>
      <w:r w:rsidRPr="003E631C">
        <w:rPr>
          <w:lang w:val="en-US"/>
        </w:rPr>
        <w:t>Prepare Active Directory for the Introduction of Servers with the Same Name</w:t>
      </w:r>
      <w:bookmarkEnd w:id="351"/>
    </w:p>
    <w:p w:rsidR="005261AA" w:rsidRDefault="005261AA" w:rsidP="003E631C">
      <w:pPr>
        <w:rPr>
          <w:lang w:val="en-US"/>
        </w:rPr>
      </w:pPr>
      <w:r w:rsidRPr="005261AA">
        <w:rPr>
          <w:b/>
          <w:u w:val="single"/>
          <w:lang w:val="en-US"/>
        </w:rPr>
        <w:t>Requirements</w:t>
      </w:r>
      <w:r>
        <w:rPr>
          <w:lang w:val="en-US"/>
        </w:rPr>
        <w:t>: A Global</w:t>
      </w:r>
      <w:r w:rsidR="00743882">
        <w:rPr>
          <w:lang w:val="en-US"/>
        </w:rPr>
        <w:t xml:space="preserve"> Catalog must be running in each site </w:t>
      </w:r>
      <w:r>
        <w:rPr>
          <w:lang w:val="en-US"/>
        </w:rPr>
        <w:t>before trying to recover the DAG. If it is not the case, apply the disaster recovery procedure for Active Directory to restore a DC/GC before continue with Exchange.</w:t>
      </w:r>
    </w:p>
    <w:p w:rsidR="003E631C" w:rsidRPr="003E631C" w:rsidRDefault="003E631C" w:rsidP="003E631C">
      <w:pPr>
        <w:rPr>
          <w:lang w:val="en-US"/>
        </w:rPr>
      </w:pPr>
      <w:r w:rsidRPr="003E631C">
        <w:rPr>
          <w:lang w:val="en-US"/>
        </w:rPr>
        <w:t>Microsoft Exchange Server 2010 derives security permissions based on the computer account for each server. To preserve these security permissions, the computer account for each DAG member needs to be reset and disabled using Active Directory Users and Computers.</w:t>
      </w:r>
    </w:p>
    <w:p w:rsidR="003E631C" w:rsidRPr="003E631C" w:rsidRDefault="003E631C" w:rsidP="007A1A1B">
      <w:pPr>
        <w:pStyle w:val="ListParagraph"/>
        <w:numPr>
          <w:ilvl w:val="0"/>
          <w:numId w:val="55"/>
        </w:numPr>
        <w:rPr>
          <w:lang w:val="en-US"/>
        </w:rPr>
      </w:pPr>
      <w:r w:rsidRPr="003E631C">
        <w:rPr>
          <w:lang w:val="en-US"/>
        </w:rPr>
        <w:t xml:space="preserve">Using </w:t>
      </w:r>
      <w:r w:rsidRPr="003E631C">
        <w:rPr>
          <w:b/>
          <w:i/>
          <w:lang w:val="en-US"/>
        </w:rPr>
        <w:t>Active Directory Users and Computers</w:t>
      </w:r>
      <w:r>
        <w:rPr>
          <w:lang w:val="en-US"/>
        </w:rPr>
        <w:t xml:space="preserve"> (dsa.msc)</w:t>
      </w:r>
      <w:r w:rsidRPr="003E631C">
        <w:rPr>
          <w:lang w:val="en-US"/>
        </w:rPr>
        <w:t>, locate the computer account for each DAG member.</w:t>
      </w:r>
    </w:p>
    <w:p w:rsidR="003E631C" w:rsidRPr="003E631C" w:rsidRDefault="003E631C" w:rsidP="007A1A1B">
      <w:pPr>
        <w:pStyle w:val="ListParagraph"/>
        <w:numPr>
          <w:ilvl w:val="0"/>
          <w:numId w:val="55"/>
        </w:numPr>
        <w:rPr>
          <w:lang w:val="en-US"/>
        </w:rPr>
      </w:pPr>
      <w:r w:rsidRPr="003E631C">
        <w:rPr>
          <w:lang w:val="en-US"/>
        </w:rPr>
        <w:t xml:space="preserve">Right-click the computer account for </w:t>
      </w:r>
      <w:r>
        <w:rPr>
          <w:lang w:val="en-US"/>
        </w:rPr>
        <w:t>&lt;SERVER1&gt;</w:t>
      </w:r>
      <w:r w:rsidRPr="003E631C">
        <w:rPr>
          <w:lang w:val="en-US"/>
        </w:rPr>
        <w:t xml:space="preserve">, point to </w:t>
      </w:r>
      <w:r w:rsidRPr="003E631C">
        <w:rPr>
          <w:i/>
          <w:lang w:val="en-US"/>
        </w:rPr>
        <w:t>All Tasks</w:t>
      </w:r>
      <w:r w:rsidRPr="003E631C">
        <w:rPr>
          <w:lang w:val="en-US"/>
        </w:rPr>
        <w:t xml:space="preserve">, and then select </w:t>
      </w:r>
      <w:r w:rsidRPr="003E631C">
        <w:rPr>
          <w:b/>
          <w:i/>
          <w:lang w:val="en-US"/>
        </w:rPr>
        <w:t>Reset Account</w:t>
      </w:r>
      <w:r w:rsidRPr="003E631C">
        <w:rPr>
          <w:lang w:val="en-US"/>
        </w:rPr>
        <w:t>.</w:t>
      </w:r>
    </w:p>
    <w:p w:rsidR="003E631C" w:rsidRPr="003E631C" w:rsidRDefault="003E631C" w:rsidP="007A1A1B">
      <w:pPr>
        <w:pStyle w:val="ListParagraph"/>
        <w:numPr>
          <w:ilvl w:val="0"/>
          <w:numId w:val="55"/>
        </w:numPr>
        <w:rPr>
          <w:lang w:val="en-US"/>
        </w:rPr>
      </w:pPr>
      <w:r w:rsidRPr="003E631C">
        <w:rPr>
          <w:lang w:val="en-US"/>
        </w:rPr>
        <w:lastRenderedPageBreak/>
        <w:t xml:space="preserve">Right-click the computer account for </w:t>
      </w:r>
      <w:r>
        <w:rPr>
          <w:lang w:val="en-US"/>
        </w:rPr>
        <w:t>&lt;SERVER1&gt;</w:t>
      </w:r>
      <w:r w:rsidRPr="003E631C">
        <w:rPr>
          <w:lang w:val="en-US"/>
        </w:rPr>
        <w:t xml:space="preserve">, point to </w:t>
      </w:r>
      <w:r w:rsidRPr="003E631C">
        <w:rPr>
          <w:i/>
          <w:lang w:val="en-US"/>
        </w:rPr>
        <w:t>All Tasks</w:t>
      </w:r>
      <w:r w:rsidRPr="003E631C">
        <w:rPr>
          <w:lang w:val="en-US"/>
        </w:rPr>
        <w:t xml:space="preserve">, and then select </w:t>
      </w:r>
      <w:r w:rsidRPr="003E631C">
        <w:rPr>
          <w:b/>
          <w:i/>
          <w:lang w:val="en-US"/>
        </w:rPr>
        <w:t>Disable Account</w:t>
      </w:r>
      <w:r w:rsidRPr="003E631C">
        <w:rPr>
          <w:lang w:val="en-US"/>
        </w:rPr>
        <w:t xml:space="preserve">. When the prompt appears, click Yes, and then click OK. </w:t>
      </w:r>
    </w:p>
    <w:p w:rsidR="003E631C" w:rsidRPr="003E631C" w:rsidRDefault="003E631C" w:rsidP="007A1A1B">
      <w:pPr>
        <w:pStyle w:val="ListParagraph"/>
        <w:numPr>
          <w:ilvl w:val="0"/>
          <w:numId w:val="55"/>
        </w:numPr>
        <w:rPr>
          <w:lang w:val="en-US"/>
        </w:rPr>
      </w:pPr>
      <w:r w:rsidRPr="003E631C">
        <w:rPr>
          <w:lang w:val="en-US"/>
        </w:rPr>
        <w:t xml:space="preserve">Repeat steps 2 and 3 for </w:t>
      </w:r>
      <w:r>
        <w:rPr>
          <w:lang w:val="en-US"/>
        </w:rPr>
        <w:t>&lt;SERVER2&gt;</w:t>
      </w:r>
      <w:r w:rsidRPr="003E631C">
        <w:rPr>
          <w:lang w:val="en-US"/>
        </w:rPr>
        <w:t>.</w:t>
      </w:r>
    </w:p>
    <w:p w:rsidR="003E631C" w:rsidRPr="003E631C" w:rsidRDefault="003E631C" w:rsidP="003E631C">
      <w:pPr>
        <w:rPr>
          <w:lang w:val="en-US"/>
        </w:rPr>
      </w:pPr>
      <w:r w:rsidRPr="003E631C">
        <w:rPr>
          <w:lang w:val="en-US"/>
        </w:rPr>
        <w:t xml:space="preserve">After Active Directory replication is complete, you can build new Windows servers using the names </w:t>
      </w:r>
      <w:r>
        <w:rPr>
          <w:lang w:val="en-US"/>
        </w:rPr>
        <w:t>&lt;SERVER1&gt;</w:t>
      </w:r>
      <w:r w:rsidRPr="003E631C">
        <w:rPr>
          <w:lang w:val="en-US"/>
        </w:rPr>
        <w:t xml:space="preserve"> and </w:t>
      </w:r>
      <w:r>
        <w:rPr>
          <w:lang w:val="en-US"/>
        </w:rPr>
        <w:t>&lt;SERVER2&gt;</w:t>
      </w:r>
      <w:r w:rsidRPr="003E631C">
        <w:rPr>
          <w:lang w:val="en-US"/>
        </w:rPr>
        <w:t xml:space="preserve">. If you've already built two replacement servers, you can rename them to </w:t>
      </w:r>
      <w:r>
        <w:rPr>
          <w:lang w:val="en-US"/>
        </w:rPr>
        <w:t>&lt;SERVER1&gt;</w:t>
      </w:r>
      <w:r w:rsidRPr="003E631C">
        <w:rPr>
          <w:lang w:val="en-US"/>
        </w:rPr>
        <w:t xml:space="preserve"> and </w:t>
      </w:r>
      <w:r>
        <w:rPr>
          <w:lang w:val="en-US"/>
        </w:rPr>
        <w:t>&lt;SERVER2&gt;</w:t>
      </w:r>
      <w:r w:rsidRPr="003E631C">
        <w:rPr>
          <w:lang w:val="en-US"/>
        </w:rPr>
        <w:t xml:space="preserve"> respectively.</w:t>
      </w:r>
    </w:p>
    <w:p w:rsidR="003E631C" w:rsidRPr="003E631C" w:rsidRDefault="003E631C" w:rsidP="00743882">
      <w:pPr>
        <w:pStyle w:val="Heading3"/>
        <w:numPr>
          <w:ilvl w:val="2"/>
          <w:numId w:val="120"/>
        </w:numPr>
        <w:rPr>
          <w:lang w:val="en-US"/>
        </w:rPr>
      </w:pPr>
      <w:bookmarkStart w:id="352" w:name="_Toc301518030"/>
      <w:r w:rsidRPr="003E631C">
        <w:rPr>
          <w:lang w:val="en-US"/>
        </w:rPr>
        <w:t>Prepare the DAG's Cluster Name Object</w:t>
      </w:r>
      <w:bookmarkEnd w:id="352"/>
    </w:p>
    <w:p w:rsidR="003E631C" w:rsidRPr="003E631C" w:rsidRDefault="003E631C" w:rsidP="003E631C">
      <w:pPr>
        <w:rPr>
          <w:lang w:val="en-US"/>
        </w:rPr>
      </w:pPr>
      <w:r w:rsidRPr="003E631C">
        <w:rPr>
          <w:lang w:val="en-US"/>
        </w:rPr>
        <w:t>Each DAG has an underlying Windows failover cluster. The name you give to a DAG becomes the name of the cluster, and corresponding cluster names object (CNO) is created in Active Directory with this name. A CNO is the equivalent of a computer account for a cluster.</w:t>
      </w:r>
    </w:p>
    <w:p w:rsidR="003E631C" w:rsidRPr="003E631C" w:rsidRDefault="00AF68E5" w:rsidP="003E631C">
      <w:pPr>
        <w:rPr>
          <w:lang w:val="en-US"/>
        </w:rPr>
      </w:pPr>
      <w:r>
        <w:rPr>
          <w:lang w:val="en-US"/>
        </w:rPr>
        <w:t>T</w:t>
      </w:r>
      <w:r w:rsidR="003E631C" w:rsidRPr="003E631C">
        <w:rPr>
          <w:lang w:val="en-US"/>
        </w:rPr>
        <w:t>he CNO for the DAG also needs to be reset and disabled using Active Directory Users and Computers.</w:t>
      </w:r>
    </w:p>
    <w:p w:rsidR="003E631C" w:rsidRPr="000645BB" w:rsidRDefault="003E631C" w:rsidP="007A1A1B">
      <w:pPr>
        <w:pStyle w:val="ListParagraph"/>
        <w:numPr>
          <w:ilvl w:val="0"/>
          <w:numId w:val="56"/>
        </w:numPr>
        <w:rPr>
          <w:lang w:val="en-US"/>
        </w:rPr>
      </w:pPr>
      <w:r w:rsidRPr="000645BB">
        <w:rPr>
          <w:lang w:val="en-US"/>
        </w:rPr>
        <w:t xml:space="preserve">Using </w:t>
      </w:r>
      <w:r w:rsidRPr="000645BB">
        <w:rPr>
          <w:b/>
          <w:i/>
          <w:lang w:val="en-US"/>
        </w:rPr>
        <w:t>Active Directory Users and Computers</w:t>
      </w:r>
      <w:r w:rsidR="000645BB">
        <w:rPr>
          <w:lang w:val="en-US"/>
        </w:rPr>
        <w:t xml:space="preserve"> (dsa.msc)</w:t>
      </w:r>
      <w:r w:rsidRPr="000645BB">
        <w:rPr>
          <w:lang w:val="en-US"/>
        </w:rPr>
        <w:t>, locate the CNO for the DAG</w:t>
      </w:r>
      <w:r w:rsidR="000645BB">
        <w:rPr>
          <w:lang w:val="en-US"/>
        </w:rPr>
        <w:t xml:space="preserve"> represented by </w:t>
      </w:r>
      <w:r w:rsidR="000645BB" w:rsidRPr="000645BB">
        <w:rPr>
          <w:b/>
          <w:lang w:val="en-US"/>
        </w:rPr>
        <w:t>&lt;DAG_NAME&gt;</w:t>
      </w:r>
      <w:r w:rsidRPr="000645BB">
        <w:rPr>
          <w:lang w:val="en-US"/>
        </w:rPr>
        <w:t xml:space="preserve">. </w:t>
      </w:r>
    </w:p>
    <w:p w:rsidR="003E631C" w:rsidRPr="000645BB" w:rsidRDefault="003E631C" w:rsidP="007A1A1B">
      <w:pPr>
        <w:pStyle w:val="ListParagraph"/>
        <w:numPr>
          <w:ilvl w:val="0"/>
          <w:numId w:val="56"/>
        </w:numPr>
        <w:rPr>
          <w:lang w:val="en-US"/>
        </w:rPr>
      </w:pPr>
      <w:r w:rsidRPr="000645BB">
        <w:rPr>
          <w:lang w:val="en-US"/>
        </w:rPr>
        <w:t xml:space="preserve">Right-click the computer account for </w:t>
      </w:r>
      <w:r w:rsidR="000645BB">
        <w:rPr>
          <w:lang w:val="en-US"/>
        </w:rPr>
        <w:t>&lt;DAG_NAME&gt;</w:t>
      </w:r>
      <w:r w:rsidRPr="000645BB">
        <w:rPr>
          <w:lang w:val="en-US"/>
        </w:rPr>
        <w:t xml:space="preserve">, point to </w:t>
      </w:r>
      <w:r w:rsidRPr="000645BB">
        <w:rPr>
          <w:i/>
          <w:lang w:val="en-US"/>
        </w:rPr>
        <w:t>All Tasks</w:t>
      </w:r>
      <w:r w:rsidRPr="000645BB">
        <w:rPr>
          <w:lang w:val="en-US"/>
        </w:rPr>
        <w:t xml:space="preserve">, and then select </w:t>
      </w:r>
      <w:r w:rsidRPr="000645BB">
        <w:rPr>
          <w:b/>
          <w:lang w:val="en-US"/>
        </w:rPr>
        <w:t>Reset Account</w:t>
      </w:r>
      <w:r w:rsidRPr="000645BB">
        <w:rPr>
          <w:lang w:val="en-US"/>
        </w:rPr>
        <w:t>.</w:t>
      </w:r>
    </w:p>
    <w:p w:rsidR="003E631C" w:rsidRPr="000645BB" w:rsidRDefault="003E631C" w:rsidP="007A1A1B">
      <w:pPr>
        <w:pStyle w:val="ListParagraph"/>
        <w:numPr>
          <w:ilvl w:val="0"/>
          <w:numId w:val="56"/>
        </w:numPr>
        <w:rPr>
          <w:lang w:val="en-US"/>
        </w:rPr>
      </w:pPr>
      <w:r w:rsidRPr="000645BB">
        <w:rPr>
          <w:lang w:val="en-US"/>
        </w:rPr>
        <w:t xml:space="preserve">Right-click the computer account for </w:t>
      </w:r>
      <w:r w:rsidR="000645BB">
        <w:rPr>
          <w:lang w:val="en-US"/>
        </w:rPr>
        <w:t>&lt;DAG_NAME&gt;</w:t>
      </w:r>
      <w:r w:rsidRPr="000645BB">
        <w:rPr>
          <w:lang w:val="en-US"/>
        </w:rPr>
        <w:t xml:space="preserve">, point to </w:t>
      </w:r>
      <w:r w:rsidRPr="000645BB">
        <w:rPr>
          <w:i/>
          <w:lang w:val="en-US"/>
        </w:rPr>
        <w:t>All Tasks</w:t>
      </w:r>
      <w:r w:rsidRPr="000645BB">
        <w:rPr>
          <w:lang w:val="en-US"/>
        </w:rPr>
        <w:t xml:space="preserve">, and then select </w:t>
      </w:r>
      <w:r w:rsidRPr="000645BB">
        <w:rPr>
          <w:b/>
          <w:lang w:val="en-US"/>
        </w:rPr>
        <w:t>Disable Account</w:t>
      </w:r>
      <w:r w:rsidRPr="000645BB">
        <w:rPr>
          <w:lang w:val="en-US"/>
        </w:rPr>
        <w:t xml:space="preserve">. When the prompt appears, click Yes, and then click OK. </w:t>
      </w:r>
    </w:p>
    <w:p w:rsidR="003E631C" w:rsidRPr="003E631C" w:rsidRDefault="003E631C" w:rsidP="003E631C">
      <w:pPr>
        <w:rPr>
          <w:lang w:val="en-US"/>
        </w:rPr>
      </w:pPr>
      <w:r w:rsidRPr="003E631C">
        <w:rPr>
          <w:lang w:val="en-US"/>
        </w:rPr>
        <w:t>Allow time for Active Directory replication to complete before proceeding with the next step.</w:t>
      </w:r>
    </w:p>
    <w:p w:rsidR="003E631C" w:rsidRPr="003E631C" w:rsidRDefault="003E631C" w:rsidP="00743882">
      <w:pPr>
        <w:pStyle w:val="Heading3"/>
        <w:numPr>
          <w:ilvl w:val="2"/>
          <w:numId w:val="120"/>
        </w:numPr>
        <w:rPr>
          <w:lang w:val="en-US"/>
        </w:rPr>
      </w:pPr>
      <w:bookmarkStart w:id="353" w:name="_Toc301518031"/>
      <w:r w:rsidRPr="003E631C">
        <w:rPr>
          <w:lang w:val="en-US"/>
        </w:rPr>
        <w:t>Remove the Database Copies from the DAG</w:t>
      </w:r>
      <w:bookmarkEnd w:id="353"/>
    </w:p>
    <w:p w:rsidR="003E631C" w:rsidRPr="003E631C" w:rsidRDefault="003E631C" w:rsidP="003E631C">
      <w:pPr>
        <w:rPr>
          <w:lang w:val="en-US"/>
        </w:rPr>
      </w:pPr>
      <w:r w:rsidRPr="003E631C">
        <w:rPr>
          <w:lang w:val="en-US"/>
        </w:rPr>
        <w:t xml:space="preserve">Before you can recover Mailbox servers that are members of a DAG, you must first remove all mailbox database copies from the server. When that is complete, you must then remove the server from the DAG. </w:t>
      </w:r>
      <w:r w:rsidR="000645BB">
        <w:rPr>
          <w:lang w:val="en-US"/>
        </w:rPr>
        <w:t>T</w:t>
      </w:r>
      <w:r w:rsidRPr="003E631C">
        <w:rPr>
          <w:lang w:val="en-US"/>
        </w:rPr>
        <w:t>his process involves removing all passive database copies from the DAG. Specifically, you would use</w:t>
      </w:r>
      <w:r w:rsidR="00AF68E5">
        <w:rPr>
          <w:lang w:val="en-US"/>
        </w:rPr>
        <w:t xml:space="preserve"> the </w:t>
      </w:r>
      <w:r w:rsidR="00AF68E5" w:rsidRPr="00AF68E5">
        <w:rPr>
          <w:i/>
          <w:lang w:val="en-US"/>
        </w:rPr>
        <w:t>Remove-MailboxDatabaseCopy</w:t>
      </w:r>
      <w:r w:rsidRPr="003E631C">
        <w:rPr>
          <w:lang w:val="en-US"/>
        </w:rPr>
        <w:t xml:space="preserve"> cmdlet to remove the passive copy of </w:t>
      </w:r>
      <w:r w:rsidR="000645BB">
        <w:rPr>
          <w:lang w:val="en-US"/>
        </w:rPr>
        <w:t>&lt;DAG_NAME&gt;</w:t>
      </w:r>
      <w:r w:rsidRPr="003E631C">
        <w:rPr>
          <w:lang w:val="en-US"/>
        </w:rPr>
        <w:t>-DB</w:t>
      </w:r>
      <w:r w:rsidR="00AF68E5">
        <w:rPr>
          <w:lang w:val="en-US"/>
        </w:rPr>
        <w:t>0</w:t>
      </w:r>
      <w:r w:rsidRPr="003E631C">
        <w:rPr>
          <w:lang w:val="en-US"/>
        </w:rPr>
        <w:t xml:space="preserve">1 from </w:t>
      </w:r>
      <w:r>
        <w:rPr>
          <w:lang w:val="en-US"/>
        </w:rPr>
        <w:t>&lt;SERVER2&gt;</w:t>
      </w:r>
      <w:r w:rsidRPr="003E631C">
        <w:rPr>
          <w:lang w:val="en-US"/>
        </w:rPr>
        <w:t xml:space="preserve"> and the passive copy of </w:t>
      </w:r>
      <w:r w:rsidR="000645BB">
        <w:rPr>
          <w:lang w:val="en-US"/>
        </w:rPr>
        <w:t>&lt;DAG_NAME&gt;</w:t>
      </w:r>
      <w:r w:rsidR="00743882">
        <w:rPr>
          <w:lang w:val="en-US"/>
        </w:rPr>
        <w:t>-DBP01</w:t>
      </w:r>
      <w:r w:rsidRPr="003E631C">
        <w:rPr>
          <w:lang w:val="en-US"/>
        </w:rPr>
        <w:t xml:space="preserve"> from </w:t>
      </w:r>
      <w:r>
        <w:rPr>
          <w:lang w:val="en-US"/>
        </w:rPr>
        <w:t>&lt;SERVER1&gt;</w:t>
      </w:r>
      <w:r w:rsidRPr="003E631C">
        <w:rPr>
          <w:lang w:val="en-US"/>
        </w:rPr>
        <w:t>.</w:t>
      </w:r>
    </w:p>
    <w:p w:rsidR="003E631C" w:rsidRPr="003563DB" w:rsidRDefault="00AF68E5" w:rsidP="007A1A1B">
      <w:pPr>
        <w:pStyle w:val="ListParagraph"/>
        <w:numPr>
          <w:ilvl w:val="0"/>
          <w:numId w:val="57"/>
        </w:numPr>
        <w:rPr>
          <w:lang w:val="en-US"/>
        </w:rPr>
      </w:pPr>
      <w:r w:rsidRPr="003563DB">
        <w:rPr>
          <w:lang w:val="en-US"/>
        </w:rPr>
        <w:t xml:space="preserve">Open an </w:t>
      </w:r>
      <w:r w:rsidR="003E631C" w:rsidRPr="003563DB">
        <w:rPr>
          <w:b/>
          <w:i/>
          <w:lang w:val="en-US"/>
        </w:rPr>
        <w:t>Exchange Management Shell</w:t>
      </w:r>
      <w:r w:rsidR="003E631C" w:rsidRPr="003563DB">
        <w:rPr>
          <w:lang w:val="en-US"/>
        </w:rPr>
        <w:t xml:space="preserve"> </w:t>
      </w:r>
      <w:r w:rsidRPr="003563DB">
        <w:rPr>
          <w:lang w:val="en-US"/>
        </w:rPr>
        <w:t>console with “Run as administrator” privileges and execute the following commands:</w:t>
      </w:r>
    </w:p>
    <w:p w:rsidR="003E631C" w:rsidRPr="003E631C" w:rsidRDefault="003E631C" w:rsidP="003563DB">
      <w:pPr>
        <w:pStyle w:val="Command"/>
        <w:ind w:left="720"/>
      </w:pPr>
      <w:r w:rsidRPr="003E631C">
        <w:t xml:space="preserve">Remove-MailboxDatabaseCopy -Identity </w:t>
      </w:r>
      <w:r w:rsidR="000645BB" w:rsidRPr="003563DB">
        <w:rPr>
          <w:i/>
          <w:color w:val="FFFF00"/>
        </w:rPr>
        <w:t>&lt;DAG_NAME&gt;</w:t>
      </w:r>
      <w:r w:rsidRPr="003563DB">
        <w:rPr>
          <w:i/>
          <w:color w:val="FFFF00"/>
        </w:rPr>
        <w:t>-DB</w:t>
      </w:r>
      <w:r w:rsidR="003563DB" w:rsidRPr="003563DB">
        <w:rPr>
          <w:i/>
          <w:color w:val="FFFF00"/>
        </w:rPr>
        <w:t>0</w:t>
      </w:r>
      <w:r w:rsidRPr="003563DB">
        <w:rPr>
          <w:i/>
          <w:color w:val="FFFF00"/>
        </w:rPr>
        <w:t>1\&lt;SERVER2&gt;</w:t>
      </w:r>
      <w:r w:rsidRPr="003E631C">
        <w:t xml:space="preserve"> -Confirm:$False</w:t>
      </w:r>
    </w:p>
    <w:p w:rsidR="003E631C" w:rsidRPr="003E631C" w:rsidRDefault="003E631C" w:rsidP="003563DB">
      <w:pPr>
        <w:pStyle w:val="Command"/>
        <w:ind w:left="720"/>
      </w:pPr>
      <w:r w:rsidRPr="003E631C">
        <w:t xml:space="preserve">Remove-MailboxDatabaseCopy -Identity </w:t>
      </w:r>
      <w:r w:rsidR="000645BB" w:rsidRPr="003563DB">
        <w:rPr>
          <w:i/>
          <w:color w:val="FFFF00"/>
        </w:rPr>
        <w:t>&lt;DAG_NAME&gt;</w:t>
      </w:r>
      <w:r w:rsidR="00743882">
        <w:rPr>
          <w:i/>
          <w:color w:val="FFFF00"/>
        </w:rPr>
        <w:t>-DBP</w:t>
      </w:r>
      <w:r w:rsidR="003563DB" w:rsidRPr="003563DB">
        <w:rPr>
          <w:i/>
          <w:color w:val="FFFF00"/>
        </w:rPr>
        <w:t>01</w:t>
      </w:r>
      <w:r w:rsidRPr="003563DB">
        <w:rPr>
          <w:i/>
          <w:color w:val="FFFF00"/>
        </w:rPr>
        <w:t>\&lt;SERVER1&gt;</w:t>
      </w:r>
      <w:r w:rsidRPr="003E631C">
        <w:t xml:space="preserve"> -Confirm:$False</w:t>
      </w:r>
    </w:p>
    <w:p w:rsidR="003E631C" w:rsidRPr="003563DB" w:rsidRDefault="003E631C" w:rsidP="007A1A1B">
      <w:pPr>
        <w:pStyle w:val="ListParagraph"/>
        <w:numPr>
          <w:ilvl w:val="0"/>
          <w:numId w:val="57"/>
        </w:numPr>
        <w:rPr>
          <w:lang w:val="en-US"/>
        </w:rPr>
      </w:pPr>
      <w:r w:rsidRPr="003563DB">
        <w:rPr>
          <w:lang w:val="en-US"/>
        </w:rPr>
        <w:t>Because the DAG members aren't operational, the commands will complete successfully but with several warning messages. You can verify that each mailbox database has a single copy b</w:t>
      </w:r>
      <w:r w:rsidR="003563DB">
        <w:rPr>
          <w:lang w:val="en-US"/>
        </w:rPr>
        <w:t xml:space="preserve">y using the </w:t>
      </w:r>
      <w:r w:rsidR="003563DB" w:rsidRPr="003563DB">
        <w:rPr>
          <w:b/>
          <w:i/>
          <w:lang w:val="en-US"/>
        </w:rPr>
        <w:t>Get-MailboxDatabase</w:t>
      </w:r>
      <w:r w:rsidR="003563DB">
        <w:rPr>
          <w:lang w:val="en-US"/>
        </w:rPr>
        <w:t xml:space="preserve"> cmdlet:</w:t>
      </w:r>
    </w:p>
    <w:p w:rsidR="003E631C" w:rsidRPr="003E631C" w:rsidRDefault="003E631C" w:rsidP="003563DB">
      <w:pPr>
        <w:pStyle w:val="Command"/>
        <w:ind w:left="720"/>
      </w:pPr>
      <w:r w:rsidRPr="003E631C">
        <w:t xml:space="preserve">Get-MailboxDatabase -Server </w:t>
      </w:r>
      <w:r w:rsidRPr="002D558E">
        <w:rPr>
          <w:i/>
          <w:color w:val="FFFF00"/>
        </w:rPr>
        <w:t>&lt;SERVER1&gt;</w:t>
      </w:r>
      <w:r w:rsidRPr="003E631C">
        <w:t xml:space="preserve"> | Format-List Name,DatabaseCopies</w:t>
      </w:r>
    </w:p>
    <w:p w:rsidR="003E631C" w:rsidRPr="003E631C" w:rsidRDefault="003E631C" w:rsidP="003563DB">
      <w:pPr>
        <w:pStyle w:val="Command"/>
        <w:ind w:left="720"/>
      </w:pPr>
      <w:r w:rsidRPr="003E631C">
        <w:t xml:space="preserve">Get-MailboxDatabase -Server </w:t>
      </w:r>
      <w:r w:rsidRPr="002D558E">
        <w:rPr>
          <w:i/>
          <w:color w:val="FFFF00"/>
        </w:rPr>
        <w:t>&lt;SERVER2&gt;</w:t>
      </w:r>
      <w:r w:rsidRPr="002D558E">
        <w:rPr>
          <w:color w:val="FFFF00"/>
        </w:rPr>
        <w:t xml:space="preserve"> </w:t>
      </w:r>
      <w:r w:rsidRPr="003E631C">
        <w:t>| Format-List Name,DatabaseCopies</w:t>
      </w:r>
    </w:p>
    <w:p w:rsidR="003E631C" w:rsidRPr="003E631C" w:rsidRDefault="003E631C" w:rsidP="00743882">
      <w:pPr>
        <w:pStyle w:val="Heading3"/>
        <w:numPr>
          <w:ilvl w:val="2"/>
          <w:numId w:val="120"/>
        </w:numPr>
        <w:rPr>
          <w:lang w:val="en-US"/>
        </w:rPr>
      </w:pPr>
      <w:bookmarkStart w:id="354" w:name="_Toc301518032"/>
      <w:r w:rsidRPr="003E631C">
        <w:rPr>
          <w:lang w:val="en-US"/>
        </w:rPr>
        <w:lastRenderedPageBreak/>
        <w:t>Remove the Mailbox Servers from the DAG</w:t>
      </w:r>
      <w:bookmarkEnd w:id="354"/>
    </w:p>
    <w:p w:rsidR="003E631C" w:rsidRPr="003E631C" w:rsidRDefault="003E631C" w:rsidP="003E631C">
      <w:pPr>
        <w:rPr>
          <w:lang w:val="en-US"/>
        </w:rPr>
      </w:pPr>
      <w:r w:rsidRPr="003E631C">
        <w:rPr>
          <w:lang w:val="en-US"/>
        </w:rPr>
        <w:t xml:space="preserve">Before you can recover a Mailbox server that is a member of a DAG, you must remove the Mailbox server from the DAG. Because is a disaster recovery operation, we assume that </w:t>
      </w:r>
      <w:r>
        <w:rPr>
          <w:lang w:val="en-US"/>
        </w:rPr>
        <w:t>&lt;SERVER1&gt;</w:t>
      </w:r>
      <w:r w:rsidRPr="003E631C">
        <w:rPr>
          <w:lang w:val="en-US"/>
        </w:rPr>
        <w:t xml:space="preserve"> and </w:t>
      </w:r>
      <w:r>
        <w:rPr>
          <w:lang w:val="en-US"/>
        </w:rPr>
        <w:t>&lt;SERVER2&gt;</w:t>
      </w:r>
      <w:r w:rsidRPr="003E631C">
        <w:rPr>
          <w:lang w:val="en-US"/>
        </w:rPr>
        <w:t xml:space="preserve"> are either not operational or don't exist. As a result, the ConfigurationOnly parameter is used </w:t>
      </w:r>
      <w:r w:rsidR="005261AA">
        <w:rPr>
          <w:lang w:val="en-US"/>
        </w:rPr>
        <w:t xml:space="preserve">to remove </w:t>
      </w:r>
      <w:r w:rsidRPr="003E631C">
        <w:rPr>
          <w:lang w:val="en-US"/>
        </w:rPr>
        <w:t>the Mailbox server from the DAG object in Active Directory.</w:t>
      </w:r>
    </w:p>
    <w:p w:rsidR="003E631C" w:rsidRPr="002D558E" w:rsidRDefault="003E631C" w:rsidP="007A1A1B">
      <w:pPr>
        <w:pStyle w:val="ListParagraph"/>
        <w:numPr>
          <w:ilvl w:val="0"/>
          <w:numId w:val="58"/>
        </w:numPr>
        <w:rPr>
          <w:lang w:val="en-US"/>
        </w:rPr>
      </w:pPr>
      <w:r w:rsidRPr="002D558E">
        <w:rPr>
          <w:lang w:val="en-US"/>
        </w:rPr>
        <w:t>Run the following Exchange Management Shell commands.</w:t>
      </w:r>
    </w:p>
    <w:p w:rsidR="003E631C" w:rsidRPr="003E631C" w:rsidRDefault="003E631C" w:rsidP="002D558E">
      <w:pPr>
        <w:pStyle w:val="Command"/>
      </w:pPr>
      <w:r w:rsidRPr="003E631C">
        <w:t xml:space="preserve">Remove-DatabaseAvailabilityGroupServer -Identity </w:t>
      </w:r>
      <w:r w:rsidR="000645BB" w:rsidRPr="002D558E">
        <w:rPr>
          <w:i/>
          <w:color w:val="FFFF00"/>
        </w:rPr>
        <w:t>&lt;DAG_NAME&gt;</w:t>
      </w:r>
      <w:r w:rsidRPr="002D558E">
        <w:rPr>
          <w:color w:val="FFFF00"/>
        </w:rPr>
        <w:t xml:space="preserve"> </w:t>
      </w:r>
      <w:r w:rsidRPr="003E631C">
        <w:t xml:space="preserve">-MailboxServer </w:t>
      </w:r>
      <w:r w:rsidRPr="002D558E">
        <w:rPr>
          <w:i/>
          <w:color w:val="FFFF00"/>
        </w:rPr>
        <w:t>&lt;SERVER1&gt;</w:t>
      </w:r>
      <w:r w:rsidRPr="002D558E">
        <w:rPr>
          <w:color w:val="FFFF00"/>
        </w:rPr>
        <w:t xml:space="preserve"> </w:t>
      </w:r>
      <w:r w:rsidRPr="003E631C">
        <w:t>-ConfigurationOnly:</w:t>
      </w:r>
      <w:r w:rsidRPr="002D558E">
        <w:rPr>
          <w:i/>
          <w:color w:val="FFFF00"/>
        </w:rPr>
        <w:t>$True</w:t>
      </w:r>
      <w:r w:rsidRPr="003E631C">
        <w:t xml:space="preserve"> -Confirm:$False</w:t>
      </w:r>
    </w:p>
    <w:p w:rsidR="003E631C" w:rsidRPr="003E631C" w:rsidRDefault="003E631C" w:rsidP="002D558E">
      <w:pPr>
        <w:pStyle w:val="Command"/>
      </w:pPr>
      <w:r w:rsidRPr="003E631C">
        <w:t xml:space="preserve">Remove-DatabaseAvailabilityGroupServer -Identity </w:t>
      </w:r>
      <w:r w:rsidR="000645BB" w:rsidRPr="002D558E">
        <w:rPr>
          <w:i/>
          <w:color w:val="FFFF00"/>
        </w:rPr>
        <w:t>&lt;DAG_NAME&gt;</w:t>
      </w:r>
      <w:r w:rsidRPr="003E631C">
        <w:t xml:space="preserve"> -MailboxServer </w:t>
      </w:r>
      <w:r w:rsidRPr="002D558E">
        <w:rPr>
          <w:i/>
          <w:color w:val="FFFF00"/>
        </w:rPr>
        <w:t>&lt;SERVER2&gt;</w:t>
      </w:r>
      <w:r w:rsidRPr="003E631C">
        <w:t xml:space="preserve"> -ConfigurationOnly:</w:t>
      </w:r>
      <w:r w:rsidRPr="002D558E">
        <w:rPr>
          <w:i/>
          <w:color w:val="FFFF00"/>
        </w:rPr>
        <w:t>$True</w:t>
      </w:r>
      <w:r w:rsidRPr="003E631C">
        <w:t xml:space="preserve"> -Confirm:$False</w:t>
      </w:r>
    </w:p>
    <w:p w:rsidR="003E631C" w:rsidRPr="002D558E" w:rsidRDefault="003E631C" w:rsidP="007A1A1B">
      <w:pPr>
        <w:pStyle w:val="ListParagraph"/>
        <w:numPr>
          <w:ilvl w:val="0"/>
          <w:numId w:val="58"/>
        </w:numPr>
        <w:rPr>
          <w:lang w:val="en-US"/>
        </w:rPr>
      </w:pPr>
      <w:r w:rsidRPr="002D558E">
        <w:rPr>
          <w:lang w:val="en-US"/>
        </w:rPr>
        <w:t>You can verify that each DAG member was removed by using the Get-DatabaseAvailabilityGroup4 cmdlet, as shown in this example.</w:t>
      </w:r>
    </w:p>
    <w:p w:rsidR="003E631C" w:rsidRPr="003E631C" w:rsidRDefault="003E631C" w:rsidP="002D558E">
      <w:pPr>
        <w:pStyle w:val="Command"/>
      </w:pPr>
      <w:r w:rsidRPr="003E631C">
        <w:t xml:space="preserve">Get-DatabaseAvailabilityGroup -Identity </w:t>
      </w:r>
      <w:r w:rsidR="000645BB" w:rsidRPr="002D558E">
        <w:rPr>
          <w:i/>
          <w:color w:val="FFFF00"/>
        </w:rPr>
        <w:t>&lt;DAG_NAME&gt;</w:t>
      </w:r>
      <w:r w:rsidRPr="003E631C">
        <w:t xml:space="preserve"> | Format-List Servers</w:t>
      </w:r>
    </w:p>
    <w:p w:rsidR="003E631C" w:rsidRPr="003E631C" w:rsidRDefault="003E631C" w:rsidP="003E631C">
      <w:pPr>
        <w:rPr>
          <w:lang w:val="en-US"/>
        </w:rPr>
      </w:pPr>
      <w:r w:rsidRPr="003E631C">
        <w:rPr>
          <w:lang w:val="en-US"/>
        </w:rPr>
        <w:t xml:space="preserve"> After all DAG members are removed, th</w:t>
      </w:r>
      <w:r w:rsidR="002D558E">
        <w:rPr>
          <w:lang w:val="en-US"/>
        </w:rPr>
        <w:t xml:space="preserve">e </w:t>
      </w:r>
      <w:r w:rsidR="002D558E" w:rsidRPr="002D558E">
        <w:rPr>
          <w:i/>
          <w:lang w:val="en-US"/>
        </w:rPr>
        <w:t>Get-DatabaseAvailabilityGroup</w:t>
      </w:r>
      <w:r w:rsidRPr="003E631C">
        <w:rPr>
          <w:lang w:val="en-US"/>
        </w:rPr>
        <w:t xml:space="preserve"> cmdlet should return a Servers attribute that's empty.</w:t>
      </w:r>
    </w:p>
    <w:p w:rsidR="003E631C" w:rsidRPr="003E631C" w:rsidRDefault="003E631C" w:rsidP="00743882">
      <w:pPr>
        <w:pStyle w:val="Heading3"/>
        <w:numPr>
          <w:ilvl w:val="2"/>
          <w:numId w:val="120"/>
        </w:numPr>
        <w:rPr>
          <w:lang w:val="en-US"/>
        </w:rPr>
      </w:pPr>
      <w:bookmarkStart w:id="355" w:name="_Toc301518033"/>
      <w:r w:rsidRPr="003E631C">
        <w:rPr>
          <w:lang w:val="en-US"/>
        </w:rPr>
        <w:t>Build Replacement Mailbox Servers</w:t>
      </w:r>
      <w:bookmarkEnd w:id="355"/>
    </w:p>
    <w:p w:rsidR="003E631C" w:rsidRPr="003E631C" w:rsidRDefault="003E631C" w:rsidP="003E631C">
      <w:pPr>
        <w:rPr>
          <w:lang w:val="en-US"/>
        </w:rPr>
      </w:pPr>
      <w:r w:rsidRPr="003E631C">
        <w:rPr>
          <w:lang w:val="en-US"/>
        </w:rPr>
        <w:t>The next step is to rebuild the servers you're recovering, using the same computer names as the original production servers (</w:t>
      </w:r>
      <w:r>
        <w:rPr>
          <w:lang w:val="en-US"/>
        </w:rPr>
        <w:t>&lt;SERVER1&gt;</w:t>
      </w:r>
      <w:r w:rsidRPr="003E631C">
        <w:rPr>
          <w:lang w:val="en-US"/>
        </w:rPr>
        <w:t xml:space="preserve"> and </w:t>
      </w:r>
      <w:r>
        <w:rPr>
          <w:lang w:val="en-US"/>
        </w:rPr>
        <w:t>&lt;SERVER2&gt;</w:t>
      </w:r>
      <w:r w:rsidRPr="003E631C">
        <w:rPr>
          <w:lang w:val="en-US"/>
        </w:rPr>
        <w:t>), and the same operating system version as the servers being recovered.</w:t>
      </w:r>
    </w:p>
    <w:p w:rsidR="003E631C" w:rsidRPr="003E631C" w:rsidRDefault="00FB0E65" w:rsidP="00FB0E65">
      <w:pPr>
        <w:pStyle w:val="Note"/>
        <w:rPr>
          <w:lang w:val="en-US"/>
        </w:rPr>
      </w:pPr>
      <w:r w:rsidRPr="00FB0E65">
        <w:rPr>
          <w:b/>
          <w:u w:val="single"/>
          <w:lang w:val="en-US"/>
        </w:rPr>
        <w:t>Note</w:t>
      </w:r>
      <w:r>
        <w:rPr>
          <w:lang w:val="en-US"/>
        </w:rPr>
        <w:t xml:space="preserve">: </w:t>
      </w:r>
      <w:r w:rsidR="003E631C" w:rsidRPr="003E631C">
        <w:rPr>
          <w:lang w:val="en-US"/>
        </w:rPr>
        <w:t xml:space="preserve">The server recovery process is based on the name of the computer on which Setup is run. You can use different IP addresses, but the name of the server must match the original Mailbox server name for server recovery to complete. </w:t>
      </w:r>
    </w:p>
    <w:p w:rsidR="003E631C" w:rsidRPr="003E631C" w:rsidRDefault="003E631C" w:rsidP="003E631C">
      <w:pPr>
        <w:rPr>
          <w:lang w:val="en-US"/>
        </w:rPr>
      </w:pPr>
    </w:p>
    <w:p w:rsidR="003E631C" w:rsidRPr="003E631C" w:rsidRDefault="003E631C" w:rsidP="003E631C">
      <w:pPr>
        <w:rPr>
          <w:lang w:val="en-US"/>
        </w:rPr>
      </w:pPr>
    </w:p>
    <w:p w:rsidR="003E631C" w:rsidRPr="003E631C" w:rsidRDefault="003E631C" w:rsidP="003E631C">
      <w:pPr>
        <w:rPr>
          <w:lang w:val="en-US"/>
        </w:rPr>
      </w:pPr>
      <w:r w:rsidRPr="003E631C">
        <w:rPr>
          <w:lang w:val="en-US"/>
        </w:rPr>
        <w:t xml:space="preserve">The rebuild process is effectively the same process used to build the </w:t>
      </w:r>
      <w:r w:rsidR="00743882">
        <w:rPr>
          <w:lang w:val="en-US"/>
        </w:rPr>
        <w:t>a production Mailbox server</w:t>
      </w:r>
      <w:r w:rsidR="00F5164D">
        <w:rPr>
          <w:lang w:val="en-US"/>
        </w:rPr>
        <w:t xml:space="preserve">. </w:t>
      </w:r>
    </w:p>
    <w:p w:rsidR="003E631C" w:rsidRPr="00FB0E65" w:rsidRDefault="003E631C" w:rsidP="007A1A1B">
      <w:pPr>
        <w:pStyle w:val="ListParagraph"/>
        <w:numPr>
          <w:ilvl w:val="0"/>
          <w:numId w:val="59"/>
        </w:numPr>
        <w:rPr>
          <w:lang w:val="en-US"/>
        </w:rPr>
      </w:pPr>
      <w:r w:rsidRPr="00FB0E65">
        <w:rPr>
          <w:lang w:val="en-US"/>
        </w:rPr>
        <w:t>Install and configure Windows Server.</w:t>
      </w:r>
    </w:p>
    <w:p w:rsidR="003E631C" w:rsidRPr="00FB0E65" w:rsidRDefault="003E631C" w:rsidP="007A1A1B">
      <w:pPr>
        <w:pStyle w:val="ListParagraph"/>
        <w:numPr>
          <w:ilvl w:val="0"/>
          <w:numId w:val="59"/>
        </w:numPr>
        <w:rPr>
          <w:lang w:val="en-US"/>
        </w:rPr>
      </w:pPr>
      <w:r w:rsidRPr="00FB0E65">
        <w:rPr>
          <w:lang w:val="en-US"/>
        </w:rPr>
        <w:t>Rename the computer with the appropriate name.</w:t>
      </w:r>
    </w:p>
    <w:p w:rsidR="003E631C" w:rsidRPr="00FB0E65" w:rsidRDefault="003E631C" w:rsidP="007A1A1B">
      <w:pPr>
        <w:pStyle w:val="ListParagraph"/>
        <w:numPr>
          <w:ilvl w:val="0"/>
          <w:numId w:val="59"/>
        </w:numPr>
        <w:rPr>
          <w:lang w:val="en-US"/>
        </w:rPr>
      </w:pPr>
      <w:r w:rsidRPr="00FB0E65">
        <w:rPr>
          <w:lang w:val="en-US"/>
        </w:rPr>
        <w:t>Join the computer to the appropriate Active Directory domain.</w:t>
      </w:r>
    </w:p>
    <w:p w:rsidR="00743882" w:rsidRDefault="003E631C" w:rsidP="00743882">
      <w:pPr>
        <w:pStyle w:val="ListParagraph"/>
        <w:numPr>
          <w:ilvl w:val="0"/>
          <w:numId w:val="59"/>
        </w:numPr>
        <w:rPr>
          <w:lang w:val="en-US"/>
        </w:rPr>
      </w:pPr>
      <w:r w:rsidRPr="00743882">
        <w:rPr>
          <w:lang w:val="en-US"/>
        </w:rPr>
        <w:t xml:space="preserve">Install the prerequisites for running installed Exchange server roles. </w:t>
      </w:r>
      <w:hyperlink r:id="rId151" w:history="1">
        <w:r w:rsidR="00743882" w:rsidRPr="0042750F">
          <w:rPr>
            <w:rStyle w:val="Hyperlink"/>
            <w:lang w:val="en-US"/>
          </w:rPr>
          <w:t>http://technet.microsoft.com/en-us/library/bb691354.aspx</w:t>
        </w:r>
      </w:hyperlink>
      <w:r w:rsidR="00743882">
        <w:rPr>
          <w:lang w:val="en-US"/>
        </w:rPr>
        <w:t xml:space="preserve"> </w:t>
      </w:r>
    </w:p>
    <w:p w:rsidR="00F5164D" w:rsidRPr="00743882" w:rsidRDefault="00F5164D" w:rsidP="00F5164D">
      <w:pPr>
        <w:pStyle w:val="ListParagraph"/>
        <w:numPr>
          <w:ilvl w:val="0"/>
          <w:numId w:val="59"/>
        </w:numPr>
        <w:rPr>
          <w:b/>
          <w:lang w:val="en-US"/>
        </w:rPr>
      </w:pPr>
      <w:r w:rsidRPr="00743882">
        <w:rPr>
          <w:b/>
          <w:u w:val="single"/>
          <w:lang w:val="en-US"/>
        </w:rPr>
        <w:t>Important</w:t>
      </w:r>
      <w:r w:rsidRPr="00743882">
        <w:rPr>
          <w:b/>
          <w:lang w:val="en-US"/>
        </w:rPr>
        <w:t>: Do not install Exchange 2010 at this step.</w:t>
      </w:r>
    </w:p>
    <w:p w:rsidR="003E631C" w:rsidRPr="003E631C" w:rsidRDefault="009A297B" w:rsidP="00743882">
      <w:pPr>
        <w:pStyle w:val="Heading3"/>
        <w:numPr>
          <w:ilvl w:val="2"/>
          <w:numId w:val="120"/>
        </w:numPr>
        <w:rPr>
          <w:lang w:val="en-US"/>
        </w:rPr>
      </w:pPr>
      <w:bookmarkStart w:id="356" w:name="_Toc301518034"/>
      <w:r>
        <w:rPr>
          <w:lang w:val="en-US"/>
        </w:rPr>
        <w:t>Recover</w:t>
      </w:r>
      <w:r w:rsidR="003E631C" w:rsidRPr="003E631C">
        <w:rPr>
          <w:lang w:val="en-US"/>
        </w:rPr>
        <w:t xml:space="preserve"> </w:t>
      </w:r>
      <w:r w:rsidR="00F5164D">
        <w:rPr>
          <w:lang w:val="en-US"/>
        </w:rPr>
        <w:t>e</w:t>
      </w:r>
      <w:r w:rsidR="003E631C" w:rsidRPr="003E631C">
        <w:rPr>
          <w:lang w:val="en-US"/>
        </w:rPr>
        <w:t>ach DAG Member</w:t>
      </w:r>
      <w:bookmarkEnd w:id="356"/>
    </w:p>
    <w:p w:rsidR="003E631C" w:rsidRPr="003E631C" w:rsidRDefault="003E631C" w:rsidP="003E631C">
      <w:pPr>
        <w:rPr>
          <w:lang w:val="en-US"/>
        </w:rPr>
      </w:pPr>
      <w:r w:rsidRPr="003E631C">
        <w:rPr>
          <w:lang w:val="en-US"/>
        </w:rPr>
        <w:t xml:space="preserve">After the replacement servers are built and ready for Exchange server recovery, the next step is to </w:t>
      </w:r>
      <w:r w:rsidR="009A297B">
        <w:rPr>
          <w:lang w:val="en-US"/>
        </w:rPr>
        <w:t xml:space="preserve">run Exchange 2010 </w:t>
      </w:r>
      <w:r w:rsidRPr="003E631C">
        <w:rPr>
          <w:lang w:val="en-US"/>
        </w:rPr>
        <w:t>setup process in recovery mode.</w:t>
      </w:r>
    </w:p>
    <w:p w:rsidR="003E631C" w:rsidRPr="009A297B" w:rsidRDefault="003E631C" w:rsidP="007A1A1B">
      <w:pPr>
        <w:pStyle w:val="ListParagraph"/>
        <w:numPr>
          <w:ilvl w:val="0"/>
          <w:numId w:val="60"/>
        </w:numPr>
        <w:rPr>
          <w:lang w:val="en-US"/>
        </w:rPr>
      </w:pPr>
      <w:r w:rsidRPr="009A297B">
        <w:rPr>
          <w:lang w:val="en-US"/>
        </w:rPr>
        <w:lastRenderedPageBreak/>
        <w:t xml:space="preserve">Open a Command Prompt window </w:t>
      </w:r>
      <w:r w:rsidR="009A297B" w:rsidRPr="009A297B">
        <w:rPr>
          <w:lang w:val="en-US"/>
        </w:rPr>
        <w:t xml:space="preserve">with Run as administrator privileges </w:t>
      </w:r>
      <w:r w:rsidRPr="009A297B">
        <w:rPr>
          <w:lang w:val="en-US"/>
        </w:rPr>
        <w:t>and navigate to the Exchange 2010 installation files.</w:t>
      </w:r>
    </w:p>
    <w:p w:rsidR="003E631C" w:rsidRPr="009A297B" w:rsidRDefault="003E631C" w:rsidP="007A1A1B">
      <w:pPr>
        <w:pStyle w:val="ListParagraph"/>
        <w:numPr>
          <w:ilvl w:val="0"/>
          <w:numId w:val="60"/>
        </w:numPr>
        <w:rPr>
          <w:lang w:val="en-US"/>
        </w:rPr>
      </w:pPr>
      <w:r w:rsidRPr="009A297B">
        <w:rPr>
          <w:lang w:val="en-US"/>
        </w:rPr>
        <w:t>Run the following comman</w:t>
      </w:r>
      <w:r w:rsidR="009A297B" w:rsidRPr="009A297B">
        <w:rPr>
          <w:lang w:val="en-US"/>
        </w:rPr>
        <w:t>d:</w:t>
      </w:r>
    </w:p>
    <w:p w:rsidR="009A297B" w:rsidRPr="003E631C" w:rsidRDefault="009A297B" w:rsidP="00D41877">
      <w:pPr>
        <w:pStyle w:val="Command"/>
        <w:ind w:left="720"/>
      </w:pPr>
      <w:r>
        <w:t>Setup /m:</w:t>
      </w:r>
      <w:r w:rsidRPr="00D41877">
        <w:rPr>
          <w:i/>
          <w:color w:val="FFFF00"/>
        </w:rPr>
        <w:t>RecoverServer</w:t>
      </w:r>
    </w:p>
    <w:p w:rsidR="003E631C" w:rsidRPr="009A297B" w:rsidRDefault="003E631C" w:rsidP="007A1A1B">
      <w:pPr>
        <w:pStyle w:val="ListParagraph"/>
        <w:numPr>
          <w:ilvl w:val="0"/>
          <w:numId w:val="60"/>
        </w:numPr>
        <w:rPr>
          <w:lang w:val="en-US"/>
        </w:rPr>
      </w:pPr>
      <w:r w:rsidRPr="009A297B">
        <w:rPr>
          <w:lang w:val="en-US"/>
        </w:rPr>
        <w:t>After Setup completes successfully, restart the recovered server to complete the recovery process.</w:t>
      </w:r>
    </w:p>
    <w:p w:rsidR="003E631C" w:rsidRDefault="003E631C" w:rsidP="00743882">
      <w:pPr>
        <w:pStyle w:val="Heading3"/>
        <w:numPr>
          <w:ilvl w:val="2"/>
          <w:numId w:val="120"/>
        </w:numPr>
        <w:rPr>
          <w:lang w:val="en-US"/>
        </w:rPr>
      </w:pPr>
      <w:bookmarkStart w:id="357" w:name="_Toc301518035"/>
      <w:r w:rsidRPr="003E631C">
        <w:rPr>
          <w:lang w:val="en-US"/>
        </w:rPr>
        <w:t>Restore and/or Mount Mailbox Databases</w:t>
      </w:r>
      <w:bookmarkEnd w:id="357"/>
    </w:p>
    <w:p w:rsidR="00D41877" w:rsidRPr="00D41877" w:rsidRDefault="00D41877" w:rsidP="00D41877">
      <w:pPr>
        <w:rPr>
          <w:lang w:val="en-US"/>
        </w:rPr>
      </w:pPr>
      <w:r>
        <w:rPr>
          <w:lang w:val="en-US"/>
        </w:rPr>
        <w:t>Depending of the Exchange data availability, two cases are possible:</w:t>
      </w:r>
    </w:p>
    <w:p w:rsidR="00A666F0" w:rsidRPr="00D41877" w:rsidRDefault="00A666F0" w:rsidP="007A1A1B">
      <w:pPr>
        <w:pStyle w:val="ListParagraph"/>
        <w:numPr>
          <w:ilvl w:val="0"/>
          <w:numId w:val="21"/>
        </w:numPr>
        <w:rPr>
          <w:lang w:val="en-US"/>
        </w:rPr>
      </w:pPr>
      <w:r w:rsidRPr="00D41877">
        <w:rPr>
          <w:b/>
          <w:i/>
          <w:lang w:val="en-US"/>
        </w:rPr>
        <w:t>Case 1</w:t>
      </w:r>
      <w:r w:rsidRPr="00D41877">
        <w:rPr>
          <w:lang w:val="en-US"/>
        </w:rPr>
        <w:t xml:space="preserve">: </w:t>
      </w:r>
      <w:r w:rsidR="003E631C" w:rsidRPr="00D41877">
        <w:rPr>
          <w:lang w:val="en-US"/>
        </w:rPr>
        <w:t xml:space="preserve">If the </w:t>
      </w:r>
      <w:r w:rsidRPr="00D41877">
        <w:rPr>
          <w:lang w:val="en-US"/>
        </w:rPr>
        <w:t xml:space="preserve">database </w:t>
      </w:r>
      <w:r w:rsidR="003E631C" w:rsidRPr="00D41877">
        <w:rPr>
          <w:lang w:val="en-US"/>
        </w:rPr>
        <w:t xml:space="preserve">files </w:t>
      </w:r>
      <w:r w:rsidRPr="00D41877">
        <w:rPr>
          <w:lang w:val="en-US"/>
        </w:rPr>
        <w:t xml:space="preserve">and logs </w:t>
      </w:r>
      <w:r w:rsidR="003E631C" w:rsidRPr="00D41877">
        <w:rPr>
          <w:lang w:val="en-US"/>
        </w:rPr>
        <w:t xml:space="preserve">on disk are preserved and in their original location or copied to the original location, you should be </w:t>
      </w:r>
      <w:r w:rsidRPr="00D41877">
        <w:rPr>
          <w:lang w:val="en-US"/>
        </w:rPr>
        <w:t xml:space="preserve">able to use the </w:t>
      </w:r>
      <w:r w:rsidRPr="00D41877">
        <w:rPr>
          <w:b/>
          <w:i/>
          <w:lang w:val="en-US"/>
        </w:rPr>
        <w:t>Mount-Database</w:t>
      </w:r>
      <w:r w:rsidRPr="00D41877">
        <w:rPr>
          <w:lang w:val="en-US"/>
        </w:rPr>
        <w:t xml:space="preserve"> cmdlet to mount the databases:</w:t>
      </w:r>
    </w:p>
    <w:p w:rsidR="00A666F0" w:rsidRDefault="00A666F0" w:rsidP="00D41877">
      <w:pPr>
        <w:pStyle w:val="Command"/>
        <w:ind w:left="720"/>
      </w:pPr>
      <w:r>
        <w:t xml:space="preserve">Get-MailboxDatabase –Server </w:t>
      </w:r>
      <w:r w:rsidRPr="00D41877">
        <w:rPr>
          <w:i/>
          <w:color w:val="FFFF00"/>
        </w:rPr>
        <w:t>&lt;SERVER1&gt;</w:t>
      </w:r>
      <w:r>
        <w:t xml:space="preserve"> | Mount-Database</w:t>
      </w:r>
    </w:p>
    <w:p w:rsidR="00A666F0" w:rsidRDefault="00A666F0" w:rsidP="00D41877">
      <w:pPr>
        <w:pStyle w:val="Command"/>
        <w:ind w:left="720"/>
      </w:pPr>
      <w:r>
        <w:t xml:space="preserve">Get-MailboxDatabase –Server </w:t>
      </w:r>
      <w:r w:rsidRPr="00D41877">
        <w:rPr>
          <w:i/>
          <w:color w:val="FFFF00"/>
        </w:rPr>
        <w:t>&lt;SERVER2&gt;</w:t>
      </w:r>
      <w:r>
        <w:t xml:space="preserve"> | Mount-Database</w:t>
      </w:r>
    </w:p>
    <w:p w:rsidR="003E631C" w:rsidRPr="00D41877" w:rsidRDefault="00A666F0" w:rsidP="007A1A1B">
      <w:pPr>
        <w:pStyle w:val="ListParagraph"/>
        <w:numPr>
          <w:ilvl w:val="0"/>
          <w:numId w:val="21"/>
        </w:numPr>
        <w:rPr>
          <w:lang w:val="en-US"/>
        </w:rPr>
      </w:pPr>
      <w:r w:rsidRPr="00D41877">
        <w:rPr>
          <w:b/>
          <w:i/>
          <w:lang w:val="en-US"/>
        </w:rPr>
        <w:t>Case 2</w:t>
      </w:r>
      <w:r w:rsidRPr="00D41877">
        <w:rPr>
          <w:lang w:val="en-US"/>
        </w:rPr>
        <w:t>: The previous database file and/or logs are not available. Y</w:t>
      </w:r>
      <w:r w:rsidR="003E631C" w:rsidRPr="00D41877">
        <w:rPr>
          <w:lang w:val="en-US"/>
        </w:rPr>
        <w:t xml:space="preserve">ou can restore </w:t>
      </w:r>
      <w:r w:rsidRPr="00D41877">
        <w:rPr>
          <w:lang w:val="en-US"/>
        </w:rPr>
        <w:t xml:space="preserve">the </w:t>
      </w:r>
      <w:r w:rsidR="003E631C" w:rsidRPr="00D41877">
        <w:rPr>
          <w:lang w:val="en-US"/>
        </w:rPr>
        <w:t>databases from bac</w:t>
      </w:r>
      <w:r w:rsidRPr="00D41877">
        <w:rPr>
          <w:lang w:val="en-US"/>
        </w:rPr>
        <w:t xml:space="preserve">kup to their original location </w:t>
      </w:r>
      <w:r w:rsidR="003E631C" w:rsidRPr="00D41877">
        <w:rPr>
          <w:lang w:val="en-US"/>
        </w:rPr>
        <w:t>and then mount the databases.</w:t>
      </w:r>
      <w:r w:rsidRPr="00D41877">
        <w:rPr>
          <w:lang w:val="en-US"/>
        </w:rPr>
        <w:t xml:space="preserve"> Or start with empty database and merge the restore data later:</w:t>
      </w:r>
    </w:p>
    <w:p w:rsidR="00A666F0" w:rsidRPr="00D41877" w:rsidRDefault="00A666F0" w:rsidP="007A1A1B">
      <w:pPr>
        <w:pStyle w:val="ListParagraph"/>
        <w:numPr>
          <w:ilvl w:val="1"/>
          <w:numId w:val="21"/>
        </w:numPr>
        <w:rPr>
          <w:lang w:val="en-US"/>
        </w:rPr>
      </w:pPr>
      <w:r w:rsidRPr="00D41877">
        <w:rPr>
          <w:lang w:val="en-US"/>
        </w:rPr>
        <w:t>Apply the database restore procedure</w:t>
      </w:r>
      <w:r w:rsidR="00D41877">
        <w:rPr>
          <w:lang w:val="en-US"/>
        </w:rPr>
        <w:t xml:space="preserve"> by following the backup solution documentation</w:t>
      </w:r>
    </w:p>
    <w:p w:rsidR="003E631C" w:rsidRDefault="003E631C" w:rsidP="003E631C">
      <w:pPr>
        <w:rPr>
          <w:lang w:val="en-US"/>
        </w:rPr>
      </w:pPr>
      <w:r w:rsidRPr="003E631C">
        <w:rPr>
          <w:lang w:val="en-US"/>
        </w:rPr>
        <w:t>After your mailbox databases are restored and/or mounted, service and data access should be restored for clients. The final steps are to reconfigure the Mailbox servers and databases for high availability by adding the recovered servers back to the DAG, and then creating mailbox database copies.</w:t>
      </w:r>
    </w:p>
    <w:p w:rsidR="003E631C" w:rsidRPr="003E631C" w:rsidRDefault="003E631C" w:rsidP="00743882">
      <w:pPr>
        <w:pStyle w:val="Heading3"/>
        <w:numPr>
          <w:ilvl w:val="2"/>
          <w:numId w:val="120"/>
        </w:numPr>
        <w:rPr>
          <w:lang w:val="en-US"/>
        </w:rPr>
      </w:pPr>
      <w:bookmarkStart w:id="358" w:name="_Toc301518036"/>
      <w:r w:rsidRPr="003E631C">
        <w:rPr>
          <w:lang w:val="en-US"/>
        </w:rPr>
        <w:t>Add Mailbox Servers to the DAG</w:t>
      </w:r>
      <w:bookmarkEnd w:id="358"/>
    </w:p>
    <w:p w:rsidR="003E631C" w:rsidRPr="003E631C" w:rsidRDefault="003E631C" w:rsidP="003E631C">
      <w:pPr>
        <w:rPr>
          <w:lang w:val="en-US"/>
        </w:rPr>
      </w:pPr>
      <w:r w:rsidRPr="003E631C">
        <w:rPr>
          <w:lang w:val="en-US"/>
        </w:rPr>
        <w:t xml:space="preserve">Adding Mailbox servers to a DAG can be accomplished by using the </w:t>
      </w:r>
      <w:r w:rsidRPr="00A44E18">
        <w:rPr>
          <w:i/>
          <w:lang w:val="en-US"/>
        </w:rPr>
        <w:t>Add-DatabaseAvailabilityGroupSe</w:t>
      </w:r>
      <w:r w:rsidR="00A44E18" w:rsidRPr="00A44E18">
        <w:rPr>
          <w:i/>
          <w:lang w:val="en-US"/>
        </w:rPr>
        <w:t>rver</w:t>
      </w:r>
      <w:r w:rsidRPr="003E631C">
        <w:rPr>
          <w:lang w:val="en-US"/>
        </w:rPr>
        <w:t xml:space="preserve"> cmdlet.</w:t>
      </w:r>
    </w:p>
    <w:p w:rsidR="003E631C" w:rsidRPr="00A44E18" w:rsidRDefault="003E631C" w:rsidP="007A1A1B">
      <w:pPr>
        <w:pStyle w:val="ListParagraph"/>
        <w:numPr>
          <w:ilvl w:val="0"/>
          <w:numId w:val="61"/>
        </w:numPr>
        <w:rPr>
          <w:lang w:val="en-US"/>
        </w:rPr>
      </w:pPr>
      <w:r w:rsidRPr="00A44E18">
        <w:rPr>
          <w:lang w:val="en-US"/>
        </w:rPr>
        <w:t>Run the following Exchange Management Shell commands.</w:t>
      </w:r>
    </w:p>
    <w:p w:rsidR="003E631C" w:rsidRPr="003E631C" w:rsidRDefault="003E631C" w:rsidP="00A44E18">
      <w:pPr>
        <w:pStyle w:val="Command"/>
      </w:pPr>
      <w:r w:rsidRPr="003E631C">
        <w:t xml:space="preserve">Add-DatabaseAvailabilityGroupServer -Identity </w:t>
      </w:r>
      <w:r w:rsidR="000645BB" w:rsidRPr="00A44E18">
        <w:rPr>
          <w:i/>
          <w:color w:val="FFFF00"/>
        </w:rPr>
        <w:t>&lt;DAG_NAME&gt;</w:t>
      </w:r>
      <w:r w:rsidRPr="003E631C">
        <w:t xml:space="preserve"> -MailboxServer </w:t>
      </w:r>
      <w:r w:rsidRPr="00A44E18">
        <w:rPr>
          <w:i/>
          <w:color w:val="FFFF00"/>
        </w:rPr>
        <w:t>&lt;SERVER1&gt;</w:t>
      </w:r>
    </w:p>
    <w:p w:rsidR="003E631C" w:rsidRPr="003E631C" w:rsidRDefault="003E631C" w:rsidP="00A44E18">
      <w:pPr>
        <w:pStyle w:val="Command"/>
      </w:pPr>
      <w:r w:rsidRPr="003E631C">
        <w:t xml:space="preserve">Add-DatabaseAvailabilityGroupServer -Identity </w:t>
      </w:r>
      <w:r w:rsidR="000645BB" w:rsidRPr="00A44E18">
        <w:rPr>
          <w:i/>
          <w:color w:val="FFFF00"/>
        </w:rPr>
        <w:t>&lt;DAG_NAME&gt;</w:t>
      </w:r>
      <w:r w:rsidRPr="003E631C">
        <w:t xml:space="preserve"> -MailboxServer </w:t>
      </w:r>
      <w:r w:rsidRPr="00A44E18">
        <w:rPr>
          <w:i/>
          <w:color w:val="FFFF00"/>
        </w:rPr>
        <w:t>&lt;SERVER2&gt;</w:t>
      </w:r>
    </w:p>
    <w:p w:rsidR="003E631C" w:rsidRPr="00A44E18" w:rsidRDefault="003E631C" w:rsidP="007A1A1B">
      <w:pPr>
        <w:pStyle w:val="ListParagraph"/>
        <w:numPr>
          <w:ilvl w:val="0"/>
          <w:numId w:val="61"/>
        </w:numPr>
        <w:rPr>
          <w:lang w:val="en-US"/>
        </w:rPr>
      </w:pPr>
      <w:r w:rsidRPr="00A44E18">
        <w:rPr>
          <w:lang w:val="en-US"/>
        </w:rPr>
        <w:t xml:space="preserve">You can verify that each DAG member was added by using </w:t>
      </w:r>
      <w:r w:rsidR="00A44E18" w:rsidRPr="00A44E18">
        <w:rPr>
          <w:lang w:val="en-US"/>
        </w:rPr>
        <w:t>running:</w:t>
      </w:r>
    </w:p>
    <w:p w:rsidR="003E631C" w:rsidRPr="003E631C" w:rsidRDefault="003E631C" w:rsidP="00A44E18">
      <w:pPr>
        <w:pStyle w:val="Command"/>
      </w:pPr>
      <w:r w:rsidRPr="003E631C">
        <w:t xml:space="preserve">Get-DatabaseAvailabilityGroup -Identity </w:t>
      </w:r>
      <w:r w:rsidR="000645BB" w:rsidRPr="00A44E18">
        <w:rPr>
          <w:i/>
          <w:color w:val="FFFF00"/>
        </w:rPr>
        <w:t>&lt;DAG_NAME&gt;</w:t>
      </w:r>
      <w:r w:rsidRPr="00A44E18">
        <w:rPr>
          <w:color w:val="FFFF00"/>
        </w:rPr>
        <w:t xml:space="preserve"> </w:t>
      </w:r>
      <w:r w:rsidRPr="003E631C">
        <w:t>| Format-List Servers</w:t>
      </w:r>
    </w:p>
    <w:p w:rsidR="003E631C" w:rsidRPr="003E631C" w:rsidRDefault="003E631C" w:rsidP="00743882">
      <w:pPr>
        <w:pStyle w:val="Heading3"/>
        <w:numPr>
          <w:ilvl w:val="2"/>
          <w:numId w:val="120"/>
        </w:numPr>
        <w:rPr>
          <w:lang w:val="en-US"/>
        </w:rPr>
      </w:pPr>
      <w:bookmarkStart w:id="359" w:name="_Toc301518037"/>
      <w:r w:rsidRPr="003E631C">
        <w:rPr>
          <w:lang w:val="en-US"/>
        </w:rPr>
        <w:t>Add Mailbox Database Copies to the DAG</w:t>
      </w:r>
      <w:bookmarkEnd w:id="359"/>
    </w:p>
    <w:p w:rsidR="00C23609" w:rsidRDefault="003E631C" w:rsidP="003E631C">
      <w:pPr>
        <w:rPr>
          <w:lang w:val="en-US"/>
        </w:rPr>
      </w:pPr>
      <w:r w:rsidRPr="003E631C">
        <w:rPr>
          <w:lang w:val="en-US"/>
        </w:rPr>
        <w:t xml:space="preserve">The final step is to add mailbox database copies back to the appropriate DAG member. </w:t>
      </w:r>
    </w:p>
    <w:p w:rsidR="003E631C" w:rsidRDefault="00C23609" w:rsidP="007A1A1B">
      <w:pPr>
        <w:pStyle w:val="ListParagraph"/>
        <w:numPr>
          <w:ilvl w:val="0"/>
          <w:numId w:val="21"/>
        </w:numPr>
        <w:rPr>
          <w:lang w:val="en-US"/>
        </w:rPr>
      </w:pPr>
      <w:r w:rsidRPr="00C23609">
        <w:rPr>
          <w:b/>
          <w:i/>
          <w:lang w:val="en-US"/>
        </w:rPr>
        <w:lastRenderedPageBreak/>
        <w:t>Case 1</w:t>
      </w:r>
      <w:r w:rsidRPr="00C23609">
        <w:rPr>
          <w:lang w:val="en-US"/>
        </w:rPr>
        <w:t xml:space="preserve">: If the database files and logs on disk are preserved and in their original location or copied to the original location, </w:t>
      </w:r>
      <w:r w:rsidR="003E631C" w:rsidRPr="00C23609">
        <w:rPr>
          <w:lang w:val="en-US"/>
        </w:rPr>
        <w:t>the Microsoft Exchange Replication service may be able to perform an incremental resynchronization of the passive copies</w:t>
      </w:r>
      <w:r>
        <w:rPr>
          <w:lang w:val="en-US"/>
        </w:rPr>
        <w:t>:</w:t>
      </w:r>
    </w:p>
    <w:p w:rsidR="00C23609" w:rsidRDefault="00851CA5" w:rsidP="00851CA5">
      <w:pPr>
        <w:pStyle w:val="Command"/>
        <w:ind w:left="720"/>
      </w:pPr>
      <w:r w:rsidRPr="00851CA5">
        <w:t>Update-M</w:t>
      </w:r>
      <w:r>
        <w:t xml:space="preserve">ailboxDatabaseCopy -Identity </w:t>
      </w:r>
      <w:r w:rsidRPr="00851CA5">
        <w:rPr>
          <w:i/>
          <w:color w:val="FFFF00"/>
        </w:rPr>
        <w:t>&lt;DAG_NAME&gt;-DB01\&lt;SERVER1&gt;</w:t>
      </w:r>
    </w:p>
    <w:p w:rsidR="00851CA5" w:rsidRPr="00C23609" w:rsidRDefault="00851CA5" w:rsidP="00851CA5">
      <w:pPr>
        <w:pStyle w:val="Command"/>
        <w:ind w:left="720"/>
      </w:pPr>
      <w:r w:rsidRPr="00851CA5">
        <w:t>Update-M</w:t>
      </w:r>
      <w:r>
        <w:t xml:space="preserve">ailboxDatabaseCopy -Identity </w:t>
      </w:r>
      <w:r w:rsidRPr="00851CA5">
        <w:rPr>
          <w:i/>
          <w:color w:val="FFFF00"/>
        </w:rPr>
        <w:t>&lt;DAG_NAME&gt;-AR01\&lt;SERVER2&gt;</w:t>
      </w:r>
    </w:p>
    <w:p w:rsidR="003E631C" w:rsidRDefault="00851CA5" w:rsidP="007A1A1B">
      <w:pPr>
        <w:pStyle w:val="ListParagraph"/>
        <w:numPr>
          <w:ilvl w:val="0"/>
          <w:numId w:val="21"/>
        </w:numPr>
        <w:rPr>
          <w:lang w:val="en-US"/>
        </w:rPr>
      </w:pPr>
      <w:r w:rsidRPr="00851CA5">
        <w:rPr>
          <w:b/>
          <w:i/>
          <w:lang w:val="en-US"/>
        </w:rPr>
        <w:t>Case 2</w:t>
      </w:r>
      <w:r w:rsidRPr="00851CA5">
        <w:rPr>
          <w:lang w:val="en-US"/>
        </w:rPr>
        <w:t>: The database files and logs on disk are not preserved.</w:t>
      </w:r>
      <w:r>
        <w:rPr>
          <w:lang w:val="en-US"/>
        </w:rPr>
        <w:t xml:space="preserve"> </w:t>
      </w:r>
      <w:r w:rsidR="003E631C" w:rsidRPr="00851CA5">
        <w:rPr>
          <w:lang w:val="en-US"/>
        </w:rPr>
        <w:t xml:space="preserve"> To add the mailbox database copies back to the DAG</w:t>
      </w:r>
      <w:r w:rsidR="00707D74">
        <w:rPr>
          <w:lang w:val="en-US"/>
        </w:rPr>
        <w:t>:</w:t>
      </w:r>
    </w:p>
    <w:p w:rsidR="00707D74" w:rsidRDefault="00707D74" w:rsidP="007A1A1B">
      <w:pPr>
        <w:pStyle w:val="ListParagraph"/>
        <w:numPr>
          <w:ilvl w:val="1"/>
          <w:numId w:val="62"/>
        </w:numPr>
        <w:rPr>
          <w:lang w:val="en-US"/>
        </w:rPr>
      </w:pPr>
      <w:r w:rsidRPr="00707D74">
        <w:rPr>
          <w:lang w:val="en-US"/>
        </w:rPr>
        <w:t>Ensure or cleanup the database and log locations</w:t>
      </w:r>
    </w:p>
    <w:p w:rsidR="00707D74" w:rsidRPr="00707D74" w:rsidRDefault="00707D74" w:rsidP="007A1A1B">
      <w:pPr>
        <w:pStyle w:val="ListParagraph"/>
        <w:numPr>
          <w:ilvl w:val="1"/>
          <w:numId w:val="62"/>
        </w:numPr>
        <w:rPr>
          <w:lang w:val="en-US"/>
        </w:rPr>
      </w:pPr>
      <w:r>
        <w:rPr>
          <w:lang w:val="en-US"/>
        </w:rPr>
        <w:t>Add the mailbox and archive database copies back to the DAG:</w:t>
      </w:r>
    </w:p>
    <w:p w:rsidR="003E631C" w:rsidRPr="003E631C" w:rsidRDefault="003E631C" w:rsidP="00851CA5">
      <w:pPr>
        <w:pStyle w:val="Command"/>
        <w:ind w:left="720"/>
      </w:pPr>
      <w:r w:rsidRPr="003E631C">
        <w:t xml:space="preserve">Add-MailboxDatabaseCopy -Identity </w:t>
      </w:r>
      <w:r w:rsidR="000645BB" w:rsidRPr="00851CA5">
        <w:rPr>
          <w:i/>
          <w:color w:val="FFFF00"/>
        </w:rPr>
        <w:t>&lt;DAG_NAME&gt;</w:t>
      </w:r>
      <w:r w:rsidRPr="00851CA5">
        <w:rPr>
          <w:i/>
          <w:color w:val="FFFF00"/>
        </w:rPr>
        <w:t>-DB</w:t>
      </w:r>
      <w:r w:rsidR="00851CA5" w:rsidRPr="00851CA5">
        <w:rPr>
          <w:i/>
          <w:color w:val="FFFF00"/>
        </w:rPr>
        <w:t>0</w:t>
      </w:r>
      <w:r w:rsidRPr="00851CA5">
        <w:rPr>
          <w:i/>
          <w:color w:val="FFFF00"/>
        </w:rPr>
        <w:t>1</w:t>
      </w:r>
      <w:r w:rsidRPr="003E631C">
        <w:t xml:space="preserve"> -MailboxServer </w:t>
      </w:r>
      <w:r w:rsidRPr="00851CA5">
        <w:rPr>
          <w:i/>
          <w:color w:val="FFFF00"/>
        </w:rPr>
        <w:t>&lt;SERVER2&gt;</w:t>
      </w:r>
    </w:p>
    <w:p w:rsidR="003E631C" w:rsidRPr="003E631C" w:rsidRDefault="003E631C" w:rsidP="00851CA5">
      <w:pPr>
        <w:pStyle w:val="Command"/>
        <w:ind w:left="720"/>
      </w:pPr>
      <w:r w:rsidRPr="003E631C">
        <w:t xml:space="preserve">Add-MailboxDatabaseCopy -Identity </w:t>
      </w:r>
      <w:r w:rsidR="000645BB" w:rsidRPr="00851CA5">
        <w:rPr>
          <w:i/>
          <w:color w:val="FFFF00"/>
        </w:rPr>
        <w:t>&lt;DAG_NAME&gt;</w:t>
      </w:r>
      <w:r w:rsidR="00851CA5" w:rsidRPr="00851CA5">
        <w:rPr>
          <w:i/>
          <w:color w:val="FFFF00"/>
        </w:rPr>
        <w:t>-AR01</w:t>
      </w:r>
      <w:r w:rsidRPr="003E631C">
        <w:t xml:space="preserve"> -MailboxServer </w:t>
      </w:r>
      <w:r w:rsidRPr="00851CA5">
        <w:rPr>
          <w:i/>
          <w:color w:val="FFFF00"/>
        </w:rPr>
        <w:t>&lt;SERVER1&gt;</w:t>
      </w:r>
    </w:p>
    <w:p w:rsidR="003E631C" w:rsidRPr="003E631C" w:rsidRDefault="003E631C" w:rsidP="007A1A1B">
      <w:pPr>
        <w:pStyle w:val="ListParagraph"/>
        <w:numPr>
          <w:ilvl w:val="1"/>
          <w:numId w:val="62"/>
        </w:numPr>
        <w:rPr>
          <w:lang w:val="en-US"/>
        </w:rPr>
      </w:pPr>
      <w:r w:rsidRPr="003E631C">
        <w:rPr>
          <w:lang w:val="en-US"/>
        </w:rPr>
        <w:t xml:space="preserve">You can verify that each mailbox database copy </w:t>
      </w:r>
      <w:r w:rsidR="007623AD">
        <w:rPr>
          <w:lang w:val="en-US"/>
        </w:rPr>
        <w:t>was added successfully by using:</w:t>
      </w:r>
    </w:p>
    <w:p w:rsidR="003E631C" w:rsidRPr="003E631C" w:rsidRDefault="003E631C" w:rsidP="007623AD">
      <w:pPr>
        <w:pStyle w:val="Command"/>
        <w:ind w:left="720"/>
      </w:pPr>
      <w:r w:rsidRPr="003E631C">
        <w:t xml:space="preserve">Get-MailboxDatabase </w:t>
      </w:r>
      <w:r w:rsidR="007623AD">
        <w:t>&lt;SITE&gt;*</w:t>
      </w:r>
      <w:r w:rsidRPr="003E631C">
        <w:t>| Format-List Name,DatabaseCopies</w:t>
      </w:r>
    </w:p>
    <w:p w:rsidR="003E631C" w:rsidRPr="007623AD" w:rsidRDefault="003E631C" w:rsidP="007A1A1B">
      <w:pPr>
        <w:pStyle w:val="ListParagraph"/>
        <w:numPr>
          <w:ilvl w:val="1"/>
          <w:numId w:val="62"/>
        </w:numPr>
        <w:rPr>
          <w:lang w:val="en-US"/>
        </w:rPr>
      </w:pPr>
      <w:r w:rsidRPr="007623AD">
        <w:rPr>
          <w:lang w:val="en-US"/>
        </w:rPr>
        <w:t xml:space="preserve">You can also verify the health and status of all mailbox database copies in the DAG </w:t>
      </w:r>
      <w:r w:rsidR="007623AD" w:rsidRPr="007623AD">
        <w:rPr>
          <w:lang w:val="en-US"/>
        </w:rPr>
        <w:t>:</w:t>
      </w:r>
    </w:p>
    <w:p w:rsidR="003E631C" w:rsidRPr="003E631C" w:rsidRDefault="003E631C" w:rsidP="007623AD">
      <w:pPr>
        <w:pStyle w:val="Command"/>
        <w:ind w:left="720"/>
      </w:pPr>
      <w:r w:rsidRPr="003E631C">
        <w:t xml:space="preserve">Get-MailboxDatabaseCopyStatus -Server </w:t>
      </w:r>
      <w:r>
        <w:t>&lt;SERVER1&gt;</w:t>
      </w:r>
    </w:p>
    <w:p w:rsidR="003E631C" w:rsidRPr="003E631C" w:rsidRDefault="003E631C" w:rsidP="007623AD">
      <w:pPr>
        <w:pStyle w:val="Command"/>
        <w:ind w:left="720"/>
      </w:pPr>
      <w:r w:rsidRPr="003E631C">
        <w:t xml:space="preserve">Get-MailboxDatabaseCopyStatus -Server </w:t>
      </w:r>
      <w:r>
        <w:t>&lt;SERVER2&gt;</w:t>
      </w:r>
    </w:p>
    <w:p w:rsidR="004D1247" w:rsidRDefault="004D1247">
      <w:pPr>
        <w:spacing w:after="0" w:line="240" w:lineRule="auto"/>
        <w:rPr>
          <w:lang w:val="en-US"/>
        </w:rPr>
      </w:pPr>
      <w:r>
        <w:rPr>
          <w:lang w:val="en-US"/>
        </w:rPr>
        <w:br w:type="page"/>
      </w:r>
    </w:p>
    <w:p w:rsidR="007356AA" w:rsidRPr="007356AA" w:rsidRDefault="007356AA" w:rsidP="00743882">
      <w:pPr>
        <w:pStyle w:val="Heading2"/>
        <w:numPr>
          <w:ilvl w:val="1"/>
          <w:numId w:val="120"/>
        </w:numPr>
        <w:rPr>
          <w:lang w:val="en-US"/>
        </w:rPr>
      </w:pPr>
      <w:bookmarkStart w:id="360" w:name="_Toc301518038"/>
      <w:r w:rsidRPr="007356AA">
        <w:rPr>
          <w:lang w:val="en-US"/>
        </w:rPr>
        <w:lastRenderedPageBreak/>
        <w:t>Disaster Recovery procedure for Standalone server</w:t>
      </w:r>
      <w:bookmarkEnd w:id="170"/>
      <w:bookmarkEnd w:id="360"/>
    </w:p>
    <w:p w:rsidR="007356AA" w:rsidRPr="007356AA" w:rsidRDefault="007356AA" w:rsidP="007356AA">
      <w:pPr>
        <w:rPr>
          <w:rFonts w:cs="Calibri"/>
          <w:lang w:val="en-US"/>
        </w:rPr>
      </w:pPr>
      <w:r w:rsidRPr="007356AA">
        <w:rPr>
          <w:rFonts w:cs="Calibri"/>
          <w:lang w:val="en-US"/>
        </w:rPr>
        <w:t xml:space="preserve">Actions to </w:t>
      </w:r>
      <w:r w:rsidR="00365780">
        <w:rPr>
          <w:rFonts w:cs="Calibri"/>
          <w:lang w:val="en-US"/>
        </w:rPr>
        <w:t xml:space="preserve">do in case of disaster on </w:t>
      </w:r>
      <w:r w:rsidR="007D67C8">
        <w:rPr>
          <w:rFonts w:cs="Calibri"/>
          <w:lang w:val="en-US"/>
        </w:rPr>
        <w:t>server at</w:t>
      </w:r>
      <w:r w:rsidR="00365780">
        <w:rPr>
          <w:rFonts w:cs="Calibri"/>
          <w:lang w:val="en-US"/>
        </w:rPr>
        <w:t xml:space="preserve"> Exchange</w:t>
      </w:r>
      <w:r w:rsidRPr="007356AA">
        <w:rPr>
          <w:rFonts w:cs="Calibri"/>
          <w:lang w:val="en-US"/>
        </w:rPr>
        <w:t xml:space="preserve"> site:</w:t>
      </w:r>
    </w:p>
    <w:tbl>
      <w:tblPr>
        <w:tblStyle w:val="TableGrid"/>
        <w:tblW w:w="0" w:type="auto"/>
        <w:tblLook w:val="04A0" w:firstRow="1" w:lastRow="0" w:firstColumn="1" w:lastColumn="0" w:noHBand="0" w:noVBand="1"/>
      </w:tblPr>
      <w:tblGrid>
        <w:gridCol w:w="2072"/>
        <w:gridCol w:w="7046"/>
      </w:tblGrid>
      <w:tr w:rsidR="007356AA" w:rsidRPr="007356AA" w:rsidTr="007D67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rsidR="007356AA" w:rsidRPr="007356AA" w:rsidRDefault="007356AA" w:rsidP="007356AA">
            <w:pPr>
              <w:spacing w:before="0"/>
              <w:rPr>
                <w:bCs/>
                <w:color w:val="auto"/>
                <w:lang w:val="de-CH"/>
              </w:rPr>
            </w:pPr>
            <w:r w:rsidRPr="007356AA">
              <w:rPr>
                <w:bCs/>
                <w:color w:val="auto"/>
                <w:lang w:val="de-CH"/>
              </w:rPr>
              <w:t>Disaster</w:t>
            </w:r>
          </w:p>
        </w:tc>
        <w:tc>
          <w:tcPr>
            <w:tcW w:w="7046" w:type="dxa"/>
          </w:tcPr>
          <w:p w:rsidR="007356AA" w:rsidRPr="007356AA" w:rsidRDefault="007356AA" w:rsidP="007356AA">
            <w:pPr>
              <w:spacing w:before="0"/>
              <w:cnfStyle w:val="100000000000" w:firstRow="1" w:lastRow="0" w:firstColumn="0" w:lastColumn="0" w:oddVBand="0" w:evenVBand="0" w:oddHBand="0" w:evenHBand="0" w:firstRowFirstColumn="0" w:firstRowLastColumn="0" w:lastRowFirstColumn="0" w:lastRowLastColumn="0"/>
              <w:rPr>
                <w:bCs/>
                <w:color w:val="auto"/>
                <w:lang w:val="de-CH"/>
              </w:rPr>
            </w:pPr>
            <w:r w:rsidRPr="007356AA">
              <w:rPr>
                <w:bCs/>
                <w:color w:val="auto"/>
                <w:lang w:val="de-CH"/>
              </w:rPr>
              <w:t>Action</w:t>
            </w:r>
          </w:p>
        </w:tc>
      </w:tr>
      <w:tr w:rsidR="007356AA" w:rsidRPr="007356AA" w:rsidTr="007D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rsidR="007356AA" w:rsidRPr="007356AA" w:rsidRDefault="007356AA" w:rsidP="007356AA">
            <w:pPr>
              <w:spacing w:before="0"/>
              <w:rPr>
                <w:b w:val="0"/>
                <w:color w:val="auto"/>
                <w:lang w:val="de-CH"/>
              </w:rPr>
            </w:pPr>
            <w:r w:rsidRPr="007356AA">
              <w:rPr>
                <w:b w:val="0"/>
                <w:color w:val="auto"/>
                <w:lang w:val="de-CH"/>
              </w:rPr>
              <w:t>Database lost due to disk issue</w:t>
            </w:r>
          </w:p>
        </w:tc>
        <w:tc>
          <w:tcPr>
            <w:tcW w:w="7046" w:type="dxa"/>
          </w:tcPr>
          <w:p w:rsidR="007356AA" w:rsidRPr="007356AA" w:rsidRDefault="007356AA" w:rsidP="007356AA">
            <w:pPr>
              <w:spacing w:before="0"/>
              <w:cnfStyle w:val="000000100000" w:firstRow="0" w:lastRow="0" w:firstColumn="0" w:lastColumn="0" w:oddVBand="0" w:evenVBand="0" w:oddHBand="1" w:evenHBand="0" w:firstRowFirstColumn="0" w:firstRowLastColumn="0" w:lastRowFirstColumn="0" w:lastRowLastColumn="0"/>
              <w:rPr>
                <w:lang w:val="de-CH"/>
              </w:rPr>
            </w:pPr>
            <w:r w:rsidRPr="007356AA">
              <w:rPr>
                <w:lang w:val="de-CH"/>
              </w:rPr>
              <w:t>Repair disk and LUN</w:t>
            </w:r>
          </w:p>
          <w:p w:rsidR="007356AA" w:rsidRPr="007356AA" w:rsidRDefault="007356AA" w:rsidP="007356AA">
            <w:pPr>
              <w:spacing w:before="0"/>
              <w:cnfStyle w:val="000000100000" w:firstRow="0" w:lastRow="0" w:firstColumn="0" w:lastColumn="0" w:oddVBand="0" w:evenVBand="0" w:oddHBand="1" w:evenHBand="0" w:firstRowFirstColumn="0" w:firstRowLastColumn="0" w:lastRowFirstColumn="0" w:lastRowLastColumn="0"/>
              <w:rPr>
                <w:lang w:val="de-CH"/>
              </w:rPr>
            </w:pPr>
            <w:r w:rsidRPr="007356AA">
              <w:rPr>
                <w:lang w:val="de-CH"/>
              </w:rPr>
              <w:t>Restore database (See Restore/Backup documentation)</w:t>
            </w:r>
          </w:p>
        </w:tc>
      </w:tr>
      <w:tr w:rsidR="007356AA" w:rsidRPr="007356AA" w:rsidTr="007D67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rsidR="007356AA" w:rsidRPr="007356AA" w:rsidRDefault="007356AA" w:rsidP="007356AA">
            <w:pPr>
              <w:spacing w:before="0"/>
              <w:rPr>
                <w:b w:val="0"/>
                <w:color w:val="auto"/>
                <w:lang w:val="de-CH"/>
              </w:rPr>
            </w:pPr>
            <w:r w:rsidRPr="007356AA">
              <w:rPr>
                <w:b w:val="0"/>
                <w:color w:val="auto"/>
                <w:lang w:val="de-CH"/>
              </w:rPr>
              <w:t>Database lost due to corruption</w:t>
            </w:r>
          </w:p>
        </w:tc>
        <w:tc>
          <w:tcPr>
            <w:tcW w:w="7046" w:type="dxa"/>
          </w:tcPr>
          <w:p w:rsidR="007356AA" w:rsidRPr="007356AA" w:rsidRDefault="007356AA" w:rsidP="007356AA">
            <w:pPr>
              <w:spacing w:before="0"/>
              <w:cnfStyle w:val="000000010000" w:firstRow="0" w:lastRow="0" w:firstColumn="0" w:lastColumn="0" w:oddVBand="0" w:evenVBand="0" w:oddHBand="0" w:evenHBand="1" w:firstRowFirstColumn="0" w:firstRowLastColumn="0" w:lastRowFirstColumn="0" w:lastRowLastColumn="0"/>
              <w:rPr>
                <w:lang w:val="de-CH"/>
              </w:rPr>
            </w:pPr>
            <w:r w:rsidRPr="007356AA">
              <w:rPr>
                <w:lang w:val="de-CH"/>
              </w:rPr>
              <w:t>Restore database (See Restore/Backup documentation)</w:t>
            </w:r>
          </w:p>
        </w:tc>
      </w:tr>
      <w:tr w:rsidR="007356AA" w:rsidRPr="007356AA" w:rsidTr="007D6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2" w:type="dxa"/>
          </w:tcPr>
          <w:p w:rsidR="007356AA" w:rsidRPr="007356AA" w:rsidRDefault="007356AA" w:rsidP="007356AA">
            <w:pPr>
              <w:spacing w:before="0"/>
              <w:rPr>
                <w:b w:val="0"/>
                <w:color w:val="auto"/>
                <w:lang w:val="en-US"/>
              </w:rPr>
            </w:pPr>
            <w:r w:rsidRPr="007356AA">
              <w:rPr>
                <w:b w:val="0"/>
                <w:color w:val="auto"/>
                <w:lang w:val="en-US"/>
              </w:rPr>
              <w:t>Server lost</w:t>
            </w:r>
          </w:p>
        </w:tc>
        <w:tc>
          <w:tcPr>
            <w:tcW w:w="7046" w:type="dxa"/>
          </w:tcPr>
          <w:p w:rsidR="009871BD" w:rsidRPr="007356AA" w:rsidRDefault="009871BD" w:rsidP="009871BD">
            <w:pPr>
              <w:cnfStyle w:val="000000100000" w:firstRow="0" w:lastRow="0" w:firstColumn="0" w:lastColumn="0" w:oddVBand="0" w:evenVBand="0" w:oddHBand="1" w:evenHBand="0" w:firstRowFirstColumn="0" w:firstRowLastColumn="0" w:lastRowFirstColumn="0" w:lastRowLastColumn="0"/>
              <w:rPr>
                <w:rFonts w:cs="Calibri"/>
                <w:lang w:val="en-US"/>
              </w:rPr>
            </w:pPr>
            <w:r w:rsidRPr="007356AA">
              <w:rPr>
                <w:rFonts w:cs="Calibri"/>
                <w:lang w:val="en-US"/>
              </w:rPr>
              <w:t>Here are the steps to recover an Exchange 2010 SP1 Mailbox server as a DAG member:</w:t>
            </w:r>
          </w:p>
          <w:tbl>
            <w:tblPr>
              <w:tblW w:w="0" w:type="auto"/>
              <w:tblLook w:val="04A0" w:firstRow="1" w:lastRow="0" w:firstColumn="1" w:lastColumn="0" w:noHBand="0" w:noVBand="1"/>
            </w:tblPr>
            <w:tblGrid>
              <w:gridCol w:w="6932"/>
            </w:tblGrid>
            <w:tr w:rsidR="009871BD" w:rsidRPr="007356AA" w:rsidTr="00EE4F1F">
              <w:tc>
                <w:tcPr>
                  <w:tcW w:w="9272" w:type="dxa"/>
                </w:tcPr>
                <w:p w:rsidR="009871BD" w:rsidRPr="007356AA" w:rsidRDefault="009871BD" w:rsidP="007A1A1B">
                  <w:pPr>
                    <w:numPr>
                      <w:ilvl w:val="0"/>
                      <w:numId w:val="52"/>
                    </w:numPr>
                    <w:rPr>
                      <w:rFonts w:cs="Calibri"/>
                      <w:lang w:val="en-US"/>
                    </w:rPr>
                  </w:pPr>
                  <w:r w:rsidRPr="007356AA">
                    <w:rPr>
                      <w:rFonts w:cs="Calibri"/>
                      <w:lang w:val="en-US"/>
                    </w:rPr>
                    <w:t>Reinitialize the computer account of the server to recover (in Active Directory):</w:t>
                  </w:r>
                </w:p>
                <w:p w:rsidR="009871BD" w:rsidRPr="007356AA" w:rsidRDefault="009871BD" w:rsidP="007A1A1B">
                  <w:pPr>
                    <w:numPr>
                      <w:ilvl w:val="1"/>
                      <w:numId w:val="52"/>
                    </w:numPr>
                    <w:rPr>
                      <w:rFonts w:cs="Calibri"/>
                      <w:lang w:val="en-US"/>
                    </w:rPr>
                  </w:pPr>
                  <w:r w:rsidRPr="007356AA">
                    <w:rPr>
                      <w:rFonts w:cs="Calibri"/>
                      <w:lang w:val="en-US"/>
                    </w:rPr>
                    <w:t>Open Active Directory Users and Computers console.</w:t>
                  </w:r>
                </w:p>
                <w:p w:rsidR="009871BD" w:rsidRPr="007356AA" w:rsidRDefault="009871BD" w:rsidP="007A1A1B">
                  <w:pPr>
                    <w:numPr>
                      <w:ilvl w:val="1"/>
                      <w:numId w:val="52"/>
                    </w:numPr>
                    <w:rPr>
                      <w:rFonts w:cs="Calibri"/>
                      <w:lang w:val="en-US"/>
                    </w:rPr>
                  </w:pPr>
                  <w:r w:rsidRPr="007356AA">
                    <w:rPr>
                      <w:rFonts w:cs="Calibri"/>
                      <w:lang w:val="en-US"/>
                    </w:rPr>
                    <w:t>Search of localize the computer account in the organizational unit.</w:t>
                  </w:r>
                </w:p>
                <w:p w:rsidR="009871BD" w:rsidRPr="007356AA" w:rsidRDefault="009871BD" w:rsidP="007A1A1B">
                  <w:pPr>
                    <w:numPr>
                      <w:ilvl w:val="1"/>
                      <w:numId w:val="52"/>
                    </w:numPr>
                    <w:rPr>
                      <w:rFonts w:cs="Calibri"/>
                      <w:lang w:val="en-US"/>
                    </w:rPr>
                  </w:pPr>
                  <w:r w:rsidRPr="007356AA">
                    <w:rPr>
                      <w:rFonts w:cs="Calibri"/>
                      <w:lang w:val="en-US"/>
                    </w:rPr>
                    <w:t>Right click on the computer account and click on “</w:t>
                  </w:r>
                  <w:r w:rsidRPr="007356AA">
                    <w:rPr>
                      <w:rFonts w:cs="Calibri"/>
                      <w:i/>
                      <w:lang w:val="en-US"/>
                    </w:rPr>
                    <w:t>Reinitialize the account</w:t>
                  </w:r>
                  <w:r w:rsidRPr="007356AA">
                    <w:rPr>
                      <w:rFonts w:cs="Calibri"/>
                      <w:lang w:val="en-US"/>
                    </w:rPr>
                    <w:t>”.</w:t>
                  </w:r>
                </w:p>
              </w:tc>
            </w:tr>
            <w:tr w:rsidR="009871BD" w:rsidRPr="007356AA" w:rsidTr="00EE4F1F">
              <w:tc>
                <w:tcPr>
                  <w:tcW w:w="9272" w:type="dxa"/>
                </w:tcPr>
                <w:p w:rsidR="009871BD" w:rsidRPr="007356AA" w:rsidRDefault="009871BD" w:rsidP="007A1A1B">
                  <w:pPr>
                    <w:numPr>
                      <w:ilvl w:val="0"/>
                      <w:numId w:val="52"/>
                    </w:numPr>
                    <w:rPr>
                      <w:rFonts w:cs="Calibri"/>
                      <w:lang w:val="en-US"/>
                    </w:rPr>
                  </w:pPr>
                  <w:r w:rsidRPr="007356AA">
                    <w:rPr>
                      <w:rFonts w:cs="Calibri"/>
                      <w:lang w:val="en-US"/>
                    </w:rPr>
                    <w:t>Rebuild the server in the same way that it was before the disaster:</w:t>
                  </w:r>
                </w:p>
                <w:p w:rsidR="009871BD" w:rsidRPr="007356AA" w:rsidRDefault="009871BD" w:rsidP="007A1A1B">
                  <w:pPr>
                    <w:numPr>
                      <w:ilvl w:val="1"/>
                      <w:numId w:val="52"/>
                    </w:numPr>
                    <w:rPr>
                      <w:rFonts w:cs="Calibri"/>
                      <w:lang w:val="en-US"/>
                    </w:rPr>
                  </w:pPr>
                  <w:r w:rsidRPr="007356AA">
                    <w:rPr>
                      <w:rFonts w:cs="Calibri"/>
                      <w:lang w:val="en-US"/>
                    </w:rPr>
                    <w:t>The same OS version and the same name as the lost server</w:t>
                  </w:r>
                </w:p>
                <w:p w:rsidR="009871BD" w:rsidRPr="007356AA" w:rsidRDefault="009871BD" w:rsidP="007A1A1B">
                  <w:pPr>
                    <w:numPr>
                      <w:ilvl w:val="1"/>
                      <w:numId w:val="52"/>
                    </w:numPr>
                    <w:rPr>
                      <w:rFonts w:cs="Calibri"/>
                      <w:lang w:val="en-US"/>
                    </w:rPr>
                  </w:pPr>
                  <w:r w:rsidRPr="007356AA">
                    <w:rPr>
                      <w:rFonts w:cs="Calibri"/>
                      <w:lang w:val="en-US"/>
                    </w:rPr>
                    <w:t>The storage as it was on the lost server and recreate al of the adequate folder trees</w:t>
                  </w:r>
                </w:p>
                <w:p w:rsidR="009871BD" w:rsidRPr="007356AA" w:rsidRDefault="009871BD" w:rsidP="007A1A1B">
                  <w:pPr>
                    <w:numPr>
                      <w:ilvl w:val="1"/>
                      <w:numId w:val="52"/>
                    </w:numPr>
                    <w:rPr>
                      <w:rFonts w:cs="Calibri"/>
                      <w:lang w:val="en-US"/>
                    </w:rPr>
                  </w:pPr>
                  <w:r w:rsidRPr="007356AA">
                    <w:rPr>
                      <w:rFonts w:cs="Calibri"/>
                      <w:lang w:val="en-US"/>
                    </w:rPr>
                    <w:t>Network interfaces parameters</w:t>
                  </w:r>
                </w:p>
                <w:p w:rsidR="009871BD" w:rsidRPr="007356AA" w:rsidRDefault="009871BD" w:rsidP="007A1A1B">
                  <w:pPr>
                    <w:numPr>
                      <w:ilvl w:val="1"/>
                      <w:numId w:val="52"/>
                    </w:numPr>
                    <w:rPr>
                      <w:rFonts w:cs="Calibri"/>
                      <w:lang w:val="en-US"/>
                    </w:rPr>
                  </w:pPr>
                  <w:r w:rsidRPr="007356AA">
                    <w:rPr>
                      <w:rFonts w:cs="Calibri"/>
                      <w:lang w:val="en-US"/>
                    </w:rPr>
                    <w:t>Exchange 2010 SP1 requirements and prerequisites</w:t>
                  </w:r>
                </w:p>
                <w:p w:rsidR="009871BD" w:rsidRPr="007356AA" w:rsidRDefault="009871BD" w:rsidP="00EE4F1F">
                  <w:pPr>
                    <w:rPr>
                      <w:rFonts w:cs="Calibri"/>
                      <w:lang w:val="en-US"/>
                    </w:rPr>
                  </w:pPr>
                  <w:r w:rsidRPr="007356AA">
                    <w:rPr>
                      <w:rFonts w:cs="Calibri"/>
                      <w:lang w:val="en-US"/>
                    </w:rPr>
                    <w:t>For these purpose, apply the last validate</w:t>
                  </w:r>
                  <w:r w:rsidR="00365780">
                    <w:rPr>
                      <w:rFonts w:cs="Calibri"/>
                      <w:lang w:val="en-US"/>
                    </w:rPr>
                    <w:t>d</w:t>
                  </w:r>
                  <w:r w:rsidRPr="007356AA">
                    <w:rPr>
                      <w:rFonts w:cs="Calibri"/>
                      <w:lang w:val="en-US"/>
                    </w:rPr>
                    <w:t xml:space="preserve"> version of “</w:t>
                  </w:r>
                  <w:r w:rsidRPr="007356AA">
                    <w:rPr>
                      <w:rFonts w:cs="Calibri"/>
                      <w:b/>
                      <w:i/>
                      <w:lang w:val="en-US"/>
                    </w:rPr>
                    <w:t>Exchange 2010 SP1 Server build guides</w:t>
                  </w:r>
                  <w:r w:rsidRPr="007356AA">
                    <w:rPr>
                      <w:rFonts w:cs="Calibri"/>
                      <w:lang w:val="en-US"/>
                    </w:rPr>
                    <w:t>”.</w:t>
                  </w:r>
                  <w:r w:rsidR="00365780">
                    <w:rPr>
                      <w:rFonts w:cs="Calibri"/>
                      <w:lang w:val="en-US"/>
                    </w:rPr>
                    <w:t xml:space="preserve"> (documentation for your environment)</w:t>
                  </w:r>
                </w:p>
              </w:tc>
            </w:tr>
            <w:tr w:rsidR="009871BD" w:rsidRPr="007356AA" w:rsidTr="00EE4F1F">
              <w:tc>
                <w:tcPr>
                  <w:tcW w:w="9272" w:type="dxa"/>
                </w:tcPr>
                <w:p w:rsidR="009871BD" w:rsidRPr="007356AA" w:rsidRDefault="009871BD" w:rsidP="007A1A1B">
                  <w:pPr>
                    <w:numPr>
                      <w:ilvl w:val="0"/>
                      <w:numId w:val="52"/>
                    </w:numPr>
                    <w:rPr>
                      <w:rFonts w:cs="Calibri"/>
                      <w:lang w:val="en-US"/>
                    </w:rPr>
                  </w:pPr>
                  <w:r w:rsidRPr="007356AA">
                    <w:rPr>
                      <w:rFonts w:cs="Calibri"/>
                      <w:lang w:val="en-US"/>
                    </w:rPr>
                    <w:t>Open Command Prompt console, navigate to Exchange 2010 SP1 setup and execute this command:</w:t>
                  </w:r>
                </w:p>
                <w:p w:rsidR="009871BD" w:rsidRPr="007356AA" w:rsidRDefault="009871BD" w:rsidP="00EE4F1F">
                  <w:pPr>
                    <w:rPr>
                      <w:rFonts w:cs="Calibri"/>
                      <w:b/>
                      <w:lang w:val="en-US"/>
                    </w:rPr>
                  </w:pPr>
                  <w:r w:rsidRPr="007356AA">
                    <w:rPr>
                      <w:rFonts w:cs="Calibri"/>
                      <w:b/>
                      <w:lang w:val="en-US"/>
                    </w:rPr>
                    <w:t xml:space="preserve">Setup /m:RecoverServer </w:t>
                  </w:r>
                </w:p>
                <w:p w:rsidR="009871BD" w:rsidRPr="007356AA" w:rsidRDefault="009871BD" w:rsidP="00EE4F1F">
                  <w:pPr>
                    <w:rPr>
                      <w:rFonts w:cs="Calibri"/>
                      <w:lang w:val="en-US"/>
                    </w:rPr>
                  </w:pPr>
                  <w:r w:rsidRPr="007356AA">
                    <w:rPr>
                      <w:rFonts w:cs="Calibri"/>
                      <w:b/>
                      <w:i/>
                      <w:u w:val="single"/>
                      <w:lang w:val="en-US"/>
                    </w:rPr>
                    <w:t>Note</w:t>
                  </w:r>
                  <w:r w:rsidRPr="007356AA">
                    <w:rPr>
                      <w:rFonts w:cs="Calibri"/>
                      <w:lang w:val="en-US"/>
                    </w:rPr>
                    <w:t>: This step can be time consuming.</w:t>
                  </w:r>
                </w:p>
              </w:tc>
            </w:tr>
            <w:tr w:rsidR="009871BD" w:rsidRPr="007356AA" w:rsidTr="00EE4F1F">
              <w:tc>
                <w:tcPr>
                  <w:tcW w:w="9272" w:type="dxa"/>
                </w:tcPr>
                <w:p w:rsidR="009871BD" w:rsidRPr="007356AA" w:rsidRDefault="009871BD" w:rsidP="007A1A1B">
                  <w:pPr>
                    <w:numPr>
                      <w:ilvl w:val="0"/>
                      <w:numId w:val="52"/>
                    </w:numPr>
                    <w:rPr>
                      <w:rFonts w:cs="Calibri"/>
                      <w:lang w:val="en-US"/>
                    </w:rPr>
                  </w:pPr>
                  <w:r w:rsidRPr="007356AA">
                    <w:rPr>
                      <w:rFonts w:cs="Calibri"/>
                      <w:lang w:val="en-US"/>
                    </w:rPr>
                    <w:t>Set all of the mandatory custom parameters as they were present on the lost server: certificates, storage path for HUB server, etc.).</w:t>
                  </w:r>
                </w:p>
              </w:tc>
            </w:tr>
          </w:tbl>
          <w:p w:rsidR="007356AA" w:rsidRPr="009871BD" w:rsidRDefault="009871BD" w:rsidP="009871BD">
            <w:pPr>
              <w:cnfStyle w:val="000000100000" w:firstRow="0" w:lastRow="0" w:firstColumn="0" w:lastColumn="0" w:oddVBand="0" w:evenVBand="0" w:oddHBand="1" w:evenHBand="0" w:firstRowFirstColumn="0" w:firstRowLastColumn="0" w:lastRowFirstColumn="0" w:lastRowLastColumn="0"/>
              <w:rPr>
                <w:lang w:val="en-US"/>
              </w:rPr>
            </w:pPr>
            <w:r w:rsidRPr="007356AA">
              <w:rPr>
                <w:rFonts w:cs="Calibri"/>
                <w:i/>
                <w:lang w:val="en-US"/>
              </w:rPr>
              <w:lastRenderedPageBreak/>
              <w:t xml:space="preserve">For more information, refer to </w:t>
            </w:r>
            <w:hyperlink r:id="rId152" w:history="1">
              <w:r w:rsidRPr="007356AA">
                <w:rPr>
                  <w:rStyle w:val="Hyperlink"/>
                  <w:rFonts w:cs="Calibri"/>
                  <w:i/>
                  <w:lang w:val="en-US"/>
                </w:rPr>
                <w:t>http://technet.microsoft.com/en-us/library/dd876880.aspx</w:t>
              </w:r>
            </w:hyperlink>
            <w:r w:rsidRPr="007356AA">
              <w:rPr>
                <w:rFonts w:cs="Calibri"/>
                <w:i/>
                <w:lang w:val="en-US"/>
              </w:rPr>
              <w:t xml:space="preserve"> </w:t>
            </w:r>
          </w:p>
        </w:tc>
      </w:tr>
    </w:tbl>
    <w:p w:rsidR="007D67C8" w:rsidRDefault="007D67C8" w:rsidP="007D67C8">
      <w:pPr>
        <w:textAlignment w:val="top"/>
        <w:rPr>
          <w:rFonts w:ascii="Verdana" w:hAnsi="Verdana"/>
          <w:color w:val="000000"/>
          <w:sz w:val="16"/>
          <w:szCs w:val="16"/>
        </w:rPr>
      </w:pPr>
      <w:r>
        <w:rPr>
          <w:rFonts w:ascii="Verdana" w:hAnsi="Verdana"/>
          <w:color w:val="000000"/>
          <w:sz w:val="16"/>
          <w:szCs w:val="16"/>
        </w:rPr>
        <w:lastRenderedPageBreak/>
        <w:t xml:space="preserve">Database Reseed Scenarios </w:t>
      </w:r>
    </w:p>
    <w:p w:rsidR="007D67C8" w:rsidRDefault="007D67C8" w:rsidP="007D67C8">
      <w:pPr>
        <w:spacing w:after="225"/>
        <w:textAlignment w:val="top"/>
        <w:rPr>
          <w:rFonts w:ascii="Verdana" w:hAnsi="Verdana"/>
          <w:color w:val="000000"/>
          <w:sz w:val="16"/>
          <w:szCs w:val="16"/>
        </w:rPr>
      </w:pPr>
      <w:r>
        <w:rPr>
          <w:rFonts w:ascii="Verdana" w:hAnsi="Verdana"/>
          <w:color w:val="000000"/>
          <w:sz w:val="16"/>
          <w:szCs w:val="16"/>
        </w:rPr>
        <w:t>Before discussing which situations require database reseeds, note that the following scenarios do not require database reseeds.</w:t>
      </w:r>
    </w:p>
    <w:p w:rsidR="007D67C8" w:rsidRDefault="007D67C8" w:rsidP="007D67C8">
      <w:pPr>
        <w:numPr>
          <w:ilvl w:val="0"/>
          <w:numId w:val="184"/>
        </w:numPr>
        <w:spacing w:before="100" w:beforeAutospacing="1" w:after="45" w:line="336" w:lineRule="auto"/>
        <w:textAlignment w:val="top"/>
        <w:rPr>
          <w:rFonts w:ascii="Verdana" w:hAnsi="Verdana"/>
          <w:color w:val="000000"/>
          <w:sz w:val="16"/>
          <w:szCs w:val="16"/>
        </w:rPr>
      </w:pPr>
      <w:r>
        <w:rPr>
          <w:rFonts w:ascii="Verdana" w:hAnsi="Verdana"/>
          <w:color w:val="000000"/>
          <w:sz w:val="16"/>
          <w:szCs w:val="16"/>
        </w:rPr>
        <w:t>In a scheduled outage scenario, the active log file is closed and all required log files are shipped to the target database copy ensuring that the copy activation is lossless.</w:t>
      </w:r>
    </w:p>
    <w:p w:rsidR="007D67C8" w:rsidRDefault="007D67C8" w:rsidP="007D67C8">
      <w:pPr>
        <w:numPr>
          <w:ilvl w:val="0"/>
          <w:numId w:val="184"/>
        </w:numPr>
        <w:spacing w:before="100" w:beforeAutospacing="1" w:after="45" w:line="336" w:lineRule="auto"/>
        <w:textAlignment w:val="top"/>
        <w:rPr>
          <w:rFonts w:ascii="Verdana" w:hAnsi="Verdana"/>
          <w:color w:val="000000"/>
          <w:sz w:val="16"/>
          <w:szCs w:val="16"/>
        </w:rPr>
      </w:pPr>
      <w:r>
        <w:rPr>
          <w:rFonts w:ascii="Verdana" w:hAnsi="Verdana"/>
          <w:color w:val="000000"/>
          <w:sz w:val="16"/>
          <w:szCs w:val="16"/>
        </w:rPr>
        <w:t xml:space="preserve">Unscheduled outages where log shipping is healthy and keeping up with the log generation on the active will not diverge the database copies. This can be corrected by incremental reseed as a result of LLR enforcing a database lag so that the updated log stream can just be applied and rolled forward. Ensuring that log shipping is healthy is critical for environments that utilize continuous replication. For more information, see </w:t>
      </w:r>
      <w:hyperlink r:id="rId153" w:history="1">
        <w:r>
          <w:rPr>
            <w:rStyle w:val="Hyperlink"/>
            <w:rFonts w:ascii="Verdana" w:hAnsi="Verdana"/>
            <w:sz w:val="16"/>
            <w:szCs w:val="16"/>
          </w:rPr>
          <w:t>Monitoring Continuous Replication</w:t>
        </w:r>
      </w:hyperlink>
      <w:r>
        <w:rPr>
          <w:rFonts w:ascii="Verdana" w:hAnsi="Verdana"/>
          <w:color w:val="000000"/>
          <w:sz w:val="16"/>
          <w:szCs w:val="16"/>
        </w:rPr>
        <w:t>.</w:t>
      </w:r>
    </w:p>
    <w:p w:rsidR="007D67C8" w:rsidRDefault="007D67C8" w:rsidP="007D67C8">
      <w:pPr>
        <w:numPr>
          <w:ilvl w:val="0"/>
          <w:numId w:val="184"/>
        </w:numPr>
        <w:spacing w:before="100" w:beforeAutospacing="1" w:after="45" w:line="336" w:lineRule="auto"/>
        <w:textAlignment w:val="top"/>
        <w:rPr>
          <w:rFonts w:ascii="Verdana" w:hAnsi="Verdana"/>
          <w:color w:val="000000"/>
          <w:sz w:val="16"/>
          <w:szCs w:val="16"/>
        </w:rPr>
      </w:pPr>
      <w:r>
        <w:rPr>
          <w:rFonts w:ascii="Verdana" w:hAnsi="Verdana"/>
          <w:color w:val="000000"/>
          <w:sz w:val="16"/>
          <w:szCs w:val="16"/>
        </w:rPr>
        <w:t>Network outages do not require database reseeds as long as the log streams on the source are not truncated. Log truncation will not happen automatically as continuous replication is in an unhealthy state or otherwise inoperable. For more information, see the "Log Truncation" section.</w:t>
      </w:r>
    </w:p>
    <w:p w:rsidR="007D67C8" w:rsidRDefault="007D67C8" w:rsidP="007D67C8">
      <w:pPr>
        <w:numPr>
          <w:ilvl w:val="0"/>
          <w:numId w:val="184"/>
        </w:numPr>
        <w:spacing w:before="100" w:beforeAutospacing="1" w:after="45" w:line="336" w:lineRule="auto"/>
        <w:textAlignment w:val="top"/>
        <w:rPr>
          <w:rFonts w:ascii="Verdana" w:hAnsi="Verdana"/>
          <w:color w:val="000000"/>
          <w:sz w:val="16"/>
          <w:szCs w:val="16"/>
        </w:rPr>
      </w:pPr>
      <w:r>
        <w:rPr>
          <w:rFonts w:ascii="Verdana" w:hAnsi="Verdana"/>
          <w:color w:val="000000"/>
          <w:sz w:val="16"/>
          <w:szCs w:val="16"/>
        </w:rPr>
        <w:t>Network outages where there are multiple cluster replication host names defined do not require database reseeds, as automatic failover between the defined networks will occur, thus ensuring that the log streams are successfully copied to the passive node.</w:t>
      </w:r>
    </w:p>
    <w:p w:rsidR="007D67C8" w:rsidRDefault="007D67C8" w:rsidP="007D67C8">
      <w:pPr>
        <w:spacing w:after="225" w:line="240" w:lineRule="auto"/>
        <w:textAlignment w:val="top"/>
        <w:rPr>
          <w:rFonts w:ascii="Verdana" w:hAnsi="Verdana"/>
          <w:color w:val="000000"/>
          <w:sz w:val="16"/>
          <w:szCs w:val="16"/>
        </w:rPr>
      </w:pPr>
      <w:r>
        <w:rPr>
          <w:rFonts w:ascii="Verdana" w:hAnsi="Verdana"/>
          <w:color w:val="000000"/>
          <w:sz w:val="16"/>
          <w:szCs w:val="16"/>
        </w:rPr>
        <w:t>The following scenarios require reseeds:</w:t>
      </w:r>
    </w:p>
    <w:p w:rsidR="007D67C8" w:rsidRDefault="007D67C8" w:rsidP="007D67C8">
      <w:pPr>
        <w:numPr>
          <w:ilvl w:val="0"/>
          <w:numId w:val="185"/>
        </w:numPr>
        <w:spacing w:before="100" w:beforeAutospacing="1" w:after="45" w:line="336" w:lineRule="auto"/>
        <w:textAlignment w:val="top"/>
        <w:rPr>
          <w:rFonts w:ascii="Verdana" w:hAnsi="Verdana"/>
          <w:color w:val="000000"/>
          <w:sz w:val="16"/>
          <w:szCs w:val="16"/>
        </w:rPr>
      </w:pPr>
      <w:r>
        <w:rPr>
          <w:rFonts w:ascii="Verdana" w:hAnsi="Verdana"/>
          <w:color w:val="000000"/>
          <w:sz w:val="16"/>
          <w:szCs w:val="16"/>
        </w:rPr>
        <w:t>The administrator performed offline maintenance (ESEUTIL defragmentation, ISINTEG, ESEUTIL hard repair) against the production database. Offline maintenance operations like offline defragmentation change the structure of the database and these changes are not logged; therefore, a database reseed is required.</w:t>
      </w:r>
    </w:p>
    <w:p w:rsidR="007D67C8" w:rsidRDefault="007D67C8" w:rsidP="007D67C8">
      <w:pPr>
        <w:numPr>
          <w:ilvl w:val="0"/>
          <w:numId w:val="185"/>
        </w:numPr>
        <w:spacing w:before="100" w:beforeAutospacing="1" w:after="45" w:line="336" w:lineRule="auto"/>
        <w:textAlignment w:val="top"/>
        <w:rPr>
          <w:rFonts w:ascii="Verdana" w:hAnsi="Verdana"/>
          <w:color w:val="000000"/>
          <w:sz w:val="16"/>
          <w:szCs w:val="16"/>
        </w:rPr>
      </w:pPr>
      <w:r>
        <w:rPr>
          <w:rFonts w:ascii="Verdana" w:hAnsi="Verdana"/>
          <w:color w:val="000000"/>
          <w:sz w:val="16"/>
          <w:szCs w:val="16"/>
        </w:rPr>
        <w:t>A log in the log stream is corrupted or accidentally deleted before it was copied to the passive. In this case the only way past that log for the copy is to perform a database reseed.</w:t>
      </w:r>
    </w:p>
    <w:p w:rsidR="007356AA" w:rsidRPr="007356AA" w:rsidRDefault="007356AA" w:rsidP="007356AA">
      <w:pPr>
        <w:rPr>
          <w:rFonts w:cs="Calibri"/>
          <w:lang w:val="en-US"/>
        </w:rPr>
      </w:pPr>
    </w:p>
    <w:p w:rsidR="007356AA" w:rsidRPr="007356AA" w:rsidRDefault="007356AA" w:rsidP="007356AA">
      <w:pPr>
        <w:rPr>
          <w:rFonts w:cs="Calibri"/>
          <w:lang w:val="en-US"/>
        </w:rPr>
      </w:pPr>
      <w:r w:rsidRPr="007356AA">
        <w:rPr>
          <w:rFonts w:cs="Calibri"/>
          <w:lang w:val="en-US"/>
        </w:rPr>
        <w:br w:type="page"/>
      </w:r>
    </w:p>
    <w:p w:rsidR="007356AA" w:rsidRPr="007356AA" w:rsidRDefault="007356AA" w:rsidP="007356AA">
      <w:pPr>
        <w:rPr>
          <w:rFonts w:cs="Calibri"/>
          <w:lang w:val="en-US"/>
        </w:rPr>
      </w:pPr>
    </w:p>
    <w:p w:rsidR="002F397F" w:rsidRPr="002F397F" w:rsidRDefault="00C7321C" w:rsidP="00743882">
      <w:pPr>
        <w:pStyle w:val="Heading1"/>
        <w:numPr>
          <w:ilvl w:val="0"/>
          <w:numId w:val="120"/>
        </w:numPr>
        <w:rPr>
          <w:lang w:val="en-US"/>
        </w:rPr>
      </w:pPr>
      <w:bookmarkStart w:id="361" w:name="_Toc289094382"/>
      <w:bookmarkStart w:id="362" w:name="_Toc290654731"/>
      <w:bookmarkStart w:id="363" w:name="_Toc301518039"/>
      <w:r>
        <w:rPr>
          <w:lang w:val="en-US"/>
        </w:rPr>
        <w:t xml:space="preserve">Server and Database </w:t>
      </w:r>
      <w:r w:rsidR="007356AA" w:rsidRPr="007356AA">
        <w:rPr>
          <w:lang w:val="en-US"/>
        </w:rPr>
        <w:t>Operations</w:t>
      </w:r>
      <w:bookmarkStart w:id="364" w:name="_Récupération_de_serveur"/>
      <w:bookmarkStart w:id="365" w:name="_Vérification_de_l’état"/>
      <w:bookmarkStart w:id="366" w:name="_Toc289094386"/>
      <w:bookmarkStart w:id="367" w:name="_Toc290654735"/>
      <w:bookmarkEnd w:id="361"/>
      <w:bookmarkEnd w:id="362"/>
      <w:bookmarkEnd w:id="363"/>
      <w:bookmarkEnd w:id="364"/>
      <w:bookmarkEnd w:id="365"/>
    </w:p>
    <w:p w:rsidR="002F397F" w:rsidRPr="002F397F" w:rsidRDefault="007356AA" w:rsidP="00743882">
      <w:pPr>
        <w:pStyle w:val="Heading2"/>
        <w:numPr>
          <w:ilvl w:val="1"/>
          <w:numId w:val="120"/>
        </w:numPr>
        <w:rPr>
          <w:lang w:val="en-US"/>
        </w:rPr>
      </w:pPr>
      <w:bookmarkStart w:id="368" w:name="_Toc301518040"/>
      <w:r w:rsidRPr="007356AA">
        <w:rPr>
          <w:lang w:val="en-US"/>
        </w:rPr>
        <w:t>Databases</w:t>
      </w:r>
      <w:bookmarkEnd w:id="366"/>
      <w:bookmarkEnd w:id="367"/>
      <w:bookmarkEnd w:id="368"/>
    </w:p>
    <w:p w:rsidR="007356AA" w:rsidRPr="007356AA" w:rsidRDefault="007356AA" w:rsidP="00743882">
      <w:pPr>
        <w:pStyle w:val="Heading3"/>
        <w:numPr>
          <w:ilvl w:val="2"/>
          <w:numId w:val="120"/>
        </w:numPr>
        <w:rPr>
          <w:lang w:val="en-US"/>
        </w:rPr>
      </w:pPr>
      <w:bookmarkStart w:id="369" w:name="_Vérification_de_l’état_1"/>
      <w:bookmarkStart w:id="370" w:name="_Toc289094387"/>
      <w:bookmarkStart w:id="371" w:name="_Toc290654736"/>
      <w:bookmarkStart w:id="372" w:name="_Toc301518041"/>
      <w:bookmarkEnd w:id="369"/>
      <w:r w:rsidRPr="007356AA">
        <w:rPr>
          <w:lang w:val="en-US"/>
        </w:rPr>
        <w:t>Check the database copies status</w:t>
      </w:r>
      <w:bookmarkEnd w:id="370"/>
      <w:bookmarkEnd w:id="371"/>
      <w:bookmarkEnd w:id="372"/>
    </w:p>
    <w:p w:rsidR="007356AA" w:rsidRPr="007356AA" w:rsidRDefault="007356AA" w:rsidP="007356AA">
      <w:pPr>
        <w:rPr>
          <w:rFonts w:cs="Calibri"/>
          <w:lang w:val="en-US"/>
        </w:rPr>
      </w:pPr>
      <w:r w:rsidRPr="007356AA">
        <w:rPr>
          <w:rFonts w:cs="Calibri"/>
          <w:lang w:val="en-US"/>
        </w:rPr>
        <w:t>Execute the following command to check the state of all databases and their copies replication health:</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the </w:t>
            </w:r>
            <w:r w:rsidRPr="007356AA">
              <w:rPr>
                <w:rFonts w:cs="Calibri"/>
                <w:b/>
                <w:lang w:val="en-US"/>
              </w:rPr>
              <w:t xml:space="preserve">Exchange Management Shell </w:t>
            </w:r>
            <w:r w:rsidRPr="007356AA">
              <w:rPr>
                <w:rFonts w:cs="Calibri"/>
                <w:lang w:val="en-US"/>
              </w:rPr>
              <w:t>console, execute the following command:</w:t>
            </w:r>
          </w:p>
          <w:p w:rsidR="007356AA" w:rsidRPr="007356AA" w:rsidRDefault="007356AA" w:rsidP="009871BD">
            <w:pPr>
              <w:pStyle w:val="Command"/>
            </w:pPr>
            <w:r w:rsidRPr="007356AA">
              <w:t>Get-MailboxDatabase | Get-MailboxDatabaseCopyStatus</w:t>
            </w:r>
          </w:p>
          <w:p w:rsidR="007356AA" w:rsidRPr="007356AA" w:rsidRDefault="007356AA" w:rsidP="007356AA">
            <w:pPr>
              <w:rPr>
                <w:rFonts w:cs="Calibri"/>
                <w:lang w:val="en-US"/>
              </w:rPr>
            </w:pPr>
            <w:r w:rsidRPr="007356AA">
              <w:rPr>
                <w:rFonts w:cs="Calibri"/>
                <w:lang w:val="en-US"/>
              </w:rPr>
              <w:t>The result must show :</w:t>
            </w:r>
          </w:p>
          <w:p w:rsidR="007356AA" w:rsidRPr="007356AA" w:rsidRDefault="007356AA" w:rsidP="007A1A1B">
            <w:pPr>
              <w:numPr>
                <w:ilvl w:val="0"/>
                <w:numId w:val="53"/>
              </w:numPr>
              <w:rPr>
                <w:rFonts w:cs="Calibri"/>
                <w:lang w:val="en-US"/>
              </w:rPr>
            </w:pPr>
            <w:r w:rsidRPr="007356AA">
              <w:rPr>
                <w:rFonts w:cs="Calibri"/>
                <w:b/>
                <w:u w:val="single"/>
                <w:lang w:val="en-US"/>
              </w:rPr>
              <w:t>Status</w:t>
            </w:r>
            <w:r w:rsidRPr="007356AA">
              <w:rPr>
                <w:rFonts w:cs="Calibri"/>
                <w:lang w:val="en-US"/>
              </w:rPr>
              <w:t xml:space="preserve"> : </w:t>
            </w:r>
            <w:r w:rsidRPr="007356AA">
              <w:rPr>
                <w:rFonts w:cs="Calibri"/>
                <w:b/>
                <w:i/>
                <w:lang w:val="en-US"/>
              </w:rPr>
              <w:t>Healthy</w:t>
            </w:r>
            <w:r w:rsidRPr="007356AA">
              <w:rPr>
                <w:rFonts w:cs="Calibri"/>
                <w:lang w:val="en-US"/>
              </w:rPr>
              <w:t xml:space="preserve"> for database passive copies / </w:t>
            </w:r>
            <w:r w:rsidRPr="007356AA">
              <w:rPr>
                <w:rFonts w:cs="Calibri"/>
                <w:b/>
                <w:i/>
                <w:lang w:val="en-US"/>
              </w:rPr>
              <w:t>Mounted</w:t>
            </w:r>
            <w:r w:rsidRPr="007356AA">
              <w:rPr>
                <w:rFonts w:cs="Calibri"/>
                <w:lang w:val="en-US"/>
              </w:rPr>
              <w:t xml:space="preserve"> for database active copies</w:t>
            </w:r>
          </w:p>
          <w:p w:rsidR="007356AA" w:rsidRPr="007356AA" w:rsidRDefault="007356AA" w:rsidP="007A1A1B">
            <w:pPr>
              <w:numPr>
                <w:ilvl w:val="0"/>
                <w:numId w:val="53"/>
              </w:numPr>
              <w:rPr>
                <w:rFonts w:cs="Calibri"/>
                <w:lang w:val="en-US"/>
              </w:rPr>
            </w:pPr>
            <w:r w:rsidRPr="007356AA">
              <w:rPr>
                <w:rFonts w:cs="Calibri"/>
                <w:b/>
                <w:u w:val="single"/>
                <w:lang w:val="en-US"/>
              </w:rPr>
              <w:t>ContentIndexState</w:t>
            </w:r>
            <w:r w:rsidRPr="007356AA">
              <w:rPr>
                <w:rFonts w:cs="Calibri"/>
                <w:lang w:val="en-US"/>
              </w:rPr>
              <w:t xml:space="preserve">: </w:t>
            </w:r>
            <w:r w:rsidRPr="007356AA">
              <w:rPr>
                <w:rFonts w:cs="Calibri"/>
                <w:b/>
                <w:i/>
                <w:lang w:val="en-US"/>
              </w:rPr>
              <w:t>Healthy</w:t>
            </w:r>
          </w:p>
        </w:tc>
      </w:tr>
    </w:tbl>
    <w:p w:rsidR="007356AA" w:rsidRPr="007356AA" w:rsidRDefault="007356AA" w:rsidP="007356AA">
      <w:pPr>
        <w:rPr>
          <w:rFonts w:cs="Calibri"/>
          <w:lang w:val="en-US"/>
        </w:rPr>
      </w:pPr>
    </w:p>
    <w:p w:rsidR="007356AA" w:rsidRPr="007356AA" w:rsidRDefault="007356AA" w:rsidP="007356AA">
      <w:pPr>
        <w:rPr>
          <w:rFonts w:cs="Calibri"/>
          <w:lang w:val="en-US"/>
        </w:rPr>
      </w:pPr>
      <w:r w:rsidRPr="007356AA">
        <w:rPr>
          <w:rFonts w:cs="Calibri"/>
          <w:lang w:val="en-US"/>
        </w:rPr>
        <w:t>Execute the following command to check the state of the database copies status: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the </w:t>
            </w:r>
            <w:r w:rsidRPr="007356AA">
              <w:rPr>
                <w:rFonts w:cs="Calibri"/>
                <w:b/>
                <w:lang w:val="en-US"/>
              </w:rPr>
              <w:t xml:space="preserve">Exchange Management Shell </w:t>
            </w:r>
            <w:r w:rsidRPr="007356AA">
              <w:rPr>
                <w:rFonts w:cs="Calibri"/>
                <w:lang w:val="en-US"/>
              </w:rPr>
              <w:t>console, execute the following command :</w:t>
            </w:r>
          </w:p>
          <w:p w:rsidR="007356AA" w:rsidRPr="007356AA" w:rsidRDefault="007356AA" w:rsidP="009871BD">
            <w:pPr>
              <w:pStyle w:val="Command"/>
            </w:pPr>
            <w:r w:rsidRPr="007356AA">
              <w:t xml:space="preserve">Get-MailboxDatabaseCopyStatus -Identity </w:t>
            </w:r>
            <w:r w:rsidRPr="007356AA">
              <w:rPr>
                <w:i/>
              </w:rPr>
              <w:t>&lt;DB_NAME&gt;\&lt;SRV_NAME&gt;</w:t>
            </w:r>
          </w:p>
          <w:p w:rsidR="007356AA" w:rsidRPr="007356AA" w:rsidRDefault="007356AA" w:rsidP="007356AA">
            <w:pPr>
              <w:rPr>
                <w:rFonts w:cs="Calibri"/>
                <w:i/>
                <w:lang w:val="en-US"/>
              </w:rPr>
            </w:pPr>
            <w:r w:rsidRPr="007356AA">
              <w:rPr>
                <w:rFonts w:cs="Calibri"/>
                <w:i/>
                <w:lang w:val="en-US"/>
              </w:rPr>
              <w:t xml:space="preserve">(Ex: Get-MailboxDatabaseCopyStatus -Identity </w:t>
            </w:r>
            <w:r w:rsidR="00184302">
              <w:rPr>
                <w:rFonts w:cs="Calibri"/>
                <w:i/>
                <w:lang w:val="en-US"/>
              </w:rPr>
              <w:t>EDV-DB01</w:t>
            </w:r>
            <w:r w:rsidRPr="007356AA">
              <w:rPr>
                <w:rFonts w:cs="Calibri"/>
                <w:i/>
                <w:lang w:val="en-US"/>
              </w:rPr>
              <w:t>\</w:t>
            </w:r>
            <w:r w:rsidR="0083249B">
              <w:rPr>
                <w:rFonts w:cs="Calibri"/>
                <w:i/>
                <w:lang w:val="en-US"/>
              </w:rPr>
              <w:t>EDV-CHM01</w:t>
            </w:r>
            <w:r w:rsidRPr="007356AA">
              <w:rPr>
                <w:rFonts w:cs="Calibri"/>
                <w:i/>
                <w:lang w:val="en-US"/>
              </w:rPr>
              <w:t>)</w:t>
            </w:r>
          </w:p>
          <w:p w:rsidR="007356AA" w:rsidRPr="007356AA" w:rsidRDefault="007356AA" w:rsidP="007356AA">
            <w:pPr>
              <w:rPr>
                <w:rFonts w:cs="Calibri"/>
                <w:lang w:val="en-US"/>
              </w:rPr>
            </w:pPr>
            <w:r w:rsidRPr="007356AA">
              <w:rPr>
                <w:rFonts w:cs="Calibri"/>
                <w:lang w:val="en-US"/>
              </w:rPr>
              <w:t>The result must show :</w:t>
            </w:r>
          </w:p>
          <w:p w:rsidR="007356AA" w:rsidRPr="007356AA" w:rsidRDefault="007356AA" w:rsidP="007A1A1B">
            <w:pPr>
              <w:numPr>
                <w:ilvl w:val="0"/>
                <w:numId w:val="53"/>
              </w:numPr>
              <w:rPr>
                <w:rFonts w:cs="Calibri"/>
                <w:lang w:val="en-US"/>
              </w:rPr>
            </w:pPr>
            <w:r w:rsidRPr="007356AA">
              <w:rPr>
                <w:rFonts w:cs="Calibri"/>
                <w:b/>
                <w:u w:val="single"/>
                <w:lang w:val="en-US"/>
              </w:rPr>
              <w:t>Status</w:t>
            </w:r>
            <w:r w:rsidRPr="007356AA">
              <w:rPr>
                <w:rFonts w:cs="Calibri"/>
                <w:lang w:val="en-US"/>
              </w:rPr>
              <w:t xml:space="preserve"> : </w:t>
            </w:r>
            <w:r w:rsidRPr="007356AA">
              <w:rPr>
                <w:rFonts w:cs="Calibri"/>
                <w:b/>
                <w:i/>
                <w:lang w:val="en-US"/>
              </w:rPr>
              <w:t>Healthy</w:t>
            </w:r>
            <w:r w:rsidRPr="007356AA">
              <w:rPr>
                <w:rFonts w:cs="Calibri"/>
                <w:lang w:val="en-US"/>
              </w:rPr>
              <w:t xml:space="preserve"> for database passive copy / </w:t>
            </w:r>
            <w:r w:rsidRPr="007356AA">
              <w:rPr>
                <w:rFonts w:cs="Calibri"/>
                <w:b/>
                <w:i/>
                <w:lang w:val="en-US"/>
              </w:rPr>
              <w:t>Mounted</w:t>
            </w:r>
            <w:r w:rsidRPr="007356AA">
              <w:rPr>
                <w:rFonts w:cs="Calibri"/>
                <w:lang w:val="en-US"/>
              </w:rPr>
              <w:t xml:space="preserve"> for database active copy</w:t>
            </w:r>
          </w:p>
          <w:p w:rsidR="007356AA" w:rsidRPr="007356AA" w:rsidRDefault="007356AA" w:rsidP="007A1A1B">
            <w:pPr>
              <w:numPr>
                <w:ilvl w:val="0"/>
                <w:numId w:val="53"/>
              </w:numPr>
              <w:rPr>
                <w:rFonts w:cs="Calibri"/>
                <w:lang w:val="en-US"/>
              </w:rPr>
            </w:pPr>
            <w:r w:rsidRPr="007356AA">
              <w:rPr>
                <w:rFonts w:cs="Calibri"/>
                <w:b/>
                <w:u w:val="single"/>
                <w:lang w:val="en-US"/>
              </w:rPr>
              <w:t>ContentIndexState</w:t>
            </w:r>
            <w:r w:rsidRPr="007356AA">
              <w:rPr>
                <w:rFonts w:cs="Calibri"/>
                <w:lang w:val="en-US"/>
              </w:rPr>
              <w:t xml:space="preserve">: </w:t>
            </w:r>
            <w:r w:rsidRPr="007356AA">
              <w:rPr>
                <w:rFonts w:cs="Calibri"/>
                <w:b/>
                <w:i/>
                <w:lang w:val="en-US"/>
              </w:rPr>
              <w:t>Healthy</w:t>
            </w:r>
          </w:p>
        </w:tc>
      </w:tr>
    </w:tbl>
    <w:p w:rsidR="007356AA" w:rsidRPr="007356AA" w:rsidRDefault="007356AA" w:rsidP="007356AA">
      <w:pPr>
        <w:rPr>
          <w:rFonts w:cs="Calibri"/>
          <w:i/>
          <w:lang w:val="en-US"/>
        </w:rPr>
      </w:pPr>
      <w:r w:rsidRPr="007356AA">
        <w:rPr>
          <w:rFonts w:cs="Calibri"/>
          <w:i/>
          <w:lang w:val="en-US"/>
        </w:rPr>
        <w:t xml:space="preserve">For more information, refer to </w:t>
      </w:r>
      <w:hyperlink r:id="rId154" w:history="1">
        <w:r w:rsidRPr="007356AA">
          <w:rPr>
            <w:rStyle w:val="Hyperlink"/>
            <w:rFonts w:cs="Calibri"/>
            <w:i/>
            <w:lang w:val="en-US"/>
          </w:rPr>
          <w:t>http://technet.microsoft.com/en-us/library/dd298044.aspx</w:t>
        </w:r>
      </w:hyperlink>
      <w:r w:rsidRPr="007356AA">
        <w:rPr>
          <w:rFonts w:cs="Calibri"/>
          <w:i/>
          <w:lang w:val="en-US"/>
        </w:rPr>
        <w:t xml:space="preserve"> </w:t>
      </w:r>
    </w:p>
    <w:tbl>
      <w:tblPr>
        <w:tblW w:w="9212" w:type="dxa"/>
        <w:tblBorders>
          <w:left w:val="single" w:sz="4" w:space="0" w:color="auto"/>
        </w:tblBorders>
        <w:tblLayout w:type="fixed"/>
        <w:tblLook w:val="04A0" w:firstRow="1" w:lastRow="0" w:firstColumn="1" w:lastColumn="0" w:noHBand="0" w:noVBand="1"/>
      </w:tblPr>
      <w:tblGrid>
        <w:gridCol w:w="236"/>
        <w:gridCol w:w="8976"/>
      </w:tblGrid>
      <w:tr w:rsidR="007356AA" w:rsidRPr="007356AA" w:rsidTr="007356AA">
        <w:tc>
          <w:tcPr>
            <w:tcW w:w="9212" w:type="dxa"/>
            <w:gridSpan w:val="2"/>
            <w:tcBorders>
              <w:left w:val="single" w:sz="18" w:space="0" w:color="A6A6A6" w:themeColor="background1" w:themeShade="A6"/>
            </w:tcBorders>
          </w:tcPr>
          <w:p w:rsidR="007356AA" w:rsidRPr="007356AA" w:rsidRDefault="007356AA" w:rsidP="007356AA">
            <w:pPr>
              <w:rPr>
                <w:rFonts w:cs="Calibri"/>
                <w:b/>
                <w:i/>
                <w:lang w:val="en-US"/>
              </w:rPr>
            </w:pPr>
            <w:r w:rsidRPr="007356AA">
              <w:rPr>
                <w:rFonts w:cs="Calibri"/>
                <w:b/>
                <w:i/>
                <w:lang w:val="en-US"/>
              </w:rPr>
              <w:t>Note</w:t>
            </w:r>
          </w:p>
        </w:tc>
      </w:tr>
      <w:tr w:rsidR="007356AA" w:rsidRPr="007356AA" w:rsidTr="007356AA">
        <w:tc>
          <w:tcPr>
            <w:tcW w:w="236" w:type="dxa"/>
            <w:tcBorders>
              <w:left w:val="single" w:sz="18" w:space="0" w:color="A6A6A6" w:themeColor="background1" w:themeShade="A6"/>
            </w:tcBorders>
          </w:tcPr>
          <w:p w:rsidR="007356AA" w:rsidRPr="007356AA" w:rsidRDefault="007356AA" w:rsidP="007356AA">
            <w:pPr>
              <w:rPr>
                <w:rFonts w:cs="Calibri"/>
                <w:i/>
                <w:lang w:val="en-US"/>
              </w:rPr>
            </w:pPr>
          </w:p>
        </w:tc>
        <w:tc>
          <w:tcPr>
            <w:tcW w:w="8976" w:type="dxa"/>
          </w:tcPr>
          <w:p w:rsidR="007356AA" w:rsidRPr="007356AA" w:rsidRDefault="007356AA" w:rsidP="007356AA">
            <w:pPr>
              <w:rPr>
                <w:rFonts w:cs="Calibri"/>
                <w:i/>
                <w:lang w:val="en-US"/>
              </w:rPr>
            </w:pPr>
            <w:r w:rsidRPr="007356AA">
              <w:rPr>
                <w:rFonts w:cs="Calibri"/>
                <w:i/>
                <w:lang w:val="en-US"/>
              </w:rPr>
              <w:t xml:space="preserve">If the database copy is not in a running state (mounted/healthy) but the hosting Mailbox server is running and healthy, the command </w:t>
            </w:r>
            <w:r w:rsidRPr="007356AA">
              <w:rPr>
                <w:rFonts w:cs="Calibri"/>
                <w:b/>
                <w:i/>
                <w:lang w:val="en-US"/>
              </w:rPr>
              <w:t xml:space="preserve">Update-MailboxDatabaseCopy </w:t>
            </w:r>
            <w:r w:rsidRPr="007356AA">
              <w:rPr>
                <w:rFonts w:cs="Calibri"/>
                <w:i/>
                <w:lang w:val="en-US"/>
              </w:rPr>
              <w:t>can</w:t>
            </w:r>
            <w:r w:rsidRPr="007356AA">
              <w:rPr>
                <w:rFonts w:cs="Calibri"/>
                <w:b/>
                <w:i/>
                <w:lang w:val="en-US"/>
              </w:rPr>
              <w:t xml:space="preserve"> </w:t>
            </w:r>
            <w:r w:rsidRPr="007356AA">
              <w:rPr>
                <w:rFonts w:cs="Calibri"/>
                <w:i/>
                <w:lang w:val="en-US"/>
              </w:rPr>
              <w:t>used to</w:t>
            </w:r>
            <w:r w:rsidRPr="007356AA">
              <w:rPr>
                <w:rFonts w:cs="Calibri"/>
                <w:b/>
                <w:i/>
                <w:lang w:val="en-US"/>
              </w:rPr>
              <w:t xml:space="preserve"> </w:t>
            </w:r>
            <w:r w:rsidRPr="007356AA">
              <w:rPr>
                <w:rFonts w:cs="Calibri"/>
                <w:i/>
                <w:lang w:val="en-US"/>
              </w:rPr>
              <w:t xml:space="preserve">resume the database copy. For more information, refer to </w:t>
            </w:r>
            <w:hyperlink r:id="rId155" w:history="1">
              <w:r w:rsidRPr="007356AA">
                <w:rPr>
                  <w:rStyle w:val="Hyperlink"/>
                  <w:rFonts w:cs="Calibri"/>
                  <w:i/>
                  <w:lang w:val="en-US"/>
                </w:rPr>
                <w:t>http://technet.microsoft.com/en-us/library/dd335201.aspx</w:t>
              </w:r>
            </w:hyperlink>
            <w:r w:rsidRPr="007356AA">
              <w:rPr>
                <w:rFonts w:cs="Calibri"/>
                <w:i/>
                <w:lang w:val="en-US"/>
              </w:rPr>
              <w:t xml:space="preserve"> </w:t>
            </w:r>
          </w:p>
        </w:tc>
      </w:tr>
    </w:tbl>
    <w:p w:rsidR="007356AA" w:rsidRPr="007356AA" w:rsidRDefault="007356AA" w:rsidP="007356AA">
      <w:pPr>
        <w:rPr>
          <w:rFonts w:cs="Calibri"/>
          <w:lang w:val="en-US"/>
        </w:rPr>
      </w:pPr>
    </w:p>
    <w:p w:rsidR="007356AA" w:rsidRPr="007356AA" w:rsidRDefault="007356AA" w:rsidP="00743882">
      <w:pPr>
        <w:pStyle w:val="Heading3"/>
        <w:numPr>
          <w:ilvl w:val="2"/>
          <w:numId w:val="120"/>
        </w:numPr>
        <w:rPr>
          <w:lang w:val="en-US"/>
        </w:rPr>
      </w:pPr>
      <w:bookmarkStart w:id="373" w:name="_Activation_de_la"/>
      <w:bookmarkStart w:id="374" w:name="_Toc289094388"/>
      <w:bookmarkStart w:id="375" w:name="_Toc290654737"/>
      <w:bookmarkStart w:id="376" w:name="_Toc301518042"/>
      <w:bookmarkEnd w:id="373"/>
      <w:r w:rsidRPr="007356AA">
        <w:rPr>
          <w:lang w:val="en-US"/>
        </w:rPr>
        <w:t>Activate the initial database copies</w:t>
      </w:r>
      <w:bookmarkEnd w:id="374"/>
      <w:bookmarkEnd w:id="375"/>
      <w:bookmarkEnd w:id="376"/>
    </w:p>
    <w:p w:rsidR="007356AA" w:rsidRPr="007356AA" w:rsidRDefault="007356AA" w:rsidP="007356AA">
      <w:pPr>
        <w:rPr>
          <w:rFonts w:cs="Calibri"/>
          <w:lang w:val="en-US"/>
        </w:rPr>
      </w:pPr>
      <w:r w:rsidRPr="007356AA">
        <w:rPr>
          <w:rFonts w:cs="Calibri"/>
          <w:lang w:val="en-US"/>
        </w:rPr>
        <w:t xml:space="preserve">The initial database copy is the first instance of the database that was created and has the </w:t>
      </w:r>
      <w:r w:rsidRPr="007356AA">
        <w:rPr>
          <w:rFonts w:cs="Calibri"/>
          <w:i/>
          <w:lang w:val="en-US"/>
        </w:rPr>
        <w:t>ActivationPreference</w:t>
      </w:r>
      <w:r w:rsidRPr="007356AA">
        <w:rPr>
          <w:rFonts w:cs="Calibri"/>
          <w:lang w:val="en-US"/>
        </w:rPr>
        <w:t xml:space="preserve"> set to “1”.</w:t>
      </w:r>
    </w:p>
    <w:p w:rsidR="007356AA" w:rsidRPr="007356AA" w:rsidRDefault="007356AA" w:rsidP="007356AA">
      <w:pPr>
        <w:rPr>
          <w:rFonts w:cs="Calibri"/>
          <w:lang w:val="en-US"/>
        </w:rPr>
      </w:pPr>
      <w:r w:rsidRPr="007356AA">
        <w:rPr>
          <w:rFonts w:cs="Calibri"/>
          <w:lang w:val="en-US"/>
        </w:rPr>
        <w:lastRenderedPageBreak/>
        <w:t>When a database is failover or switchover to another copy, it will still stay as is even if the initial are up to running again.</w:t>
      </w:r>
    </w:p>
    <w:p w:rsidR="007356AA" w:rsidRPr="007356AA" w:rsidRDefault="007356AA" w:rsidP="007356AA">
      <w:pPr>
        <w:rPr>
          <w:rFonts w:cs="Calibri"/>
          <w:lang w:val="en-US"/>
        </w:rPr>
      </w:pPr>
      <w:r w:rsidRPr="007356AA">
        <w:rPr>
          <w:rFonts w:cs="Calibri"/>
          <w:lang w:val="en-US"/>
        </w:rPr>
        <w:t xml:space="preserve">The script </w:t>
      </w:r>
      <w:r w:rsidRPr="007356AA">
        <w:rPr>
          <w:rFonts w:cs="Calibri"/>
          <w:b/>
          <w:lang w:val="en-US"/>
        </w:rPr>
        <w:t>RedistributeActiveDatabases.ps1</w:t>
      </w:r>
      <w:r w:rsidRPr="007356AA">
        <w:rPr>
          <w:rFonts w:cs="Calibri"/>
          <w:lang w:val="en-US"/>
        </w:rPr>
        <w:t xml:space="preserve"> allows to redistributes the active copies across the DAG based on different criterias. Especially, with the option </w:t>
      </w:r>
      <w:r w:rsidRPr="007356AA">
        <w:rPr>
          <w:rFonts w:cs="Calibri"/>
          <w:b/>
          <w:lang w:val="en-US"/>
        </w:rPr>
        <w:t>BalanceDbsByActivationPreference</w:t>
      </w:r>
      <w:r w:rsidRPr="007356AA">
        <w:rPr>
          <w:rFonts w:cs="Calibri"/>
          <w:lang w:val="en-US"/>
        </w:rPr>
        <w:t>, for each database in the DAG, the script will move the active database to the preferred copy (</w:t>
      </w:r>
      <w:r w:rsidRPr="007356AA">
        <w:rPr>
          <w:rFonts w:cs="Calibri"/>
          <w:i/>
          <w:lang w:val="en-US"/>
        </w:rPr>
        <w:t>Activation Preference</w:t>
      </w:r>
      <w:r w:rsidRPr="007356AA">
        <w:rPr>
          <w:rFonts w:cs="Calibri"/>
          <w:lang w:val="en-US"/>
        </w:rPr>
        <w:t xml:space="preserve"> at “1”).</w:t>
      </w:r>
    </w:p>
    <w:p w:rsidR="007356AA" w:rsidRPr="007356AA" w:rsidRDefault="007356AA" w:rsidP="007356AA">
      <w:pPr>
        <w:rPr>
          <w:rFonts w:cs="Calibri"/>
          <w:lang w:val="en-US"/>
        </w:rPr>
      </w:pPr>
      <w:r w:rsidRPr="007356AA">
        <w:rPr>
          <w:rFonts w:cs="Calibri"/>
          <w:lang w:val="en-US"/>
        </w:rPr>
        <w:t>To redistribute databases across a DAG, run this following command: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i/>
                <w:lang w:val="en-US"/>
              </w:rPr>
              <w:t>Exchange Management Shell</w:t>
            </w:r>
            <w:r w:rsidRPr="007356AA">
              <w:rPr>
                <w:rFonts w:cs="Calibri"/>
                <w:lang w:val="en-US"/>
              </w:rPr>
              <w:t xml:space="preserve"> console, navigate to the folder tree and set the default path to the Exchange 2010 SP1 scripts folder </w:t>
            </w:r>
            <w:r w:rsidRPr="007356AA">
              <w:rPr>
                <w:rFonts w:cs="Calibri"/>
                <w:b/>
                <w:i/>
                <w:lang w:val="en-US"/>
              </w:rPr>
              <w:t>e:\Program Files\Microsoft\Exchange Server\V14\Scripts</w:t>
            </w:r>
            <w:r w:rsidRPr="007356AA">
              <w:rPr>
                <w:rFonts w:cs="Calibri"/>
                <w:lang w:val="en-US"/>
              </w:rPr>
              <w:t xml:space="preserve"> in the CGGVeritas context (In a default installation: “</w:t>
            </w:r>
            <w:r w:rsidRPr="007356AA">
              <w:rPr>
                <w:rFonts w:cs="Calibri"/>
                <w:i/>
                <w:lang w:val="en-US"/>
              </w:rPr>
              <w:t>C:\Program Files\Microsoft\Exchange Server\V14\Scripts”</w:t>
            </w:r>
            <w:r w:rsidRPr="007356AA">
              <w:rPr>
                <w:rFonts w:cs="Calibri"/>
                <w:lang w:val="en-US"/>
              </w:rPr>
              <w:t>) and run this command:</w:t>
            </w:r>
          </w:p>
          <w:p w:rsidR="007356AA" w:rsidRPr="007356AA" w:rsidRDefault="007356AA" w:rsidP="009871BD">
            <w:pPr>
              <w:pStyle w:val="Command"/>
            </w:pPr>
            <w:r w:rsidRPr="007356AA">
              <w:t xml:space="preserve">RedistributeActiveDatabases.ps1 -DagName </w:t>
            </w:r>
            <w:r w:rsidRPr="007356AA">
              <w:rPr>
                <w:i/>
              </w:rPr>
              <w:t>&lt;DAG_NAME&gt;</w:t>
            </w:r>
            <w:r w:rsidRPr="007356AA">
              <w:t xml:space="preserve"> –</w:t>
            </w:r>
            <w:r w:rsidRPr="007356AA">
              <w:rPr>
                <w:i/>
              </w:rPr>
              <w:t>BalanceDbsByActivationPreference</w:t>
            </w:r>
          </w:p>
          <w:p w:rsidR="007356AA" w:rsidRPr="007356AA" w:rsidRDefault="007356AA" w:rsidP="007356AA">
            <w:pPr>
              <w:rPr>
                <w:rFonts w:cs="Calibri"/>
                <w:i/>
                <w:lang w:val="en-US"/>
              </w:rPr>
            </w:pPr>
            <w:r w:rsidRPr="007356AA">
              <w:rPr>
                <w:rFonts w:cs="Calibri"/>
                <w:i/>
                <w:lang w:val="en-US"/>
              </w:rPr>
              <w:t>(Confirm the operation by entering “A” for ALL)</w:t>
            </w:r>
          </w:p>
        </w:tc>
      </w:tr>
    </w:tbl>
    <w:p w:rsidR="007356AA" w:rsidRPr="007356AA" w:rsidRDefault="007356AA" w:rsidP="007356AA">
      <w:pPr>
        <w:rPr>
          <w:rFonts w:cs="Calibri"/>
          <w:i/>
          <w:lang w:val="en-US"/>
        </w:rPr>
      </w:pPr>
    </w:p>
    <w:p w:rsidR="007356AA" w:rsidRPr="007356AA" w:rsidRDefault="007356AA" w:rsidP="007356AA">
      <w:pPr>
        <w:rPr>
          <w:rFonts w:cs="Calibri"/>
          <w:i/>
          <w:lang w:val="en-US"/>
        </w:rPr>
      </w:pPr>
      <w:r w:rsidRPr="007356AA">
        <w:rPr>
          <w:rFonts w:cs="Calibri"/>
          <w:i/>
          <w:lang w:val="en-US"/>
        </w:rPr>
        <w:t xml:space="preserve">For more information, refer to </w:t>
      </w:r>
      <w:hyperlink r:id="rId156" w:history="1">
        <w:r w:rsidRPr="007356AA">
          <w:rPr>
            <w:rStyle w:val="Hyperlink"/>
            <w:rFonts w:cs="Calibri"/>
            <w:i/>
            <w:lang w:val="en-US"/>
          </w:rPr>
          <w:t>http://technet.microsoft.com/en-us/library/dd335158.aspx</w:t>
        </w:r>
      </w:hyperlink>
      <w:r w:rsidRPr="007356AA">
        <w:rPr>
          <w:rFonts w:cs="Calibri"/>
          <w:i/>
          <w:lang w:val="en-US"/>
        </w:rPr>
        <w:t xml:space="preserve"> </w:t>
      </w:r>
    </w:p>
    <w:p w:rsidR="007356AA" w:rsidRPr="007356AA" w:rsidRDefault="007356AA" w:rsidP="00743882">
      <w:pPr>
        <w:pStyle w:val="Heading3"/>
        <w:numPr>
          <w:ilvl w:val="2"/>
          <w:numId w:val="120"/>
        </w:numPr>
        <w:rPr>
          <w:lang w:val="en-US"/>
        </w:rPr>
      </w:pPr>
      <w:bookmarkStart w:id="377" w:name="_Troncation_des_logs"/>
      <w:bookmarkStart w:id="378" w:name="_Reprise"/>
      <w:bookmarkStart w:id="379" w:name="_Ref286372208"/>
      <w:bookmarkStart w:id="380" w:name="_Ref286372392"/>
      <w:bookmarkStart w:id="381" w:name="_Toc289094389"/>
      <w:bookmarkStart w:id="382" w:name="_Toc290654738"/>
      <w:bookmarkStart w:id="383" w:name="_Toc301518043"/>
      <w:bookmarkEnd w:id="377"/>
      <w:bookmarkEnd w:id="378"/>
      <w:r w:rsidRPr="007356AA">
        <w:rPr>
          <w:lang w:val="en-US"/>
        </w:rPr>
        <w:t>Failback</w:t>
      </w:r>
      <w:bookmarkEnd w:id="379"/>
      <w:bookmarkEnd w:id="380"/>
      <w:bookmarkEnd w:id="381"/>
      <w:r w:rsidRPr="007356AA">
        <w:rPr>
          <w:lang w:val="en-US"/>
        </w:rPr>
        <w:t xml:space="preserve"> – Resume database copy</w:t>
      </w:r>
      <w:bookmarkEnd w:id="382"/>
      <w:bookmarkEnd w:id="383"/>
    </w:p>
    <w:p w:rsidR="007356AA" w:rsidRPr="007356AA" w:rsidRDefault="007356AA" w:rsidP="007356AA">
      <w:pPr>
        <w:rPr>
          <w:rFonts w:cs="Calibri"/>
          <w:lang w:val="en-US"/>
        </w:rPr>
      </w:pPr>
      <w:r w:rsidRPr="007356AA">
        <w:rPr>
          <w:rFonts w:cs="Calibri"/>
          <w:lang w:val="en-US"/>
        </w:rPr>
        <w:t>Following a failure, a database can restart it activity by itself or may need an administrator action. For example:</w:t>
      </w:r>
    </w:p>
    <w:p w:rsidR="007356AA" w:rsidRPr="007356AA" w:rsidRDefault="007356AA" w:rsidP="007A1A1B">
      <w:pPr>
        <w:numPr>
          <w:ilvl w:val="0"/>
          <w:numId w:val="50"/>
        </w:numPr>
        <w:rPr>
          <w:rFonts w:cs="Calibri"/>
          <w:lang w:val="en-US"/>
        </w:rPr>
      </w:pPr>
      <w:r w:rsidRPr="007356AA">
        <w:rPr>
          <w:rFonts w:cs="Calibri"/>
          <w:lang w:val="en-US"/>
        </w:rPr>
        <w:t xml:space="preserve">In the case of stopping a server hosting a database copy, the stopping of the replication service will be detected and the copy status will be </w:t>
      </w:r>
      <w:r w:rsidRPr="007356AA">
        <w:rPr>
          <w:rFonts w:cs="Calibri"/>
          <w:b/>
          <w:i/>
          <w:lang w:val="en-US"/>
        </w:rPr>
        <w:t>ServiceDown</w:t>
      </w:r>
      <w:r w:rsidRPr="007356AA">
        <w:rPr>
          <w:rFonts w:cs="Calibri"/>
          <w:lang w:val="en-US"/>
        </w:rPr>
        <w:t>. Once the server (and thus the replication service) returns online, replication will automatically resume</w:t>
      </w:r>
    </w:p>
    <w:p w:rsidR="007356AA" w:rsidRPr="007356AA" w:rsidRDefault="007356AA" w:rsidP="007A1A1B">
      <w:pPr>
        <w:numPr>
          <w:ilvl w:val="0"/>
          <w:numId w:val="50"/>
        </w:numPr>
        <w:rPr>
          <w:rFonts w:cs="Calibri"/>
          <w:lang w:val="en-US"/>
        </w:rPr>
      </w:pPr>
      <w:r w:rsidRPr="007356AA">
        <w:rPr>
          <w:rFonts w:cs="Calibri"/>
          <w:lang w:val="en-US"/>
        </w:rPr>
        <w:t xml:space="preserve">In the case of hard disk failure, the status of the database copy hosted on this disk will change to </w:t>
      </w:r>
      <w:r w:rsidRPr="007356AA">
        <w:rPr>
          <w:rFonts w:cs="Calibri"/>
          <w:b/>
          <w:lang w:val="en-US"/>
        </w:rPr>
        <w:t>FailedAndSuspended</w:t>
      </w:r>
      <w:r w:rsidRPr="007356AA">
        <w:rPr>
          <w:rFonts w:cs="Calibri"/>
          <w:lang w:val="en-US"/>
        </w:rPr>
        <w:t xml:space="preserve">. Once the disk returns online, it will be necessary to resume the database copy with the cmdlet </w:t>
      </w:r>
      <w:r w:rsidRPr="007356AA">
        <w:rPr>
          <w:rFonts w:cs="Calibri"/>
          <w:b/>
          <w:lang w:val="en-US"/>
        </w:rPr>
        <w:t>Resume-MailboxDatabaseCopy</w:t>
      </w:r>
      <w:r w:rsidRPr="007356AA">
        <w:rPr>
          <w:rFonts w:cs="Calibri"/>
          <w:lang w:val="en-US"/>
        </w:rPr>
        <w:t>.</w:t>
      </w:r>
    </w:p>
    <w:p w:rsidR="007356AA" w:rsidRPr="007356AA" w:rsidRDefault="007356AA" w:rsidP="007356AA">
      <w:pPr>
        <w:rPr>
          <w:rFonts w:cs="Calibri"/>
          <w:lang w:val="en-US"/>
        </w:rPr>
      </w:pPr>
      <w:r w:rsidRPr="007356AA">
        <w:rPr>
          <w:rFonts w:cs="Calibri"/>
          <w:lang w:val="en-US"/>
        </w:rPr>
        <w:t xml:space="preserve">It is thus necessary to </w:t>
      </w:r>
      <w:hyperlink w:anchor="_Vérification_de_l’état_1" w:history="1">
        <w:r w:rsidRPr="007356AA">
          <w:rPr>
            <w:rStyle w:val="Hyperlink"/>
            <w:rFonts w:cs="Calibri"/>
            <w:lang w:val="en-US"/>
          </w:rPr>
          <w:t>check the database copy status</w:t>
        </w:r>
      </w:hyperlink>
      <w:r w:rsidRPr="007356AA">
        <w:rPr>
          <w:rFonts w:cs="Calibri"/>
          <w:lang w:val="en-US"/>
        </w:rPr>
        <w:t xml:space="preserve"> to determine if a manual action is mandatory or not.  The complete list of a database state can be found on this TechNet link: </w:t>
      </w:r>
      <w:hyperlink r:id="rId157" w:history="1">
        <w:r w:rsidRPr="007356AA">
          <w:rPr>
            <w:rStyle w:val="Hyperlink"/>
            <w:rFonts w:cs="Calibri"/>
            <w:lang w:val="en-US"/>
          </w:rPr>
          <w:t>http://technet.microsoft.com/en-us/library/dd351258.aspx</w:t>
        </w:r>
      </w:hyperlink>
      <w:r w:rsidRPr="007356AA">
        <w:rPr>
          <w:rFonts w:cs="Calibri"/>
          <w:lang w:val="en-US"/>
        </w:rPr>
        <w:t xml:space="preserve"> </w:t>
      </w:r>
    </w:p>
    <w:p w:rsidR="007356AA" w:rsidRPr="007356AA" w:rsidRDefault="007356AA" w:rsidP="007356AA">
      <w:pPr>
        <w:rPr>
          <w:rFonts w:cs="Calibri"/>
          <w:lang w:val="en-US"/>
        </w:rPr>
      </w:pPr>
      <w:r w:rsidRPr="007356AA">
        <w:rPr>
          <w:rFonts w:cs="Calibri"/>
          <w:lang w:val="en-US"/>
        </w:rPr>
        <w:t>To resume the database copy, execute this command:</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lang w:val="en-US"/>
              </w:rPr>
              <w:t>Exchange Management Shell</w:t>
            </w:r>
            <w:r w:rsidRPr="007356AA">
              <w:rPr>
                <w:rFonts w:cs="Calibri"/>
                <w:lang w:val="en-US"/>
              </w:rPr>
              <w:t xml:space="preserve"> console, run this command:</w:t>
            </w:r>
          </w:p>
          <w:p w:rsidR="007356AA" w:rsidRPr="007356AA" w:rsidRDefault="007356AA" w:rsidP="009871BD">
            <w:pPr>
              <w:pStyle w:val="Command"/>
            </w:pPr>
            <w:r w:rsidRPr="007356AA">
              <w:t>Resume-MailboxDatabaseCopy -Identity &lt;DB_NAME&gt;\&lt;MBX_NAME&gt;</w:t>
            </w:r>
          </w:p>
          <w:p w:rsidR="007356AA" w:rsidRPr="007356AA" w:rsidRDefault="007356AA" w:rsidP="007356AA">
            <w:pPr>
              <w:rPr>
                <w:rFonts w:cs="Calibri"/>
                <w:i/>
                <w:lang w:val="fr-FR"/>
              </w:rPr>
            </w:pPr>
            <w:r w:rsidRPr="007356AA">
              <w:rPr>
                <w:rFonts w:cs="Calibri"/>
                <w:i/>
                <w:lang w:val="fr-FR"/>
              </w:rPr>
              <w:t xml:space="preserve">(Ex: Resume-MailboxDatabaseCopy -Identity </w:t>
            </w:r>
            <w:r w:rsidR="00184302">
              <w:rPr>
                <w:rFonts w:cs="Calibri"/>
                <w:i/>
                <w:lang w:val="fr-FR"/>
              </w:rPr>
              <w:t>EDV-DB01</w:t>
            </w:r>
            <w:r w:rsidRPr="007356AA">
              <w:rPr>
                <w:rFonts w:cs="Calibri"/>
                <w:i/>
                <w:lang w:val="fr-FR"/>
              </w:rPr>
              <w:t>\</w:t>
            </w:r>
            <w:r w:rsidR="0083249B">
              <w:rPr>
                <w:rFonts w:cs="Calibri"/>
                <w:i/>
                <w:lang w:val="fr-FR"/>
              </w:rPr>
              <w:t>EDV-CHM01</w:t>
            </w:r>
            <w:r w:rsidRPr="007356AA">
              <w:rPr>
                <w:rFonts w:cs="Calibri"/>
                <w:i/>
                <w:lang w:val="fr-FR"/>
              </w:rPr>
              <w:t>)</w:t>
            </w:r>
          </w:p>
        </w:tc>
      </w:tr>
    </w:tbl>
    <w:p w:rsidR="007356AA" w:rsidRPr="007356AA" w:rsidRDefault="007356AA" w:rsidP="007356AA">
      <w:pPr>
        <w:rPr>
          <w:rFonts w:cs="Calibri"/>
          <w:b/>
          <w:lang w:val="fr-FR"/>
        </w:rPr>
      </w:pPr>
    </w:p>
    <w:p w:rsidR="007356AA" w:rsidRPr="007356AA" w:rsidRDefault="007356AA" w:rsidP="00743882">
      <w:pPr>
        <w:pStyle w:val="Heading3"/>
        <w:numPr>
          <w:ilvl w:val="2"/>
          <w:numId w:val="120"/>
        </w:numPr>
        <w:rPr>
          <w:lang w:val="en-US"/>
        </w:rPr>
      </w:pPr>
      <w:bookmarkStart w:id="384" w:name="_Troncation_des_logs_1"/>
      <w:bookmarkStart w:id="385" w:name="_Ref286013332"/>
      <w:bookmarkStart w:id="386" w:name="_Toc289094390"/>
      <w:bookmarkStart w:id="387" w:name="_Toc290654739"/>
      <w:bookmarkStart w:id="388" w:name="_Toc301518044"/>
      <w:bookmarkEnd w:id="384"/>
      <w:r w:rsidRPr="007356AA">
        <w:rPr>
          <w:lang w:val="en-US"/>
        </w:rPr>
        <w:lastRenderedPageBreak/>
        <w:t>Log Truncation</w:t>
      </w:r>
      <w:bookmarkEnd w:id="385"/>
      <w:bookmarkEnd w:id="386"/>
      <w:bookmarkEnd w:id="387"/>
      <w:bookmarkEnd w:id="388"/>
    </w:p>
    <w:p w:rsidR="007356AA" w:rsidRPr="00394558" w:rsidRDefault="007356AA" w:rsidP="00743882">
      <w:pPr>
        <w:pStyle w:val="Heading4"/>
        <w:numPr>
          <w:ilvl w:val="3"/>
          <w:numId w:val="120"/>
        </w:numPr>
      </w:pPr>
      <w:r w:rsidRPr="00394558">
        <w:t>Introduction</w:t>
      </w:r>
    </w:p>
    <w:p w:rsidR="007356AA" w:rsidRPr="007356AA" w:rsidRDefault="007356AA" w:rsidP="007356AA">
      <w:pPr>
        <w:rPr>
          <w:rFonts w:cs="Calibri"/>
          <w:lang w:val="en-US"/>
        </w:rPr>
      </w:pPr>
      <w:r w:rsidRPr="007356AA">
        <w:rPr>
          <w:rFonts w:cs="Calibri"/>
          <w:lang w:val="en-US"/>
        </w:rPr>
        <w:t>When passive database copies are unavailable, the Active copies will try in vain to synchronize their data with faulty copies. These attempts and successive failures prevent the truncation of database transaction logs. Transaction logs can become too large and compromising capacity storage and at long-term the server operation.</w:t>
      </w:r>
    </w:p>
    <w:p w:rsidR="007356AA" w:rsidRPr="007356AA" w:rsidRDefault="007356AA" w:rsidP="007356AA">
      <w:pPr>
        <w:rPr>
          <w:rFonts w:cs="Calibri"/>
          <w:lang w:val="en-US"/>
        </w:rPr>
      </w:pPr>
      <w:r w:rsidRPr="007356AA">
        <w:rPr>
          <w:rFonts w:cs="Calibri"/>
          <w:lang w:val="en-US"/>
        </w:rPr>
        <w:t>Also during an unavailability period, it is recommended to check available disk space on all volumes hosting databases and transaction log files to avoid saturation that would result an interruption of messaging services.</w:t>
      </w:r>
    </w:p>
    <w:p w:rsidR="007356AA" w:rsidRPr="007356AA" w:rsidRDefault="007356AA" w:rsidP="007356AA">
      <w:pPr>
        <w:rPr>
          <w:rFonts w:cs="Calibri"/>
          <w:lang w:val="en-US"/>
        </w:rPr>
      </w:pPr>
      <w:r w:rsidRPr="007356AA">
        <w:rPr>
          <w:rFonts w:cs="Calibri"/>
          <w:lang w:val="en-US"/>
        </w:rPr>
        <w:t>And to maintain a reasonable size of transaction logs, unavailable database copies can be deleted. In this case the active copies stop trying to synchronize their data and the transaction logs are truncated. This operation is especially important in a context where the downtime of copies is prolonged.</w:t>
      </w:r>
    </w:p>
    <w:p w:rsidR="007356AA" w:rsidRPr="007356AA" w:rsidRDefault="007356AA" w:rsidP="007356AA">
      <w:pPr>
        <w:rPr>
          <w:rFonts w:cs="Calibri"/>
          <w:lang w:val="en-US"/>
        </w:rPr>
      </w:pPr>
      <w:r w:rsidRPr="007356AA">
        <w:rPr>
          <w:rFonts w:cs="Calibri"/>
          <w:lang w:val="en-US"/>
        </w:rPr>
        <w:t>Once back to normal, deleted copies must be added to the DAG.</w:t>
      </w:r>
    </w:p>
    <w:p w:rsidR="007356AA" w:rsidRPr="007356AA" w:rsidRDefault="007356AA" w:rsidP="007356AA">
      <w:pPr>
        <w:rPr>
          <w:rFonts w:cs="Calibri"/>
          <w:lang w:val="en-US"/>
        </w:rPr>
      </w:pPr>
      <w:r w:rsidRPr="007356AA">
        <w:rPr>
          <w:rFonts w:cs="Calibri"/>
          <w:b/>
          <w:i/>
          <w:u w:val="single"/>
          <w:lang w:val="en-US"/>
        </w:rPr>
        <w:t>Note</w:t>
      </w:r>
      <w:r w:rsidRPr="007356AA">
        <w:rPr>
          <w:rFonts w:cs="Calibri"/>
          <w:lang w:val="en-US"/>
        </w:rPr>
        <w:t xml:space="preserve">: </w:t>
      </w:r>
      <w:r w:rsidR="00365780">
        <w:rPr>
          <w:rFonts w:cs="Calibri"/>
          <w:lang w:val="en-US"/>
        </w:rPr>
        <w:t>For simplicity sake, let’s say</w:t>
      </w:r>
      <w:r w:rsidRPr="007356AA">
        <w:rPr>
          <w:rFonts w:cs="Calibri"/>
          <w:lang w:val="en-US"/>
        </w:rPr>
        <w:t xml:space="preserve"> </w:t>
      </w:r>
      <w:r w:rsidRPr="007356AA">
        <w:rPr>
          <w:rFonts w:cs="Calibri"/>
          <w:b/>
          <w:lang w:val="en-US"/>
        </w:rPr>
        <w:t xml:space="preserve">the log space was sized for </w:t>
      </w:r>
      <w:r w:rsidR="0083249B">
        <w:rPr>
          <w:rFonts w:cs="Calibri"/>
          <w:b/>
          <w:lang w:val="en-US"/>
        </w:rPr>
        <w:t>3</w:t>
      </w:r>
      <w:r w:rsidRPr="007356AA">
        <w:rPr>
          <w:rFonts w:cs="Calibri"/>
          <w:b/>
          <w:lang w:val="en-US"/>
        </w:rPr>
        <w:t xml:space="preserve"> days retention</w:t>
      </w:r>
      <w:r w:rsidRPr="007356AA">
        <w:rPr>
          <w:rFonts w:cs="Calibri"/>
          <w:lang w:val="en-US"/>
        </w:rPr>
        <w:t xml:space="preserve">. If the downtime is </w:t>
      </w:r>
      <w:r w:rsidRPr="007356AA">
        <w:rPr>
          <w:rFonts w:cs="Calibri"/>
          <w:b/>
          <w:lang w:val="en-US"/>
        </w:rPr>
        <w:t xml:space="preserve">more than </w:t>
      </w:r>
      <w:r w:rsidR="0083249B">
        <w:rPr>
          <w:rFonts w:cs="Calibri"/>
          <w:b/>
          <w:lang w:val="en-US"/>
        </w:rPr>
        <w:t>2</w:t>
      </w:r>
      <w:r w:rsidRPr="007356AA">
        <w:rPr>
          <w:rFonts w:cs="Calibri"/>
          <w:b/>
          <w:lang w:val="en-US"/>
        </w:rPr>
        <w:t xml:space="preserve"> days</w:t>
      </w:r>
      <w:r w:rsidRPr="007356AA">
        <w:rPr>
          <w:rFonts w:cs="Calibri"/>
          <w:lang w:val="en-US"/>
        </w:rPr>
        <w:t xml:space="preserve">, the database copy(ies) </w:t>
      </w:r>
      <w:r w:rsidRPr="007356AA">
        <w:rPr>
          <w:rFonts w:cs="Calibri"/>
          <w:b/>
          <w:lang w:val="en-US"/>
        </w:rPr>
        <w:t>must be deleted</w:t>
      </w:r>
      <w:r w:rsidRPr="007356AA">
        <w:rPr>
          <w:rFonts w:cs="Calibri"/>
          <w:lang w:val="en-US"/>
        </w:rPr>
        <w:t xml:space="preserve"> to avoid a full log space.</w:t>
      </w:r>
    </w:p>
    <w:p w:rsidR="007356AA" w:rsidRPr="007356AA" w:rsidRDefault="007356AA" w:rsidP="007356AA">
      <w:pPr>
        <w:rPr>
          <w:rFonts w:cs="Calibri"/>
          <w:lang w:val="en-US"/>
        </w:rPr>
      </w:pPr>
      <w:r w:rsidRPr="007356AA">
        <w:rPr>
          <w:rFonts w:cs="Calibri"/>
          <w:lang w:val="en-US"/>
        </w:rPr>
        <w:t>In this case, you must take into</w:t>
      </w:r>
      <w:r w:rsidR="00C23609">
        <w:rPr>
          <w:rFonts w:cs="Calibri"/>
          <w:lang w:val="en-US"/>
        </w:rPr>
        <w:t xml:space="preserve"> </w:t>
      </w:r>
      <w:r w:rsidRPr="007356AA">
        <w:rPr>
          <w:rFonts w:cs="Calibri"/>
          <w:lang w:val="en-US"/>
        </w:rPr>
        <w:t>account the duration for reseeding the databases when applying the failback operations.</w:t>
      </w:r>
    </w:p>
    <w:p w:rsidR="007356AA" w:rsidRPr="007356AA" w:rsidRDefault="007356AA" w:rsidP="00743882">
      <w:pPr>
        <w:pStyle w:val="Heading4"/>
        <w:numPr>
          <w:ilvl w:val="3"/>
          <w:numId w:val="120"/>
        </w:numPr>
      </w:pPr>
      <w:r w:rsidRPr="007356AA">
        <w:t xml:space="preserve">Delete database passive copy </w:t>
      </w:r>
    </w:p>
    <w:p w:rsidR="007356AA" w:rsidRPr="007356AA" w:rsidRDefault="007356AA" w:rsidP="007356AA">
      <w:pPr>
        <w:rPr>
          <w:rFonts w:cs="Calibri"/>
          <w:lang w:val="en-US"/>
        </w:rPr>
      </w:pPr>
      <w:r w:rsidRPr="007356AA">
        <w:rPr>
          <w:rFonts w:cs="Calibri"/>
          <w:lang w:val="en-US"/>
        </w:rPr>
        <w:t>Run this command to remove database passive copy: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lang w:val="en-US"/>
              </w:rPr>
              <w:t>Exchange Management Shell</w:t>
            </w:r>
            <w:r w:rsidRPr="007356AA">
              <w:rPr>
                <w:rFonts w:cs="Calibri"/>
                <w:lang w:val="en-US"/>
              </w:rPr>
              <w:t xml:space="preserve"> console, run this command:</w:t>
            </w:r>
          </w:p>
          <w:p w:rsidR="007356AA" w:rsidRPr="007356AA" w:rsidRDefault="007356AA" w:rsidP="009871BD">
            <w:pPr>
              <w:pStyle w:val="Command"/>
            </w:pPr>
            <w:r w:rsidRPr="007356AA">
              <w:t>Remove-MailboxDatabaseCopy -Identity &lt;DB_NAME&gt;\&lt;MBX_NAME&gt;</w:t>
            </w:r>
          </w:p>
          <w:p w:rsidR="007356AA" w:rsidRPr="007356AA" w:rsidRDefault="007356AA" w:rsidP="007356AA">
            <w:pPr>
              <w:rPr>
                <w:rFonts w:cs="Calibri"/>
                <w:i/>
                <w:lang w:val="en-US"/>
              </w:rPr>
            </w:pPr>
            <w:r w:rsidRPr="007356AA">
              <w:rPr>
                <w:rFonts w:cs="Calibri"/>
                <w:i/>
                <w:lang w:val="en-US"/>
              </w:rPr>
              <w:t>Confirm by “Y” and ignore all of the warning</w:t>
            </w:r>
          </w:p>
          <w:p w:rsidR="007356AA" w:rsidRPr="007356AA" w:rsidRDefault="007356AA" w:rsidP="007356AA">
            <w:pPr>
              <w:rPr>
                <w:rFonts w:cs="Calibri"/>
                <w:i/>
                <w:lang w:val="en-US"/>
              </w:rPr>
            </w:pPr>
            <w:r w:rsidRPr="007356AA">
              <w:rPr>
                <w:rFonts w:cs="Calibri"/>
                <w:i/>
                <w:lang w:val="en-US"/>
              </w:rPr>
              <w:t xml:space="preserve">(For example: Remove-MailboxDatabaseCopy -Identity </w:t>
            </w:r>
            <w:r w:rsidR="00184302">
              <w:rPr>
                <w:rFonts w:cs="Calibri"/>
                <w:i/>
                <w:lang w:val="en-US"/>
              </w:rPr>
              <w:t>EDV-DB01</w:t>
            </w:r>
            <w:r w:rsidRPr="007356AA">
              <w:rPr>
                <w:rFonts w:cs="Calibri"/>
                <w:i/>
                <w:lang w:val="en-US"/>
              </w:rPr>
              <w:t>\</w:t>
            </w:r>
            <w:r w:rsidR="0083249B">
              <w:rPr>
                <w:rFonts w:cs="Calibri"/>
                <w:i/>
                <w:lang w:val="en-US"/>
              </w:rPr>
              <w:t>EDV-CHM01</w:t>
            </w:r>
            <w:r w:rsidRPr="007356AA">
              <w:rPr>
                <w:rFonts w:cs="Calibri"/>
                <w:i/>
                <w:lang w:val="en-US"/>
              </w:rPr>
              <w:t>)</w:t>
            </w:r>
          </w:p>
        </w:tc>
      </w:tr>
    </w:tbl>
    <w:p w:rsidR="007356AA" w:rsidRPr="007356AA" w:rsidRDefault="007356AA" w:rsidP="00743882">
      <w:pPr>
        <w:pStyle w:val="Heading4"/>
        <w:numPr>
          <w:ilvl w:val="3"/>
          <w:numId w:val="120"/>
        </w:numPr>
      </w:pPr>
      <w:bookmarkStart w:id="389" w:name="_Ref286372301"/>
      <w:r w:rsidRPr="007356AA">
        <w:t>Add database copy</w:t>
      </w:r>
      <w:bookmarkEnd w:id="389"/>
    </w:p>
    <w:p w:rsidR="007356AA" w:rsidRPr="007356AA" w:rsidRDefault="007356AA" w:rsidP="007356AA">
      <w:pPr>
        <w:rPr>
          <w:rFonts w:cs="Calibri"/>
          <w:lang w:val="en-US"/>
        </w:rPr>
      </w:pPr>
      <w:r w:rsidRPr="007356AA">
        <w:rPr>
          <w:rFonts w:cs="Calibri"/>
          <w:lang w:val="en-US"/>
        </w:rPr>
        <w:t>Run this command with the mandatory parameters to add a database copy: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lang w:val="en-US"/>
              </w:rPr>
              <w:t>Exchange Management Shell</w:t>
            </w:r>
            <w:r w:rsidRPr="007356AA">
              <w:rPr>
                <w:rFonts w:cs="Calibri"/>
                <w:lang w:val="en-US"/>
              </w:rPr>
              <w:t xml:space="preserve"> console, execute this command:</w:t>
            </w:r>
          </w:p>
          <w:p w:rsidR="007356AA" w:rsidRPr="007356AA" w:rsidRDefault="007356AA" w:rsidP="009871BD">
            <w:pPr>
              <w:pStyle w:val="Command"/>
            </w:pPr>
            <w:r w:rsidRPr="007356AA">
              <w:t xml:space="preserve">Add-MailboxDatabaseCopy -Identity </w:t>
            </w:r>
            <w:r w:rsidRPr="007356AA">
              <w:rPr>
                <w:i/>
              </w:rPr>
              <w:t>&lt;DB_NAME&gt;</w:t>
            </w:r>
            <w:r w:rsidRPr="007356AA">
              <w:t xml:space="preserve"> -MailboxServer </w:t>
            </w:r>
            <w:r w:rsidRPr="007356AA">
              <w:rPr>
                <w:i/>
              </w:rPr>
              <w:t>&lt;SRV_NAME&gt;</w:t>
            </w:r>
            <w:r w:rsidRPr="007356AA">
              <w:t xml:space="preserve"> -ActivationPreference </w:t>
            </w:r>
            <w:r w:rsidRPr="007356AA">
              <w:rPr>
                <w:i/>
              </w:rPr>
              <w:t>&lt;PREFERENCE&gt;</w:t>
            </w:r>
          </w:p>
          <w:p w:rsidR="007356AA" w:rsidRPr="007356AA" w:rsidRDefault="007356AA" w:rsidP="007356AA">
            <w:pPr>
              <w:rPr>
                <w:rFonts w:cs="Calibri"/>
                <w:i/>
                <w:lang w:val="en-US"/>
              </w:rPr>
            </w:pPr>
            <w:r w:rsidRPr="007356AA">
              <w:rPr>
                <w:rFonts w:cs="Calibri"/>
                <w:i/>
                <w:lang w:val="en-US"/>
              </w:rPr>
              <w:t xml:space="preserve">(Ex: Add-MailboxDatabaseCopy –Identity </w:t>
            </w:r>
            <w:r w:rsidR="00184302">
              <w:rPr>
                <w:rFonts w:cs="Calibri"/>
                <w:i/>
                <w:lang w:val="en-US"/>
              </w:rPr>
              <w:t>EDV-DB01</w:t>
            </w:r>
            <w:r w:rsidRPr="007356AA">
              <w:rPr>
                <w:rFonts w:cs="Calibri"/>
                <w:i/>
                <w:lang w:val="en-US"/>
              </w:rPr>
              <w:t xml:space="preserve"> -MailboxServer </w:t>
            </w:r>
            <w:r w:rsidR="0083249B">
              <w:rPr>
                <w:rFonts w:cs="Calibri"/>
                <w:i/>
                <w:lang w:val="en-US"/>
              </w:rPr>
              <w:t>EDV-CHM01</w:t>
            </w:r>
            <w:r w:rsidRPr="007356AA">
              <w:rPr>
                <w:rFonts w:cs="Calibri"/>
                <w:i/>
                <w:lang w:val="en-US"/>
              </w:rPr>
              <w:t xml:space="preserve"> -ActivationPreference 2)</w:t>
            </w:r>
          </w:p>
        </w:tc>
      </w:tr>
    </w:tbl>
    <w:p w:rsidR="007356AA" w:rsidRPr="007356AA" w:rsidRDefault="007356AA" w:rsidP="007356AA">
      <w:pPr>
        <w:rPr>
          <w:rFonts w:cs="Calibri"/>
          <w:lang w:val="en-US"/>
        </w:rPr>
      </w:pPr>
    </w:p>
    <w:tbl>
      <w:tblPr>
        <w:tblW w:w="9212" w:type="dxa"/>
        <w:tblBorders>
          <w:left w:val="single" w:sz="4" w:space="0" w:color="auto"/>
        </w:tblBorders>
        <w:tblLayout w:type="fixed"/>
        <w:tblLook w:val="04A0" w:firstRow="1" w:lastRow="0" w:firstColumn="1" w:lastColumn="0" w:noHBand="0" w:noVBand="1"/>
      </w:tblPr>
      <w:tblGrid>
        <w:gridCol w:w="236"/>
        <w:gridCol w:w="8976"/>
      </w:tblGrid>
      <w:tr w:rsidR="007356AA" w:rsidRPr="007356AA" w:rsidTr="007356AA">
        <w:tc>
          <w:tcPr>
            <w:tcW w:w="9212" w:type="dxa"/>
            <w:gridSpan w:val="2"/>
            <w:tcBorders>
              <w:left w:val="single" w:sz="18" w:space="0" w:color="A6A6A6" w:themeColor="background1" w:themeShade="A6"/>
            </w:tcBorders>
          </w:tcPr>
          <w:p w:rsidR="007356AA" w:rsidRPr="007356AA" w:rsidRDefault="007356AA" w:rsidP="007356AA">
            <w:pPr>
              <w:rPr>
                <w:rFonts w:cs="Calibri"/>
                <w:b/>
                <w:i/>
                <w:lang w:val="en-US"/>
              </w:rPr>
            </w:pPr>
            <w:r w:rsidRPr="007356AA">
              <w:rPr>
                <w:rFonts w:cs="Calibri"/>
                <w:b/>
                <w:i/>
                <w:lang w:val="en-US"/>
              </w:rPr>
              <w:lastRenderedPageBreak/>
              <w:t>Note</w:t>
            </w:r>
          </w:p>
        </w:tc>
      </w:tr>
      <w:tr w:rsidR="007356AA" w:rsidRPr="007356AA" w:rsidTr="007356AA">
        <w:tc>
          <w:tcPr>
            <w:tcW w:w="236" w:type="dxa"/>
            <w:tcBorders>
              <w:left w:val="single" w:sz="18" w:space="0" w:color="A6A6A6" w:themeColor="background1" w:themeShade="A6"/>
            </w:tcBorders>
          </w:tcPr>
          <w:p w:rsidR="007356AA" w:rsidRPr="007356AA" w:rsidRDefault="007356AA" w:rsidP="007356AA">
            <w:pPr>
              <w:rPr>
                <w:rFonts w:cs="Calibri"/>
                <w:i/>
                <w:lang w:val="en-US"/>
              </w:rPr>
            </w:pPr>
          </w:p>
        </w:tc>
        <w:tc>
          <w:tcPr>
            <w:tcW w:w="8976" w:type="dxa"/>
          </w:tcPr>
          <w:p w:rsidR="007356AA" w:rsidRPr="007356AA" w:rsidRDefault="007356AA" w:rsidP="007356AA">
            <w:pPr>
              <w:rPr>
                <w:rFonts w:cs="Calibri"/>
                <w:i/>
                <w:lang w:val="en-US"/>
              </w:rPr>
            </w:pPr>
            <w:r w:rsidRPr="007356AA">
              <w:rPr>
                <w:rFonts w:cs="Calibri"/>
                <w:i/>
                <w:lang w:val="en-US"/>
              </w:rPr>
              <w:t>After adding the passive database copies, log replication update or boot (seeding) is automatically performed. Continuous replication is automatically enabled. After synchronization, the passive copy status is Healthy.</w:t>
            </w:r>
          </w:p>
        </w:tc>
      </w:tr>
    </w:tbl>
    <w:p w:rsidR="007356AA" w:rsidRPr="007356AA" w:rsidRDefault="007356AA" w:rsidP="00743882">
      <w:pPr>
        <w:pStyle w:val="Heading3"/>
        <w:numPr>
          <w:ilvl w:val="2"/>
          <w:numId w:val="120"/>
        </w:numPr>
        <w:rPr>
          <w:lang w:val="en-US"/>
        </w:rPr>
      </w:pPr>
      <w:bookmarkStart w:id="390" w:name="_Modification_de_la"/>
      <w:bookmarkStart w:id="391" w:name="_Toc290654740"/>
      <w:bookmarkStart w:id="392" w:name="_Toc301518045"/>
      <w:bookmarkStart w:id="393" w:name="_Toc289094391"/>
      <w:bookmarkEnd w:id="390"/>
      <w:r w:rsidRPr="007356AA">
        <w:rPr>
          <w:lang w:val="en-US"/>
        </w:rPr>
        <w:t>Dismount a database</w:t>
      </w:r>
      <w:bookmarkEnd w:id="391"/>
      <w:bookmarkEnd w:id="392"/>
    </w:p>
    <w:p w:rsidR="007356AA" w:rsidRPr="007356AA" w:rsidRDefault="007356AA" w:rsidP="007356AA">
      <w:pPr>
        <w:rPr>
          <w:rFonts w:cs="Calibri"/>
          <w:lang w:val="en-US"/>
        </w:rPr>
      </w:pPr>
      <w:r w:rsidRPr="007356AA">
        <w:rPr>
          <w:rFonts w:cs="Calibri"/>
          <w:lang w:val="en-US"/>
        </w:rPr>
        <w:t>Run this command to dismount a database: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lang w:val="en-US"/>
              </w:rPr>
              <w:t xml:space="preserve">Exchange Management Shell </w:t>
            </w:r>
            <w:r w:rsidRPr="007356AA">
              <w:rPr>
                <w:rFonts w:cs="Calibri"/>
                <w:lang w:val="en-US"/>
              </w:rPr>
              <w:t>console, run this command:</w:t>
            </w:r>
          </w:p>
          <w:p w:rsidR="007356AA" w:rsidRPr="007356AA" w:rsidRDefault="007356AA" w:rsidP="002974F9">
            <w:pPr>
              <w:pStyle w:val="Command"/>
            </w:pPr>
            <w:r w:rsidRPr="007356AA">
              <w:t>Dismount-Database &lt;DB_NAME&gt;</w:t>
            </w:r>
          </w:p>
          <w:p w:rsidR="007356AA" w:rsidRPr="007356AA" w:rsidRDefault="007356AA" w:rsidP="007356AA">
            <w:pPr>
              <w:rPr>
                <w:rFonts w:cs="Calibri"/>
                <w:i/>
                <w:lang w:val="en-US"/>
              </w:rPr>
            </w:pPr>
            <w:r w:rsidRPr="007356AA">
              <w:rPr>
                <w:rFonts w:cs="Calibri"/>
                <w:i/>
                <w:lang w:val="en-US"/>
              </w:rPr>
              <w:t xml:space="preserve"> (If the database files are no longer available, the command must be confirmed by “Y” for the creation of missing elements during mounting)</w:t>
            </w:r>
          </w:p>
        </w:tc>
      </w:tr>
    </w:tbl>
    <w:p w:rsidR="007356AA" w:rsidRPr="007356AA" w:rsidRDefault="007356AA" w:rsidP="00743882">
      <w:pPr>
        <w:pStyle w:val="Heading3"/>
        <w:numPr>
          <w:ilvl w:val="2"/>
          <w:numId w:val="120"/>
        </w:numPr>
        <w:rPr>
          <w:lang w:val="en-US"/>
        </w:rPr>
      </w:pPr>
      <w:bookmarkStart w:id="394" w:name="_Toc290654741"/>
      <w:bookmarkStart w:id="395" w:name="_Toc301518046"/>
      <w:r w:rsidRPr="007356AA">
        <w:rPr>
          <w:lang w:val="en-US"/>
        </w:rPr>
        <w:t>Mount a database</w:t>
      </w:r>
      <w:bookmarkEnd w:id="393"/>
      <w:bookmarkEnd w:id="394"/>
      <w:bookmarkEnd w:id="395"/>
    </w:p>
    <w:p w:rsidR="007356AA" w:rsidRPr="007356AA" w:rsidRDefault="007356AA" w:rsidP="007356AA">
      <w:pPr>
        <w:rPr>
          <w:rFonts w:cs="Calibri"/>
          <w:lang w:val="en-US"/>
        </w:rPr>
      </w:pPr>
      <w:r w:rsidRPr="007356AA">
        <w:rPr>
          <w:rFonts w:cs="Calibri"/>
          <w:lang w:val="en-US"/>
        </w:rPr>
        <w:t>Run this command to mount a database:</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lang w:val="en-US"/>
              </w:rPr>
              <w:t xml:space="preserve">Exchange Management Shell </w:t>
            </w:r>
            <w:r w:rsidRPr="007356AA">
              <w:rPr>
                <w:rFonts w:cs="Calibri"/>
                <w:lang w:val="en-US"/>
              </w:rPr>
              <w:t>console, run this command:</w:t>
            </w:r>
          </w:p>
          <w:p w:rsidR="007356AA" w:rsidRPr="007356AA" w:rsidRDefault="007356AA" w:rsidP="002974F9">
            <w:pPr>
              <w:pStyle w:val="Command"/>
            </w:pPr>
            <w:r w:rsidRPr="007356AA">
              <w:t>Mount-Database &lt;DB_NAME&gt;</w:t>
            </w:r>
          </w:p>
          <w:p w:rsidR="007356AA" w:rsidRPr="007356AA" w:rsidRDefault="007356AA" w:rsidP="007356AA">
            <w:pPr>
              <w:rPr>
                <w:rFonts w:cs="Calibri"/>
                <w:i/>
                <w:lang w:val="en-US"/>
              </w:rPr>
            </w:pPr>
            <w:r w:rsidRPr="007356AA">
              <w:rPr>
                <w:rFonts w:cs="Calibri"/>
                <w:i/>
                <w:lang w:val="en-US"/>
              </w:rPr>
              <w:t xml:space="preserve"> (If the database files are no longer available, the command must be confirmed by “Y” for the creation of missing elements during mounting)</w:t>
            </w:r>
          </w:p>
        </w:tc>
      </w:tr>
    </w:tbl>
    <w:p w:rsidR="007356AA" w:rsidRDefault="007356AA" w:rsidP="00743882">
      <w:pPr>
        <w:pStyle w:val="Heading2"/>
        <w:numPr>
          <w:ilvl w:val="1"/>
          <w:numId w:val="120"/>
        </w:numPr>
        <w:rPr>
          <w:lang w:val="en-US"/>
        </w:rPr>
      </w:pPr>
      <w:r w:rsidRPr="007356AA">
        <w:rPr>
          <w:lang w:val="en-US"/>
        </w:rPr>
        <w:br w:type="page"/>
      </w:r>
      <w:bookmarkStart w:id="396" w:name="_Toc289094392"/>
      <w:bookmarkStart w:id="397" w:name="_Toc290654742"/>
      <w:bookmarkStart w:id="398" w:name="_Toc301518047"/>
      <w:r w:rsidRPr="007356AA">
        <w:rPr>
          <w:lang w:val="en-US"/>
        </w:rPr>
        <w:lastRenderedPageBreak/>
        <w:t>Maintenance</w:t>
      </w:r>
      <w:bookmarkEnd w:id="396"/>
      <w:bookmarkEnd w:id="397"/>
      <w:bookmarkEnd w:id="398"/>
    </w:p>
    <w:p w:rsidR="0083249B" w:rsidRPr="0083249B" w:rsidRDefault="0083249B" w:rsidP="0083249B">
      <w:pPr>
        <w:pStyle w:val="NoteTitle"/>
        <w:rPr>
          <w:lang w:val="en-US"/>
        </w:rPr>
      </w:pPr>
      <w:r w:rsidRPr="0083249B">
        <w:rPr>
          <w:u w:val="single"/>
          <w:lang w:val="en-US"/>
        </w:rPr>
        <w:t>Note</w:t>
      </w:r>
      <w:r>
        <w:rPr>
          <w:lang w:val="en-US"/>
        </w:rPr>
        <w:t>: This chapter can be applied only on a DAG. If you are using a standalone Exchange 2010 server (multirole) you can skip the whole chapter.</w:t>
      </w:r>
    </w:p>
    <w:p w:rsidR="007356AA" w:rsidRPr="007356AA" w:rsidRDefault="007356AA" w:rsidP="00743882">
      <w:pPr>
        <w:pStyle w:val="Heading3"/>
        <w:numPr>
          <w:ilvl w:val="2"/>
          <w:numId w:val="120"/>
        </w:numPr>
        <w:rPr>
          <w:lang w:val="en-US"/>
        </w:rPr>
      </w:pPr>
      <w:bookmarkStart w:id="399" w:name="_Mise_en_maintenance"/>
      <w:bookmarkStart w:id="400" w:name="_Retour_de_maintenance"/>
      <w:bookmarkStart w:id="401" w:name="_Ref286018261"/>
      <w:bookmarkStart w:id="402" w:name="_Toc289094393"/>
      <w:bookmarkStart w:id="403" w:name="_Toc290654743"/>
      <w:bookmarkStart w:id="404" w:name="_Toc301518048"/>
      <w:bookmarkEnd w:id="399"/>
      <w:bookmarkEnd w:id="400"/>
      <w:r w:rsidRPr="007356AA">
        <w:rPr>
          <w:lang w:val="en-US"/>
        </w:rPr>
        <w:t>Activate Maintenance</w:t>
      </w:r>
      <w:bookmarkEnd w:id="401"/>
      <w:r w:rsidRPr="007356AA">
        <w:rPr>
          <w:lang w:val="en-US"/>
        </w:rPr>
        <w:t xml:space="preserve"> mode</w:t>
      </w:r>
      <w:bookmarkEnd w:id="402"/>
      <w:bookmarkEnd w:id="403"/>
      <w:bookmarkEnd w:id="404"/>
    </w:p>
    <w:p w:rsidR="007356AA" w:rsidRPr="007356AA" w:rsidRDefault="007356AA" w:rsidP="007356AA">
      <w:pPr>
        <w:rPr>
          <w:rFonts w:cs="Calibri"/>
          <w:lang w:val="en-US"/>
        </w:rPr>
      </w:pPr>
      <w:r w:rsidRPr="007356AA">
        <w:rPr>
          <w:rFonts w:cs="Calibri"/>
          <w:lang w:val="en-US"/>
        </w:rPr>
        <w:t>Run this command to prepare a schedule downtime of a DAG member: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i/>
                <w:lang w:val="en-US"/>
              </w:rPr>
              <w:t>Exchange Management Shell</w:t>
            </w:r>
            <w:r w:rsidRPr="007356AA">
              <w:rPr>
                <w:rFonts w:cs="Calibri"/>
                <w:lang w:val="en-US"/>
              </w:rPr>
              <w:t xml:space="preserve"> console, navigate to the folder tree and set the default path to the Exchange 2010 SP1 scripts folder </w:t>
            </w:r>
            <w:r w:rsidRPr="007356AA">
              <w:rPr>
                <w:rFonts w:cs="Calibri"/>
                <w:b/>
                <w:i/>
                <w:lang w:val="en-US"/>
              </w:rPr>
              <w:t>e:\Program Files\Microsoft\Exchange Server\V14\Scripts</w:t>
            </w:r>
            <w:r w:rsidRPr="007356AA">
              <w:rPr>
                <w:rFonts w:cs="Calibri"/>
                <w:lang w:val="en-US"/>
              </w:rPr>
              <w:t xml:space="preserve"> in the </w:t>
            </w:r>
            <w:r w:rsidRPr="007356AA">
              <w:rPr>
                <w:rFonts w:cs="Calibri"/>
                <w:lang w:val="fr-FR"/>
              </w:rPr>
              <w:fldChar w:fldCharType="begin"/>
            </w:r>
            <w:r w:rsidRPr="007356AA">
              <w:rPr>
                <w:rFonts w:cs="Calibri"/>
                <w:lang w:val="en-US"/>
              </w:rPr>
              <w:instrText xml:space="preserve"> DOCPROPERTY  Customer  \* MERGEFORMAT </w:instrText>
            </w:r>
            <w:r w:rsidRPr="007356AA">
              <w:rPr>
                <w:rFonts w:cs="Calibri"/>
                <w:lang w:val="fr-FR"/>
              </w:rPr>
              <w:fldChar w:fldCharType="separate"/>
            </w:r>
            <w:r w:rsidR="0033619B">
              <w:rPr>
                <w:rFonts w:cs="Calibri"/>
                <w:lang w:val="en-US"/>
              </w:rPr>
              <w:t>CGGVeritas</w:t>
            </w:r>
            <w:r w:rsidRPr="007356AA">
              <w:rPr>
                <w:rFonts w:cs="Calibri"/>
                <w:lang w:val="en-US"/>
              </w:rPr>
              <w:fldChar w:fldCharType="end"/>
            </w:r>
            <w:r w:rsidRPr="007356AA">
              <w:rPr>
                <w:rFonts w:cs="Calibri"/>
                <w:lang w:val="en-US"/>
              </w:rPr>
              <w:t xml:space="preserve"> context (In a default installation: “</w:t>
            </w:r>
            <w:r w:rsidRPr="007356AA">
              <w:rPr>
                <w:rFonts w:cs="Calibri"/>
                <w:i/>
                <w:lang w:val="en-US"/>
              </w:rPr>
              <w:t>C:\Program Files\Microsoft\Exchange Server\V14\Scripts”</w:t>
            </w:r>
            <w:r w:rsidRPr="007356AA">
              <w:rPr>
                <w:rFonts w:cs="Calibri"/>
                <w:lang w:val="en-US"/>
              </w:rPr>
              <w:t>) and run this command:</w:t>
            </w:r>
          </w:p>
          <w:p w:rsidR="007356AA" w:rsidRPr="007356AA" w:rsidRDefault="007356AA" w:rsidP="002974F9">
            <w:pPr>
              <w:pStyle w:val="Command"/>
            </w:pPr>
            <w:r w:rsidRPr="007356AA">
              <w:t xml:space="preserve">StartDagServerMaintenance.ps1 -ServerName </w:t>
            </w:r>
            <w:r w:rsidRPr="007356AA">
              <w:rPr>
                <w:i/>
              </w:rPr>
              <w:t>&lt;MBXSRV_NAME&gt;</w:t>
            </w:r>
          </w:p>
        </w:tc>
      </w:tr>
    </w:tbl>
    <w:p w:rsidR="007356AA" w:rsidRPr="007356AA" w:rsidRDefault="007356AA" w:rsidP="007356AA">
      <w:pPr>
        <w:rPr>
          <w:rFonts w:cs="Calibri"/>
          <w:lang w:val="en-US"/>
        </w:rPr>
      </w:pPr>
    </w:p>
    <w:tbl>
      <w:tblPr>
        <w:tblW w:w="9212" w:type="dxa"/>
        <w:tblBorders>
          <w:left w:val="single" w:sz="4" w:space="0" w:color="auto"/>
        </w:tblBorders>
        <w:tblLayout w:type="fixed"/>
        <w:tblLook w:val="04A0" w:firstRow="1" w:lastRow="0" w:firstColumn="1" w:lastColumn="0" w:noHBand="0" w:noVBand="1"/>
      </w:tblPr>
      <w:tblGrid>
        <w:gridCol w:w="236"/>
        <w:gridCol w:w="8976"/>
      </w:tblGrid>
      <w:tr w:rsidR="007356AA" w:rsidRPr="007356AA" w:rsidTr="007356AA">
        <w:tc>
          <w:tcPr>
            <w:tcW w:w="9212" w:type="dxa"/>
            <w:gridSpan w:val="2"/>
            <w:tcBorders>
              <w:left w:val="single" w:sz="18" w:space="0" w:color="A6A6A6"/>
            </w:tcBorders>
          </w:tcPr>
          <w:p w:rsidR="007356AA" w:rsidRPr="007356AA" w:rsidRDefault="007356AA" w:rsidP="007356AA">
            <w:pPr>
              <w:rPr>
                <w:rFonts w:cs="Calibri"/>
                <w:b/>
                <w:i/>
                <w:lang w:val="en-US"/>
              </w:rPr>
            </w:pPr>
            <w:r w:rsidRPr="007356AA">
              <w:rPr>
                <w:rFonts w:cs="Calibri"/>
                <w:b/>
                <w:i/>
                <w:lang w:val="en-US"/>
              </w:rPr>
              <w:t>Note</w:t>
            </w:r>
          </w:p>
        </w:tc>
      </w:tr>
      <w:tr w:rsidR="007356AA" w:rsidRPr="007356AA" w:rsidTr="007356AA">
        <w:tc>
          <w:tcPr>
            <w:tcW w:w="236" w:type="dxa"/>
            <w:tcBorders>
              <w:left w:val="single" w:sz="18" w:space="0" w:color="A6A6A6"/>
            </w:tcBorders>
          </w:tcPr>
          <w:p w:rsidR="007356AA" w:rsidRPr="007356AA" w:rsidRDefault="007356AA" w:rsidP="007356AA">
            <w:pPr>
              <w:rPr>
                <w:rFonts w:cs="Calibri"/>
                <w:i/>
                <w:lang w:val="en-US"/>
              </w:rPr>
            </w:pPr>
          </w:p>
        </w:tc>
        <w:tc>
          <w:tcPr>
            <w:tcW w:w="8976" w:type="dxa"/>
          </w:tcPr>
          <w:p w:rsidR="007356AA" w:rsidRPr="007356AA" w:rsidRDefault="007356AA" w:rsidP="007356AA">
            <w:pPr>
              <w:rPr>
                <w:rFonts w:cs="Calibri"/>
                <w:i/>
                <w:lang w:val="en-US"/>
              </w:rPr>
            </w:pPr>
            <w:r w:rsidRPr="007356AA">
              <w:rPr>
                <w:rFonts w:cs="Calibri"/>
                <w:i/>
                <w:lang w:val="en-US"/>
              </w:rPr>
              <w:t xml:space="preserve">During maintenance activation on a server, all active databases running in the server are moved to another copy location based on the action preference parameter. </w:t>
            </w:r>
          </w:p>
          <w:p w:rsidR="007356AA" w:rsidRPr="007356AA" w:rsidRDefault="007356AA" w:rsidP="007356AA">
            <w:pPr>
              <w:rPr>
                <w:rFonts w:cs="Calibri"/>
                <w:i/>
                <w:lang w:val="en-US"/>
              </w:rPr>
            </w:pPr>
            <w:r w:rsidRPr="007356AA">
              <w:rPr>
                <w:rFonts w:cs="Calibri"/>
                <w:i/>
                <w:lang w:val="en-US"/>
              </w:rPr>
              <w:t>If a single passive copy of a database is unavailable, the database will not be moved and the script will generate related errors. In this case, it is necessary to move the database to another server with the following command:</w:t>
            </w:r>
          </w:p>
          <w:p w:rsidR="007356AA" w:rsidRPr="007356AA" w:rsidRDefault="007356AA" w:rsidP="007356AA">
            <w:pPr>
              <w:rPr>
                <w:rFonts w:cs="Calibri"/>
                <w:b/>
                <w:lang w:val="en-US"/>
              </w:rPr>
            </w:pPr>
            <w:r w:rsidRPr="007356AA">
              <w:rPr>
                <w:rFonts w:cs="Calibri"/>
                <w:b/>
                <w:lang w:val="en-US"/>
              </w:rPr>
              <w:t xml:space="preserve">Move-ActiveMailboxDatabase </w:t>
            </w:r>
            <w:r w:rsidRPr="007356AA">
              <w:rPr>
                <w:rFonts w:cs="Calibri"/>
                <w:b/>
                <w:i/>
                <w:lang w:val="en-US"/>
              </w:rPr>
              <w:t>&lt;DB_NAME&gt;</w:t>
            </w:r>
            <w:r w:rsidRPr="007356AA">
              <w:rPr>
                <w:rFonts w:cs="Calibri"/>
                <w:b/>
                <w:lang w:val="en-US"/>
              </w:rPr>
              <w:t xml:space="preserve"> –ActivateOnServer </w:t>
            </w:r>
            <w:r w:rsidRPr="007356AA">
              <w:rPr>
                <w:rFonts w:cs="Calibri"/>
                <w:b/>
                <w:i/>
                <w:lang w:val="en-US"/>
              </w:rPr>
              <w:t>&lt;TARGETMAILBOXSERVER&gt;</w:t>
            </w:r>
          </w:p>
          <w:p w:rsidR="007356AA" w:rsidRPr="007356AA" w:rsidRDefault="007356AA" w:rsidP="007356AA">
            <w:pPr>
              <w:rPr>
                <w:rFonts w:cs="Calibri"/>
                <w:i/>
                <w:lang w:val="en-US"/>
              </w:rPr>
            </w:pPr>
            <w:r w:rsidRPr="007356AA">
              <w:rPr>
                <w:rFonts w:cs="Calibri"/>
                <w:i/>
                <w:lang w:val="en-US"/>
              </w:rPr>
              <w:t xml:space="preserve">(Ex: Move-ActiveMailboxDatabase </w:t>
            </w:r>
            <w:r w:rsidR="00184302">
              <w:rPr>
                <w:rFonts w:cs="Calibri"/>
                <w:i/>
                <w:lang w:val="en-US"/>
              </w:rPr>
              <w:t>EDV-DB01</w:t>
            </w:r>
            <w:r w:rsidRPr="007356AA">
              <w:rPr>
                <w:rFonts w:cs="Calibri"/>
                <w:i/>
                <w:lang w:val="en-US"/>
              </w:rPr>
              <w:t xml:space="preserve"> –ActivateOnServer </w:t>
            </w:r>
            <w:r w:rsidR="007D1923">
              <w:rPr>
                <w:rFonts w:cs="Calibri"/>
                <w:i/>
                <w:lang w:val="en-US"/>
              </w:rPr>
              <w:t>EDV-CHM02</w:t>
            </w:r>
            <w:r w:rsidRPr="007356AA">
              <w:rPr>
                <w:rFonts w:cs="Calibri"/>
                <w:i/>
                <w:lang w:val="en-US"/>
              </w:rPr>
              <w:t>)</w:t>
            </w:r>
          </w:p>
          <w:p w:rsidR="007356AA" w:rsidRPr="007356AA" w:rsidRDefault="007356AA" w:rsidP="007356AA">
            <w:pPr>
              <w:rPr>
                <w:rFonts w:cs="Calibri"/>
                <w:i/>
                <w:lang w:val="en-US"/>
              </w:rPr>
            </w:pPr>
            <w:r w:rsidRPr="007356AA">
              <w:rPr>
                <w:rFonts w:cs="Calibri"/>
                <w:i/>
                <w:lang w:val="en-US"/>
              </w:rPr>
              <w:t xml:space="preserve">Then, the maintenance script </w:t>
            </w:r>
            <w:r w:rsidRPr="007356AA">
              <w:rPr>
                <w:rFonts w:cs="Calibri"/>
                <w:b/>
                <w:i/>
                <w:lang w:val="en-US"/>
              </w:rPr>
              <w:t xml:space="preserve">StartDagServerMaintenance.ps1 </w:t>
            </w:r>
            <w:r w:rsidRPr="007356AA">
              <w:rPr>
                <w:rFonts w:cs="Calibri"/>
                <w:i/>
                <w:lang w:val="en-US"/>
              </w:rPr>
              <w:t>must re-run as initially.</w:t>
            </w:r>
          </w:p>
        </w:tc>
      </w:tr>
    </w:tbl>
    <w:p w:rsidR="007356AA" w:rsidRPr="007356AA" w:rsidRDefault="007356AA" w:rsidP="007356AA">
      <w:pPr>
        <w:rPr>
          <w:rFonts w:cs="Calibri"/>
          <w:lang w:val="en-US"/>
        </w:rPr>
      </w:pPr>
    </w:p>
    <w:p w:rsidR="007356AA" w:rsidRPr="007356AA" w:rsidRDefault="007356AA" w:rsidP="00743882">
      <w:pPr>
        <w:pStyle w:val="Heading3"/>
        <w:numPr>
          <w:ilvl w:val="2"/>
          <w:numId w:val="120"/>
        </w:numPr>
        <w:rPr>
          <w:lang w:val="en-US"/>
        </w:rPr>
      </w:pPr>
      <w:bookmarkStart w:id="405" w:name="_Ref286018366"/>
      <w:bookmarkStart w:id="406" w:name="_Toc289094394"/>
      <w:bookmarkStart w:id="407" w:name="_Toc290654744"/>
      <w:bookmarkStart w:id="408" w:name="_Toc301518049"/>
      <w:r w:rsidRPr="007356AA">
        <w:rPr>
          <w:lang w:val="en-US"/>
        </w:rPr>
        <w:t>Back from maintenance</w:t>
      </w:r>
      <w:bookmarkEnd w:id="405"/>
      <w:bookmarkEnd w:id="406"/>
      <w:bookmarkEnd w:id="407"/>
      <w:bookmarkEnd w:id="408"/>
    </w:p>
    <w:p w:rsidR="007356AA" w:rsidRPr="007356AA" w:rsidRDefault="007356AA" w:rsidP="007356AA">
      <w:pPr>
        <w:rPr>
          <w:rFonts w:cs="Calibri"/>
          <w:lang w:val="en-US"/>
        </w:rPr>
      </w:pPr>
      <w:r w:rsidRPr="007356AA">
        <w:rPr>
          <w:rFonts w:cs="Calibri"/>
          <w:lang w:val="en-US"/>
        </w:rPr>
        <w:t>Execute this command to bring online a mailbox server that is member of a DAG:</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i/>
                <w:lang w:val="en-US"/>
              </w:rPr>
              <w:t>Exchange Management Shell</w:t>
            </w:r>
            <w:r w:rsidRPr="007356AA">
              <w:rPr>
                <w:rFonts w:cs="Calibri"/>
                <w:lang w:val="en-US"/>
              </w:rPr>
              <w:t xml:space="preserve"> console, navigate to the folder tree and set the default path (In a default installation: “</w:t>
            </w:r>
            <w:r w:rsidRPr="007356AA">
              <w:rPr>
                <w:rFonts w:cs="Calibri"/>
                <w:i/>
                <w:lang w:val="en-US"/>
              </w:rPr>
              <w:t>C:\Program Files\Microsoft\Exchange Server\V14\Scripts”</w:t>
            </w:r>
            <w:r w:rsidRPr="007356AA">
              <w:rPr>
                <w:rFonts w:cs="Calibri"/>
                <w:lang w:val="en-US"/>
              </w:rPr>
              <w:t>) and run this command:</w:t>
            </w:r>
          </w:p>
          <w:p w:rsidR="007356AA" w:rsidRPr="007356AA" w:rsidRDefault="007356AA" w:rsidP="002974F9">
            <w:pPr>
              <w:pStyle w:val="Command"/>
            </w:pPr>
            <w:r w:rsidRPr="007356AA">
              <w:t xml:space="preserve">StopDagServerMaintenance.ps1 -ServerName </w:t>
            </w:r>
            <w:r w:rsidRPr="007356AA">
              <w:rPr>
                <w:i/>
              </w:rPr>
              <w:t>&lt;SRV_NAME&gt;</w:t>
            </w:r>
          </w:p>
        </w:tc>
      </w:tr>
    </w:tbl>
    <w:p w:rsidR="007356AA" w:rsidRPr="007356AA" w:rsidRDefault="007356AA" w:rsidP="007356AA">
      <w:pPr>
        <w:rPr>
          <w:rFonts w:cs="Calibri"/>
          <w:lang w:val="en-US"/>
        </w:rPr>
      </w:pPr>
    </w:p>
    <w:p w:rsidR="007356AA" w:rsidRPr="007356AA" w:rsidRDefault="007356AA" w:rsidP="007356AA">
      <w:pPr>
        <w:rPr>
          <w:rFonts w:cs="Calibri"/>
          <w:lang w:val="en-US"/>
        </w:rPr>
      </w:pPr>
    </w:p>
    <w:p w:rsidR="007356AA" w:rsidRPr="007356AA" w:rsidRDefault="007356AA" w:rsidP="007356AA">
      <w:pPr>
        <w:rPr>
          <w:rFonts w:cs="Calibri"/>
          <w:b/>
          <w:lang w:val="en-US"/>
        </w:rPr>
      </w:pPr>
      <w:r w:rsidRPr="007356AA">
        <w:rPr>
          <w:rFonts w:cs="Calibri"/>
          <w:lang w:val="en-US"/>
        </w:rPr>
        <w:br w:type="page"/>
      </w:r>
    </w:p>
    <w:p w:rsidR="007356AA" w:rsidRPr="007356AA" w:rsidRDefault="007356AA" w:rsidP="00743882">
      <w:pPr>
        <w:pStyle w:val="Heading3"/>
        <w:numPr>
          <w:ilvl w:val="2"/>
          <w:numId w:val="120"/>
        </w:numPr>
        <w:rPr>
          <w:lang w:val="en-US"/>
        </w:rPr>
      </w:pPr>
      <w:bookmarkStart w:id="409" w:name="_Toc289094395"/>
      <w:bookmarkStart w:id="410" w:name="_Toc290654745"/>
      <w:bookmarkStart w:id="411" w:name="_Toc301518050"/>
      <w:r w:rsidRPr="007356AA">
        <w:rPr>
          <w:lang w:val="en-US"/>
        </w:rPr>
        <w:lastRenderedPageBreak/>
        <w:t>Suspend a DAG node</w:t>
      </w:r>
      <w:bookmarkEnd w:id="409"/>
      <w:bookmarkEnd w:id="410"/>
      <w:bookmarkEnd w:id="411"/>
    </w:p>
    <w:p w:rsidR="007356AA" w:rsidRPr="007356AA" w:rsidRDefault="007356AA" w:rsidP="007356AA">
      <w:pPr>
        <w:rPr>
          <w:rFonts w:cs="Calibri"/>
          <w:lang w:val="en-US"/>
        </w:rPr>
      </w:pPr>
      <w:r w:rsidRPr="007356AA">
        <w:rPr>
          <w:rFonts w:cs="Calibri"/>
          <w:lang w:val="en-US"/>
        </w:rPr>
        <w:t>Execute this command to suspend a mailbox server that is member of a DAG:</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an </w:t>
            </w:r>
            <w:r w:rsidRPr="007356AA">
              <w:rPr>
                <w:rFonts w:cs="Calibri"/>
                <w:b/>
                <w:lang w:val="en-US"/>
              </w:rPr>
              <w:t>Exchange Management Shell</w:t>
            </w:r>
            <w:r w:rsidRPr="007356AA">
              <w:rPr>
                <w:rFonts w:cs="Calibri"/>
                <w:lang w:val="en-US"/>
              </w:rPr>
              <w:t xml:space="preserve"> console, execute the following command to load the cluster management cmdlets:</w:t>
            </w:r>
          </w:p>
          <w:p w:rsidR="007356AA" w:rsidRPr="007356AA" w:rsidRDefault="007356AA" w:rsidP="002974F9">
            <w:pPr>
              <w:pStyle w:val="Command"/>
            </w:pPr>
            <w:r w:rsidRPr="007356AA">
              <w:t>Import-Module FailoverClusters</w:t>
            </w:r>
          </w:p>
        </w:tc>
      </w:tr>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Run the following command to suspend the DAG node:</w:t>
            </w:r>
          </w:p>
          <w:p w:rsidR="007356AA" w:rsidRPr="007356AA" w:rsidRDefault="007356AA" w:rsidP="002974F9">
            <w:pPr>
              <w:pStyle w:val="Command"/>
            </w:pPr>
            <w:r w:rsidRPr="007356AA">
              <w:t xml:space="preserve">Suspend-ClusterNode </w:t>
            </w:r>
            <w:r w:rsidRPr="007356AA">
              <w:rPr>
                <w:i/>
              </w:rPr>
              <w:t>&lt;SRV_NAME&gt;</w:t>
            </w:r>
          </w:p>
        </w:tc>
      </w:tr>
    </w:tbl>
    <w:p w:rsidR="007356AA" w:rsidRPr="007356AA" w:rsidRDefault="007356AA" w:rsidP="00743882">
      <w:pPr>
        <w:pStyle w:val="Heading3"/>
        <w:numPr>
          <w:ilvl w:val="2"/>
          <w:numId w:val="120"/>
        </w:numPr>
        <w:rPr>
          <w:lang w:val="en-US"/>
        </w:rPr>
      </w:pPr>
      <w:bookmarkStart w:id="412" w:name="_Ref286011796"/>
      <w:bookmarkStart w:id="413" w:name="_Toc289094396"/>
      <w:bookmarkStart w:id="414" w:name="_Toc290654746"/>
      <w:bookmarkStart w:id="415" w:name="_Toc301518051"/>
      <w:r w:rsidRPr="007356AA">
        <w:rPr>
          <w:lang w:val="en-US"/>
        </w:rPr>
        <w:t>Witness Server</w:t>
      </w:r>
      <w:bookmarkEnd w:id="412"/>
      <w:bookmarkEnd w:id="413"/>
      <w:bookmarkEnd w:id="414"/>
      <w:bookmarkEnd w:id="415"/>
    </w:p>
    <w:p w:rsidR="007356AA" w:rsidRPr="007356AA" w:rsidRDefault="007356AA" w:rsidP="00743882">
      <w:pPr>
        <w:pStyle w:val="Heading4"/>
        <w:numPr>
          <w:ilvl w:val="3"/>
          <w:numId w:val="120"/>
        </w:numPr>
      </w:pPr>
      <w:bookmarkStart w:id="416" w:name="_Forcer_l’utilisation_du"/>
      <w:bookmarkEnd w:id="416"/>
      <w:r w:rsidRPr="007356AA">
        <w:t>Force to use the Assign the server to use</w:t>
      </w:r>
    </w:p>
    <w:p w:rsidR="007356AA" w:rsidRPr="007356AA" w:rsidRDefault="007356AA" w:rsidP="007356AA">
      <w:pPr>
        <w:rPr>
          <w:rFonts w:cs="Calibri"/>
          <w:lang w:val="en-US"/>
        </w:rPr>
      </w:pPr>
      <w:r w:rsidRPr="007356AA">
        <w:rPr>
          <w:rFonts w:cs="Calibri"/>
          <w:lang w:val="en-US"/>
        </w:rPr>
        <w:t>Execute this command to force the DAG to use the default witness server: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w:t>
            </w:r>
            <w:r w:rsidRPr="007356AA">
              <w:rPr>
                <w:rFonts w:cs="Calibri"/>
                <w:b/>
                <w:lang w:val="en-US"/>
              </w:rPr>
              <w:t>Exchange Management Shell</w:t>
            </w:r>
            <w:r w:rsidRPr="007356AA">
              <w:rPr>
                <w:rFonts w:cs="Calibri"/>
                <w:lang w:val="en-US"/>
              </w:rPr>
              <w:t xml:space="preserve"> console, execute this following command:</w:t>
            </w:r>
          </w:p>
          <w:p w:rsidR="007356AA" w:rsidRPr="007356AA" w:rsidRDefault="007356AA" w:rsidP="002974F9">
            <w:pPr>
              <w:pStyle w:val="Command"/>
            </w:pPr>
            <w:r w:rsidRPr="007356AA">
              <w:t xml:space="preserve">Set-DatabaseAvailabilityGroup </w:t>
            </w:r>
            <w:r w:rsidRPr="007356AA">
              <w:rPr>
                <w:i/>
              </w:rPr>
              <w:t>&lt;DAG_NAME&gt;</w:t>
            </w:r>
          </w:p>
          <w:p w:rsidR="007356AA" w:rsidRPr="007356AA" w:rsidRDefault="007356AA" w:rsidP="007356AA">
            <w:pPr>
              <w:rPr>
                <w:rFonts w:cs="Calibri"/>
                <w:i/>
                <w:lang w:val="en-US"/>
              </w:rPr>
            </w:pPr>
            <w:r w:rsidRPr="007356AA">
              <w:rPr>
                <w:rFonts w:cs="Calibri"/>
                <w:i/>
                <w:lang w:val="en-US"/>
              </w:rPr>
              <w:t xml:space="preserve">(Ex: Set-DatabaseAvailabilityGroup </w:t>
            </w:r>
            <w:r w:rsidR="007D1923">
              <w:rPr>
                <w:rFonts w:cs="Calibri"/>
                <w:i/>
                <w:lang w:val="en-US"/>
              </w:rPr>
              <w:t>DAG01</w:t>
            </w:r>
            <w:r w:rsidRPr="007356AA">
              <w:rPr>
                <w:rFonts w:cs="Calibri"/>
                <w:i/>
                <w:lang w:val="en-US"/>
              </w:rPr>
              <w:t>)</w:t>
            </w:r>
          </w:p>
        </w:tc>
      </w:tr>
    </w:tbl>
    <w:p w:rsidR="007356AA" w:rsidRPr="007356AA" w:rsidRDefault="007356AA" w:rsidP="007356AA">
      <w:pPr>
        <w:rPr>
          <w:rFonts w:cs="Calibri"/>
          <w:lang w:val="en-US"/>
        </w:rPr>
      </w:pPr>
    </w:p>
    <w:tbl>
      <w:tblPr>
        <w:tblW w:w="9212" w:type="dxa"/>
        <w:tblBorders>
          <w:left w:val="single" w:sz="4" w:space="0" w:color="auto"/>
        </w:tblBorders>
        <w:tblLayout w:type="fixed"/>
        <w:tblLook w:val="04A0" w:firstRow="1" w:lastRow="0" w:firstColumn="1" w:lastColumn="0" w:noHBand="0" w:noVBand="1"/>
      </w:tblPr>
      <w:tblGrid>
        <w:gridCol w:w="236"/>
        <w:gridCol w:w="8976"/>
      </w:tblGrid>
      <w:tr w:rsidR="007356AA" w:rsidRPr="007356AA" w:rsidTr="007356AA">
        <w:tc>
          <w:tcPr>
            <w:tcW w:w="9212" w:type="dxa"/>
            <w:gridSpan w:val="2"/>
            <w:tcBorders>
              <w:left w:val="single" w:sz="18" w:space="0" w:color="A6A6A6" w:themeColor="background1" w:themeShade="A6"/>
            </w:tcBorders>
          </w:tcPr>
          <w:p w:rsidR="007356AA" w:rsidRPr="007356AA" w:rsidRDefault="007356AA" w:rsidP="007356AA">
            <w:pPr>
              <w:rPr>
                <w:rFonts w:cs="Calibri"/>
                <w:b/>
                <w:i/>
                <w:lang w:val="en-US"/>
              </w:rPr>
            </w:pPr>
            <w:r w:rsidRPr="007356AA">
              <w:rPr>
                <w:rFonts w:cs="Calibri"/>
                <w:b/>
                <w:i/>
                <w:lang w:val="en-US"/>
              </w:rPr>
              <w:t>Note</w:t>
            </w:r>
          </w:p>
        </w:tc>
      </w:tr>
      <w:tr w:rsidR="007356AA" w:rsidRPr="007356AA" w:rsidTr="007356AA">
        <w:trPr>
          <w:trHeight w:val="325"/>
        </w:trPr>
        <w:tc>
          <w:tcPr>
            <w:tcW w:w="236" w:type="dxa"/>
            <w:tcBorders>
              <w:left w:val="single" w:sz="18" w:space="0" w:color="A6A6A6" w:themeColor="background1" w:themeShade="A6"/>
            </w:tcBorders>
          </w:tcPr>
          <w:p w:rsidR="007356AA" w:rsidRPr="007356AA" w:rsidRDefault="007356AA" w:rsidP="007356AA">
            <w:pPr>
              <w:rPr>
                <w:rFonts w:cs="Calibri"/>
                <w:i/>
                <w:lang w:val="en-US"/>
              </w:rPr>
            </w:pPr>
          </w:p>
        </w:tc>
        <w:tc>
          <w:tcPr>
            <w:tcW w:w="8976" w:type="dxa"/>
          </w:tcPr>
          <w:p w:rsidR="007356AA" w:rsidRPr="007356AA" w:rsidRDefault="007356AA" w:rsidP="007356AA">
            <w:pPr>
              <w:rPr>
                <w:rFonts w:cs="Calibri"/>
                <w:i/>
                <w:lang w:val="en-US"/>
              </w:rPr>
            </w:pPr>
            <w:r w:rsidRPr="007356AA">
              <w:rPr>
                <w:rFonts w:cs="Calibri"/>
                <w:i/>
                <w:lang w:val="en-US"/>
              </w:rPr>
              <w:t xml:space="preserve">During the normal run of a DAG (no server is declared as stopped or suspend), running this command will force the DAG to use the witness server that is set on the parameter </w:t>
            </w:r>
            <w:r w:rsidRPr="007356AA">
              <w:rPr>
                <w:rFonts w:cs="Calibri"/>
                <w:b/>
                <w:i/>
                <w:lang w:val="en-US"/>
              </w:rPr>
              <w:t>WitnessServer</w:t>
            </w:r>
            <w:r w:rsidRPr="007356AA">
              <w:rPr>
                <w:rFonts w:cs="Calibri"/>
                <w:i/>
                <w:lang w:val="en-US"/>
              </w:rPr>
              <w:t xml:space="preserve"> of DAG. If the witness folder is not present on the witness server (for example after a server recovery) this folder will be automatically recreate.</w:t>
            </w:r>
          </w:p>
        </w:tc>
      </w:tr>
    </w:tbl>
    <w:p w:rsidR="007356AA" w:rsidRPr="007356AA" w:rsidRDefault="007356AA" w:rsidP="007356AA">
      <w:pPr>
        <w:rPr>
          <w:rFonts w:cs="Calibri"/>
          <w:lang w:val="en-US"/>
        </w:rPr>
      </w:pPr>
    </w:p>
    <w:p w:rsidR="007356AA" w:rsidRPr="007356AA" w:rsidRDefault="007356AA" w:rsidP="00743882">
      <w:pPr>
        <w:pStyle w:val="Heading4"/>
        <w:numPr>
          <w:ilvl w:val="3"/>
          <w:numId w:val="120"/>
        </w:numPr>
      </w:pPr>
      <w:bookmarkStart w:id="417" w:name="_Modifier_le_serveur"/>
      <w:bookmarkEnd w:id="417"/>
      <w:r w:rsidRPr="007356AA">
        <w:t>Change the witness server</w:t>
      </w:r>
    </w:p>
    <w:p w:rsidR="007356AA" w:rsidRPr="007356AA" w:rsidRDefault="007356AA" w:rsidP="007356AA">
      <w:pPr>
        <w:rPr>
          <w:rFonts w:cs="Calibri"/>
          <w:lang w:val="en-US"/>
        </w:rPr>
      </w:pPr>
      <w:r w:rsidRPr="007356AA">
        <w:rPr>
          <w:rFonts w:cs="Calibri"/>
          <w:lang w:val="en-US"/>
        </w:rPr>
        <w:t>For using a server as a witness server of an Exchange 2010 DAG, the server must be compliant with these following prerequisites:</w:t>
      </w:r>
    </w:p>
    <w:p w:rsidR="007356AA" w:rsidRPr="007356AA" w:rsidRDefault="007356AA" w:rsidP="007A1A1B">
      <w:pPr>
        <w:numPr>
          <w:ilvl w:val="0"/>
          <w:numId w:val="51"/>
        </w:numPr>
        <w:rPr>
          <w:rFonts w:cs="Calibri"/>
          <w:lang w:val="en-US"/>
        </w:rPr>
      </w:pPr>
      <w:r w:rsidRPr="007356AA">
        <w:rPr>
          <w:rFonts w:cs="Calibri"/>
          <w:lang w:val="en-US"/>
        </w:rPr>
        <w:t>The witness server is not a member of the DAG and it is not a Domain Controller. Ideally, the witness server must be a HUB server.</w:t>
      </w:r>
    </w:p>
    <w:p w:rsidR="007356AA" w:rsidRPr="007356AA" w:rsidRDefault="007356AA" w:rsidP="007A1A1B">
      <w:pPr>
        <w:numPr>
          <w:ilvl w:val="0"/>
          <w:numId w:val="51"/>
        </w:numPr>
        <w:rPr>
          <w:rFonts w:cs="Calibri"/>
          <w:lang w:val="en-US"/>
        </w:rPr>
      </w:pPr>
      <w:r w:rsidRPr="007356AA">
        <w:rPr>
          <w:rFonts w:cs="Calibri"/>
          <w:lang w:val="en-US"/>
        </w:rPr>
        <w:t>The witness folder must be empty.</w:t>
      </w:r>
    </w:p>
    <w:p w:rsidR="007356AA" w:rsidRPr="007356AA" w:rsidRDefault="007356AA" w:rsidP="007A1A1B">
      <w:pPr>
        <w:numPr>
          <w:ilvl w:val="0"/>
          <w:numId w:val="51"/>
        </w:numPr>
        <w:rPr>
          <w:rFonts w:cs="Calibri"/>
          <w:lang w:val="en-US"/>
        </w:rPr>
      </w:pPr>
      <w:r w:rsidRPr="007356AA">
        <w:rPr>
          <w:rFonts w:cs="Calibri"/>
          <w:lang w:val="en-US"/>
        </w:rPr>
        <w:t>The Exchange Security group “</w:t>
      </w:r>
      <w:r w:rsidRPr="007356AA">
        <w:rPr>
          <w:rFonts w:cs="Calibri"/>
          <w:b/>
          <w:i/>
          <w:lang w:val="en-US"/>
        </w:rPr>
        <w:t>Exchange Trusted Subsystem</w:t>
      </w:r>
      <w:r w:rsidRPr="007356AA">
        <w:rPr>
          <w:rFonts w:cs="Calibri"/>
          <w:lang w:val="en-US"/>
        </w:rPr>
        <w:t>” must be local Administrators of the witness server.</w:t>
      </w:r>
    </w:p>
    <w:p w:rsidR="007356AA" w:rsidRPr="007356AA" w:rsidRDefault="007356AA" w:rsidP="007356AA">
      <w:pPr>
        <w:rPr>
          <w:rFonts w:cs="Calibri"/>
          <w:lang w:val="en-US"/>
        </w:rPr>
      </w:pPr>
      <w:r w:rsidRPr="007356AA">
        <w:rPr>
          <w:rFonts w:cs="Calibri"/>
          <w:lang w:val="en-US"/>
        </w:rPr>
        <w:t>Execute this following command to change the default witness server of the DAG:</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w:t>
            </w:r>
            <w:r w:rsidRPr="007356AA">
              <w:rPr>
                <w:rFonts w:cs="Calibri"/>
                <w:b/>
                <w:lang w:val="en-US"/>
              </w:rPr>
              <w:t xml:space="preserve">Exchange Management Shell </w:t>
            </w:r>
            <w:r w:rsidRPr="007356AA">
              <w:rPr>
                <w:rFonts w:cs="Calibri"/>
                <w:lang w:val="en-US"/>
              </w:rPr>
              <w:t>console, run this following command:</w:t>
            </w:r>
          </w:p>
          <w:p w:rsidR="007356AA" w:rsidRPr="007356AA" w:rsidRDefault="007356AA" w:rsidP="002974F9">
            <w:pPr>
              <w:pStyle w:val="Command"/>
            </w:pPr>
            <w:r w:rsidRPr="007356AA">
              <w:lastRenderedPageBreak/>
              <w:t xml:space="preserve">Set-DatabaseAvailabilityGroup </w:t>
            </w:r>
            <w:r w:rsidRPr="007356AA">
              <w:rPr>
                <w:i/>
              </w:rPr>
              <w:t>&lt;DAG_NAME&gt;</w:t>
            </w:r>
            <w:r w:rsidRPr="007356AA">
              <w:t xml:space="preserve"> -WitnessServer </w:t>
            </w:r>
            <w:r w:rsidRPr="007356AA">
              <w:rPr>
                <w:i/>
              </w:rPr>
              <w:t>&lt;WITNESS_SERVER&gt;</w:t>
            </w:r>
            <w:r w:rsidRPr="007356AA">
              <w:t xml:space="preserve"> –Witnessdirectory “</w:t>
            </w:r>
            <w:r w:rsidRPr="007356AA">
              <w:rPr>
                <w:i/>
              </w:rPr>
              <w:t>&lt;WITNESS_FOLDER&gt;</w:t>
            </w:r>
            <w:r w:rsidRPr="007356AA">
              <w:t>”</w:t>
            </w:r>
          </w:p>
          <w:p w:rsidR="007356AA" w:rsidRPr="007356AA" w:rsidRDefault="007356AA" w:rsidP="007356AA">
            <w:pPr>
              <w:rPr>
                <w:rFonts w:cs="Calibri"/>
                <w:i/>
                <w:lang w:val="en-US"/>
              </w:rPr>
            </w:pPr>
            <w:r w:rsidRPr="007356AA">
              <w:rPr>
                <w:rFonts w:cs="Calibri"/>
                <w:i/>
                <w:lang w:val="en-US"/>
              </w:rPr>
              <w:t>(Ex</w:t>
            </w:r>
            <w:r w:rsidR="00365780">
              <w:rPr>
                <w:rFonts w:cs="Calibri"/>
                <w:i/>
                <w:lang w:val="en-US"/>
              </w:rPr>
              <w:t xml:space="preserve">: Set-DatabaseAvailabilityGroup </w:t>
            </w:r>
            <w:r w:rsidR="007D1923">
              <w:rPr>
                <w:rFonts w:cs="Calibri"/>
                <w:i/>
                <w:lang w:val="en-US"/>
              </w:rPr>
              <w:t>DAG01</w:t>
            </w:r>
            <w:r w:rsidR="00365780">
              <w:rPr>
                <w:rFonts w:cs="Calibri"/>
                <w:i/>
                <w:lang w:val="en-US"/>
              </w:rPr>
              <w:t xml:space="preserve"> -WitnessServer SVRNAME</w:t>
            </w:r>
            <w:r w:rsidRPr="007356AA">
              <w:rPr>
                <w:rFonts w:cs="Calibri"/>
                <w:i/>
                <w:lang w:val="en-US"/>
              </w:rPr>
              <w:t xml:space="preserve"> -Witnessdirectory “C:\FSW-</w:t>
            </w:r>
            <w:r w:rsidR="007D1923">
              <w:rPr>
                <w:rFonts w:cs="Calibri"/>
                <w:i/>
                <w:lang w:val="en-US"/>
              </w:rPr>
              <w:t>DAG01</w:t>
            </w:r>
            <w:r w:rsidRPr="007356AA">
              <w:rPr>
                <w:rFonts w:cs="Calibri"/>
                <w:i/>
                <w:lang w:val="en-US"/>
              </w:rPr>
              <w:t>”)</w:t>
            </w:r>
          </w:p>
        </w:tc>
      </w:tr>
    </w:tbl>
    <w:p w:rsidR="007356AA" w:rsidRPr="007356AA" w:rsidRDefault="007356AA" w:rsidP="00743882">
      <w:pPr>
        <w:pStyle w:val="Heading2"/>
        <w:numPr>
          <w:ilvl w:val="1"/>
          <w:numId w:val="120"/>
        </w:numPr>
        <w:rPr>
          <w:lang w:val="en-US"/>
        </w:rPr>
      </w:pPr>
      <w:bookmarkStart w:id="418" w:name="_Toc289094397"/>
      <w:bookmarkStart w:id="419" w:name="_Toc290654747"/>
      <w:bookmarkStart w:id="420" w:name="_Toc301518052"/>
      <w:r w:rsidRPr="007356AA">
        <w:rPr>
          <w:lang w:val="en-US"/>
        </w:rPr>
        <w:lastRenderedPageBreak/>
        <w:t>Transport</w:t>
      </w:r>
      <w:bookmarkEnd w:id="418"/>
      <w:bookmarkEnd w:id="419"/>
      <w:bookmarkEnd w:id="420"/>
    </w:p>
    <w:p w:rsidR="007356AA" w:rsidRPr="007356AA" w:rsidRDefault="007356AA" w:rsidP="00743882">
      <w:pPr>
        <w:pStyle w:val="Heading3"/>
        <w:numPr>
          <w:ilvl w:val="2"/>
          <w:numId w:val="120"/>
        </w:numPr>
        <w:rPr>
          <w:lang w:val="en-US"/>
        </w:rPr>
      </w:pPr>
      <w:bookmarkStart w:id="421" w:name="_Désactivation_des_connecteurs"/>
      <w:bookmarkStart w:id="422" w:name="_Ref286019403"/>
      <w:bookmarkStart w:id="423" w:name="_Toc289094398"/>
      <w:bookmarkStart w:id="424" w:name="_Toc290654748"/>
      <w:bookmarkStart w:id="425" w:name="_Toc301518053"/>
      <w:bookmarkEnd w:id="421"/>
      <w:r w:rsidRPr="007356AA">
        <w:rPr>
          <w:lang w:val="en-US"/>
        </w:rPr>
        <w:t>Disable Receive connector</w:t>
      </w:r>
      <w:bookmarkEnd w:id="422"/>
      <w:r w:rsidRPr="007356AA">
        <w:rPr>
          <w:lang w:val="en-US"/>
        </w:rPr>
        <w:t>s</w:t>
      </w:r>
      <w:bookmarkEnd w:id="423"/>
      <w:bookmarkEnd w:id="424"/>
      <w:bookmarkEnd w:id="425"/>
    </w:p>
    <w:p w:rsidR="007356AA" w:rsidRPr="007356AA" w:rsidRDefault="007356AA" w:rsidP="007356AA">
      <w:pPr>
        <w:rPr>
          <w:rFonts w:cs="Calibri"/>
          <w:lang w:val="en-US"/>
        </w:rPr>
      </w:pPr>
      <w:r w:rsidRPr="007356AA">
        <w:rPr>
          <w:rFonts w:cs="Calibri"/>
          <w:lang w:val="en-US"/>
        </w:rPr>
        <w:t>Execute the following command to disable all the receive connectors of a HUB server: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72" w:type="dxa"/>
          </w:tcPr>
          <w:p w:rsidR="007356AA" w:rsidRPr="007356AA" w:rsidRDefault="007356AA" w:rsidP="007356AA">
            <w:pPr>
              <w:rPr>
                <w:rFonts w:cs="Calibri"/>
                <w:lang w:val="en-US"/>
              </w:rPr>
            </w:pPr>
            <w:r w:rsidRPr="007356AA">
              <w:rPr>
                <w:rFonts w:cs="Calibri"/>
                <w:lang w:val="en-US"/>
              </w:rPr>
              <w:t xml:space="preserve">From </w:t>
            </w:r>
            <w:r w:rsidRPr="007356AA">
              <w:rPr>
                <w:rFonts w:cs="Calibri"/>
                <w:b/>
                <w:lang w:val="en-US"/>
              </w:rPr>
              <w:t>Exchange Management Shell</w:t>
            </w:r>
            <w:r w:rsidRPr="007356AA">
              <w:rPr>
                <w:rFonts w:cs="Calibri"/>
                <w:lang w:val="en-US"/>
              </w:rPr>
              <w:t xml:space="preserve"> console, execute the following command:</w:t>
            </w:r>
          </w:p>
          <w:p w:rsidR="007356AA" w:rsidRPr="007356AA" w:rsidRDefault="007356AA" w:rsidP="002974F9">
            <w:pPr>
              <w:pStyle w:val="Command"/>
            </w:pPr>
            <w:r w:rsidRPr="007356AA">
              <w:t xml:space="preserve">Get-ReceiveConnector –Server </w:t>
            </w:r>
            <w:r w:rsidRPr="007356AA">
              <w:rPr>
                <w:i/>
              </w:rPr>
              <w:t>&lt;HUB_NAME&gt;</w:t>
            </w:r>
            <w:r w:rsidRPr="007356AA">
              <w:t xml:space="preserve">| Set-ReceiveConnector -Enabled </w:t>
            </w:r>
            <w:r w:rsidRPr="007356AA">
              <w:rPr>
                <w:i/>
              </w:rPr>
              <w:t>$False</w:t>
            </w:r>
          </w:p>
        </w:tc>
      </w:tr>
    </w:tbl>
    <w:p w:rsidR="007356AA" w:rsidRPr="007356AA" w:rsidRDefault="007356AA" w:rsidP="00743882">
      <w:pPr>
        <w:pStyle w:val="Heading3"/>
        <w:numPr>
          <w:ilvl w:val="2"/>
          <w:numId w:val="120"/>
        </w:numPr>
        <w:rPr>
          <w:lang w:val="en-US"/>
        </w:rPr>
      </w:pPr>
      <w:bookmarkStart w:id="426" w:name="_Activation_des_connecteurs"/>
      <w:bookmarkStart w:id="427" w:name="_Ref286019549"/>
      <w:bookmarkStart w:id="428" w:name="_Toc289094399"/>
      <w:bookmarkStart w:id="429" w:name="_Toc290654749"/>
      <w:bookmarkStart w:id="430" w:name="_Toc301518054"/>
      <w:bookmarkEnd w:id="426"/>
      <w:r w:rsidRPr="007356AA">
        <w:rPr>
          <w:lang w:val="en-US"/>
        </w:rPr>
        <w:t>Enable Receive connector</w:t>
      </w:r>
      <w:bookmarkEnd w:id="427"/>
      <w:r w:rsidRPr="007356AA">
        <w:rPr>
          <w:lang w:val="en-US"/>
        </w:rPr>
        <w:t>s</w:t>
      </w:r>
      <w:bookmarkEnd w:id="428"/>
      <w:bookmarkEnd w:id="429"/>
      <w:bookmarkEnd w:id="430"/>
    </w:p>
    <w:p w:rsidR="007356AA" w:rsidRPr="007356AA" w:rsidRDefault="007356AA" w:rsidP="007356AA">
      <w:pPr>
        <w:rPr>
          <w:rFonts w:cs="Calibri"/>
          <w:lang w:val="en-US"/>
        </w:rPr>
      </w:pPr>
      <w:r w:rsidRPr="007356AA">
        <w:rPr>
          <w:rFonts w:cs="Calibri"/>
          <w:lang w:val="en-US"/>
        </w:rPr>
        <w:t>Execute the following Execute the following command to enable all the receive connectors of a HUB server: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42" w:type="dxa"/>
          </w:tcPr>
          <w:p w:rsidR="007356AA" w:rsidRPr="007356AA" w:rsidRDefault="007356AA" w:rsidP="007356AA">
            <w:pPr>
              <w:rPr>
                <w:rFonts w:cs="Calibri"/>
                <w:lang w:val="en-US"/>
              </w:rPr>
            </w:pPr>
            <w:r w:rsidRPr="007356AA">
              <w:rPr>
                <w:rFonts w:cs="Calibri"/>
                <w:lang w:val="en-US"/>
              </w:rPr>
              <w:t xml:space="preserve">From </w:t>
            </w:r>
            <w:r w:rsidRPr="007356AA">
              <w:rPr>
                <w:rFonts w:cs="Calibri"/>
                <w:b/>
                <w:lang w:val="en-US"/>
              </w:rPr>
              <w:t>Exchange Management Shell</w:t>
            </w:r>
            <w:r w:rsidRPr="007356AA">
              <w:rPr>
                <w:rFonts w:cs="Calibri"/>
                <w:lang w:val="en-US"/>
              </w:rPr>
              <w:t xml:space="preserve"> console, execute tis following command:</w:t>
            </w:r>
          </w:p>
          <w:p w:rsidR="007356AA" w:rsidRPr="007356AA" w:rsidRDefault="007356AA" w:rsidP="002974F9">
            <w:pPr>
              <w:pStyle w:val="Command"/>
            </w:pPr>
            <w:r w:rsidRPr="007356AA">
              <w:t xml:space="preserve">Get-ReceiveConnector –Server </w:t>
            </w:r>
            <w:r w:rsidRPr="007356AA">
              <w:rPr>
                <w:i/>
              </w:rPr>
              <w:t>&lt;HUB_NAME&gt;</w:t>
            </w:r>
            <w:r w:rsidRPr="007356AA">
              <w:t xml:space="preserve">| Set-ReceiveConnector -Enabled </w:t>
            </w:r>
            <w:r w:rsidRPr="007356AA">
              <w:rPr>
                <w:i/>
              </w:rPr>
              <w:t>$True</w:t>
            </w:r>
          </w:p>
        </w:tc>
      </w:tr>
    </w:tbl>
    <w:p w:rsidR="007356AA" w:rsidRPr="007356AA" w:rsidRDefault="007356AA" w:rsidP="00743882">
      <w:pPr>
        <w:pStyle w:val="Heading3"/>
        <w:numPr>
          <w:ilvl w:val="2"/>
          <w:numId w:val="120"/>
        </w:numPr>
        <w:rPr>
          <w:lang w:val="en-US"/>
        </w:rPr>
      </w:pPr>
      <w:bookmarkStart w:id="431" w:name="_Surveillance_des_files"/>
      <w:bookmarkStart w:id="432" w:name="_Ref286019471"/>
      <w:bookmarkStart w:id="433" w:name="_Toc289094400"/>
      <w:bookmarkStart w:id="434" w:name="_Toc290654750"/>
      <w:bookmarkStart w:id="435" w:name="_Toc301518055"/>
      <w:bookmarkEnd w:id="431"/>
      <w:r w:rsidRPr="007356AA">
        <w:rPr>
          <w:lang w:val="en-US"/>
        </w:rPr>
        <w:t>Check HUB queues</w:t>
      </w:r>
      <w:bookmarkEnd w:id="432"/>
      <w:bookmarkEnd w:id="433"/>
      <w:bookmarkEnd w:id="434"/>
      <w:bookmarkEnd w:id="435"/>
    </w:p>
    <w:p w:rsidR="007356AA" w:rsidRPr="007356AA" w:rsidRDefault="007356AA" w:rsidP="007356AA">
      <w:pPr>
        <w:rPr>
          <w:rFonts w:cs="Calibri"/>
          <w:lang w:val="en-US"/>
        </w:rPr>
      </w:pPr>
      <w:r w:rsidRPr="007356AA">
        <w:rPr>
          <w:rFonts w:cs="Calibri"/>
          <w:lang w:val="en-US"/>
        </w:rPr>
        <w:t>Execute the following command to display all the queue of a HUB server:</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20"/>
      </w:tblGrid>
      <w:tr w:rsidR="007356AA" w:rsidRPr="007356AA" w:rsidTr="002974F9">
        <w:tc>
          <w:tcPr>
            <w:tcW w:w="9242" w:type="dxa"/>
          </w:tcPr>
          <w:p w:rsidR="007356AA" w:rsidRPr="007356AA" w:rsidRDefault="007356AA" w:rsidP="007356AA">
            <w:pPr>
              <w:rPr>
                <w:rFonts w:cs="Calibri"/>
                <w:lang w:val="en-US"/>
              </w:rPr>
            </w:pPr>
            <w:r w:rsidRPr="007356AA">
              <w:rPr>
                <w:rFonts w:cs="Calibri"/>
                <w:lang w:val="en-US"/>
              </w:rPr>
              <w:t xml:space="preserve">From </w:t>
            </w:r>
            <w:r w:rsidRPr="007356AA">
              <w:rPr>
                <w:rFonts w:cs="Calibri"/>
                <w:b/>
                <w:lang w:val="en-US"/>
              </w:rPr>
              <w:t>Exchange Management Shell</w:t>
            </w:r>
            <w:r w:rsidRPr="007356AA">
              <w:rPr>
                <w:rFonts w:cs="Calibri"/>
                <w:lang w:val="en-US"/>
              </w:rPr>
              <w:t xml:space="preserve"> console, execute this following command:</w:t>
            </w:r>
          </w:p>
          <w:p w:rsidR="007356AA" w:rsidRPr="007356AA" w:rsidRDefault="007356AA" w:rsidP="002974F9">
            <w:pPr>
              <w:pStyle w:val="Command"/>
            </w:pPr>
            <w:r w:rsidRPr="007356AA">
              <w:t xml:space="preserve">Get-Queue –Server </w:t>
            </w:r>
            <w:r w:rsidRPr="007356AA">
              <w:rPr>
                <w:i/>
              </w:rPr>
              <w:t>&lt;HUB_NAME&gt;</w:t>
            </w:r>
          </w:p>
        </w:tc>
      </w:tr>
    </w:tbl>
    <w:p w:rsidR="002E3C10" w:rsidRDefault="002E3C10" w:rsidP="00B3471B">
      <w:pPr>
        <w:rPr>
          <w:rFonts w:cs="Calibri"/>
          <w:lang w:val="en-US"/>
        </w:rPr>
      </w:pPr>
    </w:p>
    <w:p w:rsidR="002F397F" w:rsidRDefault="002F397F" w:rsidP="00743882">
      <w:pPr>
        <w:pStyle w:val="Heading1"/>
        <w:numPr>
          <w:ilvl w:val="0"/>
          <w:numId w:val="120"/>
        </w:numPr>
      </w:pPr>
      <w:bookmarkStart w:id="436" w:name="_Toc301518056"/>
      <w:bookmarkStart w:id="437" w:name="_Toc298195074"/>
      <w:r>
        <w:t>Monitoring Exchange Database Information and Statistics</w:t>
      </w:r>
      <w:bookmarkStart w:id="438" w:name="_Toc297900710"/>
      <w:bookmarkStart w:id="439" w:name="_Toc292736456"/>
      <w:bookmarkStart w:id="440" w:name="_Toc296911388"/>
      <w:bookmarkEnd w:id="436"/>
    </w:p>
    <w:p w:rsidR="002F397F" w:rsidRDefault="002F397F" w:rsidP="00743882">
      <w:pPr>
        <w:pStyle w:val="Heading2"/>
        <w:numPr>
          <w:ilvl w:val="1"/>
          <w:numId w:val="120"/>
        </w:numPr>
      </w:pPr>
      <w:bookmarkStart w:id="441" w:name="_Toc301518057"/>
      <w:r>
        <w:t>Viewing Mailbox Statistics</w:t>
      </w:r>
      <w:bookmarkEnd w:id="438"/>
      <w:bookmarkEnd w:id="439"/>
      <w:bookmarkEnd w:id="440"/>
      <w:bookmarkEnd w:id="441"/>
    </w:p>
    <w:p w:rsidR="002F397F" w:rsidRDefault="002F397F" w:rsidP="002F397F">
      <w:r>
        <w:t xml:space="preserve">You can use the </w:t>
      </w:r>
      <w:r>
        <w:rPr>
          <w:i/>
        </w:rPr>
        <w:t>Get-MailboxStatistics</w:t>
      </w:r>
      <w:r>
        <w:t xml:space="preserve"> EMS cmdlet to view the statistics for all the mailboxes on a server, for all the mailboxes in a mailbox database, or for a single mailbox.  The following command lists the statistics for all the mailboxes on the Mbx-Ex01 server:</w:t>
      </w:r>
    </w:p>
    <w:p w:rsidR="002F397F" w:rsidRDefault="002F397F" w:rsidP="002F397F">
      <w:pPr>
        <w:rPr>
          <w:i/>
        </w:rPr>
      </w:pPr>
      <w:r>
        <w:rPr>
          <w:i/>
        </w:rPr>
        <w:t>Ge</w:t>
      </w:r>
      <w:r w:rsidR="00365780">
        <w:rPr>
          <w:i/>
        </w:rPr>
        <w:t xml:space="preserve">t-MailboxStatistics –Server </w:t>
      </w:r>
      <w:r>
        <w:rPr>
          <w:i/>
        </w:rPr>
        <w:t>Ex01 | FL</w:t>
      </w:r>
    </w:p>
    <w:p w:rsidR="002F397F" w:rsidRDefault="002F397F" w:rsidP="002F397F">
      <w:r>
        <w:t xml:space="preserve">The following command lists all the mailboxes in the mailbox database “Mailbox Database </w:t>
      </w:r>
      <w:r w:rsidR="00365780">
        <w:t>1234567890</w:t>
      </w:r>
      <w:r>
        <w:t>”:</w:t>
      </w:r>
    </w:p>
    <w:p w:rsidR="002F397F" w:rsidRDefault="002F397F" w:rsidP="002F397F">
      <w:pPr>
        <w:rPr>
          <w:i/>
        </w:rPr>
      </w:pPr>
      <w:r>
        <w:rPr>
          <w:i/>
        </w:rPr>
        <w:lastRenderedPageBreak/>
        <w:t>Get-MailboxStatistics –Database “Mailbox Database 1363123687” | FL</w:t>
      </w:r>
    </w:p>
    <w:p w:rsidR="002F397F" w:rsidRDefault="002F397F" w:rsidP="002F397F">
      <w:r>
        <w:t xml:space="preserve">If a user mailbox has been created but has never been accessed, that mailbox is not included when you list the statistics of mailboxes on a server or in a mailbox database.  If you attempt to obtain statistics for a mailbox that has not been accessed, you will get no statistical information but will instead receive a warning message.  </w:t>
      </w:r>
    </w:p>
    <w:p w:rsidR="002F397F" w:rsidRDefault="002F397F" w:rsidP="002F397F">
      <w:pPr>
        <w:rPr>
          <w:i/>
        </w:rPr>
      </w:pPr>
      <w:r>
        <w:rPr>
          <w:i/>
        </w:rPr>
        <w:t>Get-</w:t>
      </w:r>
      <w:r w:rsidR="00365780">
        <w:rPr>
          <w:i/>
        </w:rPr>
        <w:t>MailboxStatistics –identity “John</w:t>
      </w:r>
      <w:r>
        <w:rPr>
          <w:i/>
        </w:rPr>
        <w:t xml:space="preserve"> Hall” | FL</w:t>
      </w:r>
    </w:p>
    <w:p w:rsidR="002F397F" w:rsidRDefault="002F397F" w:rsidP="002F397F">
      <w:pPr>
        <w:rPr>
          <w:color w:val="FF0000"/>
        </w:rPr>
      </w:pPr>
      <w:r>
        <w:rPr>
          <w:color w:val="FF0000"/>
        </w:rPr>
        <w:t xml:space="preserve">Warning:  The user </w:t>
      </w:r>
      <w:r w:rsidR="00365780">
        <w:rPr>
          <w:color w:val="FF0000"/>
        </w:rPr>
        <w:t>hasn’t logged on to Mailbox “John</w:t>
      </w:r>
      <w:r>
        <w:rPr>
          <w:color w:val="FF0000"/>
        </w:rPr>
        <w:t xml:space="preserve"> Hall” so there is no data to return.  After the user logs on, you won’t see this warning anymore.</w:t>
      </w:r>
    </w:p>
    <w:p w:rsidR="002F397F" w:rsidRDefault="002F397F" w:rsidP="002F397F">
      <w:r>
        <w:t>If a mailbox returns statistics, you can use the PowerShell format-list (FL) cmdlet to display the value of one or more specified statistics.  The following command displays the last logon time for Kim Akers mailbox.</w:t>
      </w:r>
    </w:p>
    <w:p w:rsidR="002F397F" w:rsidRDefault="002F397F" w:rsidP="002F397F">
      <w:pPr>
        <w:rPr>
          <w:i/>
        </w:rPr>
      </w:pPr>
      <w:r>
        <w:rPr>
          <w:i/>
        </w:rPr>
        <w:t>Get-</w:t>
      </w:r>
      <w:r w:rsidR="00365780">
        <w:rPr>
          <w:i/>
        </w:rPr>
        <w:t>MailboxStatistics –Identity “Jennifer</w:t>
      </w:r>
      <w:r>
        <w:rPr>
          <w:i/>
        </w:rPr>
        <w:t xml:space="preserve"> Akers” | FL LastLogonTime</w:t>
      </w:r>
    </w:p>
    <w:p w:rsidR="002F397F" w:rsidRDefault="002F397F" w:rsidP="002F397F">
      <w:r>
        <w:t xml:space="preserve">You can use the </w:t>
      </w:r>
      <w:r>
        <w:rPr>
          <w:i/>
        </w:rPr>
        <w:t>Sort-Object</w:t>
      </w:r>
      <w:r>
        <w:t xml:space="preserve"> PowerShell cmdlet to sort the mailboxes in a mailbox database or on a Mailbox server by the value of one or more mailbox statistics.  You can do this either </w:t>
      </w:r>
      <w:r>
        <w:rPr>
          <w:i/>
        </w:rPr>
        <w:t>descending</w:t>
      </w:r>
      <w:r>
        <w:t xml:space="preserve"> or </w:t>
      </w:r>
      <w:r>
        <w:rPr>
          <w:i/>
        </w:rPr>
        <w:t xml:space="preserve">ascending </w:t>
      </w:r>
      <w:r>
        <w:t xml:space="preserve">order and use the </w:t>
      </w:r>
      <w:r>
        <w:rPr>
          <w:i/>
        </w:rPr>
        <w:t>format-table (FT)</w:t>
      </w:r>
      <w:r>
        <w:t xml:space="preserve"> PowerShell cmdlet to display the result as a table.  The following command lists the mailboxes in the Research mailbox database in descending order of item count:</w:t>
      </w:r>
    </w:p>
    <w:p w:rsidR="002F397F" w:rsidRDefault="002F397F" w:rsidP="002F397F">
      <w:r>
        <w:rPr>
          <w:i/>
        </w:rPr>
        <w:t>Get-Mailb</w:t>
      </w:r>
      <w:r w:rsidR="00365780">
        <w:rPr>
          <w:i/>
        </w:rPr>
        <w:t>oxStatistics – Database DB01</w:t>
      </w:r>
      <w:r>
        <w:rPr>
          <w:i/>
        </w:rPr>
        <w:t xml:space="preserve"> | Sort-Object ItemCount –Descending | FT DisplayName, ItemCount</w:t>
      </w:r>
    </w:p>
    <w:p w:rsidR="002F397F" w:rsidRDefault="002F397F" w:rsidP="002F397F">
      <w:r>
        <w:t>The following command lists the mailboxes in the Research mailbox database in descending order of total item size:</w:t>
      </w:r>
    </w:p>
    <w:p w:rsidR="002F397F" w:rsidRDefault="002F397F" w:rsidP="002F397F">
      <w:r>
        <w:rPr>
          <w:i/>
        </w:rPr>
        <w:t>Get-Mail</w:t>
      </w:r>
      <w:r w:rsidR="00365780">
        <w:rPr>
          <w:i/>
        </w:rPr>
        <w:t>boxStatistics –Database DB01</w:t>
      </w:r>
      <w:r>
        <w:rPr>
          <w:i/>
        </w:rPr>
        <w:t xml:space="preserve"> | Sort-Object TotalItemSize –Descending |FT DisplayName, TotalItemSize</w:t>
      </w:r>
    </w:p>
    <w:p w:rsidR="002F397F" w:rsidRDefault="002F397F" w:rsidP="002F397F">
      <w:r>
        <w:t xml:space="preserve">If you do not want to list all the mailboxes in a mailbox database or on a Mailbox server but instead want to list the top five mailboxes in terms of total item size, you can pipe the results of your search into the </w:t>
      </w:r>
      <w:r>
        <w:rPr>
          <w:i/>
        </w:rPr>
        <w:t>Select-Object</w:t>
      </w:r>
      <w:r>
        <w:t xml:space="preserve"> PowerShell cmdlet.  The following command lists the top five mailboxe</w:t>
      </w:r>
      <w:r w:rsidR="00365780">
        <w:t>s in Mailbox Database 1234567890</w:t>
      </w:r>
      <w:r>
        <w:t xml:space="preserve"> in descending order of total item size:</w:t>
      </w:r>
    </w:p>
    <w:p w:rsidR="002F397F" w:rsidRDefault="002F397F" w:rsidP="002F397F">
      <w:r>
        <w:rPr>
          <w:i/>
        </w:rPr>
        <w:t>Get-MailboxStatistics –Datab</w:t>
      </w:r>
      <w:r w:rsidR="00365780">
        <w:rPr>
          <w:i/>
        </w:rPr>
        <w:t>ase “Mailbox Database 1234567890</w:t>
      </w:r>
      <w:r>
        <w:rPr>
          <w:i/>
        </w:rPr>
        <w:t>” | Sort-Object TotalItemSize –Descending | Select-Object – First 5 | FT DisplayName, TotalItemSize</w:t>
      </w:r>
    </w:p>
    <w:p w:rsidR="002F397F" w:rsidRDefault="002F397F" w:rsidP="002F397F">
      <w:pPr>
        <w:pStyle w:val="Heading2"/>
        <w:numPr>
          <w:ilvl w:val="1"/>
          <w:numId w:val="120"/>
        </w:numPr>
      </w:pPr>
      <w:bookmarkStart w:id="442" w:name="_Toc297900711"/>
      <w:bookmarkStart w:id="443" w:name="_Toc292736457"/>
      <w:bookmarkStart w:id="444" w:name="_Toc296911389"/>
      <w:bookmarkStart w:id="445" w:name="_Toc301518058"/>
      <w:r>
        <w:t>Monitoring Resource Usage</w:t>
      </w:r>
      <w:bookmarkEnd w:id="442"/>
      <w:bookmarkEnd w:id="443"/>
      <w:bookmarkEnd w:id="444"/>
      <w:bookmarkEnd w:id="445"/>
    </w:p>
    <w:p w:rsidR="002F397F" w:rsidRDefault="002F397F" w:rsidP="002F397F">
      <w:pPr>
        <w:rPr>
          <w:lang w:val="en-US"/>
        </w:rPr>
      </w:pPr>
      <w:r>
        <w:rPr>
          <w:lang w:val="en-US"/>
        </w:rPr>
        <w:t xml:space="preserve">The Microsoft Exchange Information Store collects per user information on latency, I/O, page counts, processor usage, and </w:t>
      </w:r>
      <w:r>
        <w:rPr>
          <w:i/>
          <w:iCs/>
          <w:lang w:val="en-US"/>
        </w:rPr>
        <w:t>TimeInServer</w:t>
      </w:r>
      <w:r>
        <w:rPr>
          <w:lang w:val="en-US"/>
        </w:rPr>
        <w:t xml:space="preserve">. The </w:t>
      </w:r>
      <w:r>
        <w:rPr>
          <w:i/>
          <w:iCs/>
          <w:lang w:val="en-US"/>
        </w:rPr>
        <w:t>TimeInServer</w:t>
      </w:r>
      <w:r>
        <w:rPr>
          <w:lang w:val="en-US"/>
        </w:rPr>
        <w:t xml:space="preserve"> metric represents the total time that sync and async requests spend in the Microsoft Exchange Information Store for a user's mailbox. You can retrieve this resource information in the Microsoft Exchange Information Store for the 25 highest usage accounts on a specified database by using the </w:t>
      </w:r>
      <w:r>
        <w:rPr>
          <w:b/>
          <w:lang w:val="en-US"/>
        </w:rPr>
        <w:t>Get-StoreUsageStatistics</w:t>
      </w:r>
      <w:r>
        <w:rPr>
          <w:lang w:val="en-US"/>
        </w:rPr>
        <w:t xml:space="preserve"> cmdlet in the EMS. </w:t>
      </w:r>
    </w:p>
    <w:tbl>
      <w:tblPr>
        <w:tblW w:w="5000" w:type="pct"/>
        <w:tblCellSpacing w:w="15" w:type="dxa"/>
        <w:tblInd w:w="3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Change w:id="446" w:author="Windows User" w:date="2011-06-27T02:08:00Z">
          <w:tblPr>
            <w:tblW w:w="4098" w:type="pct"/>
            <w:tblCellSpacing w:w="15" w:type="dxa"/>
            <w:tblInd w:w="1550"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PrChange>
      </w:tblPr>
      <w:tblGrid>
        <w:gridCol w:w="9224"/>
        <w:tblGridChange w:id="447">
          <w:tblGrid>
            <w:gridCol w:w="1"/>
          </w:tblGrid>
        </w:tblGridChange>
      </w:tblGrid>
      <w:tr w:rsidR="002F397F" w:rsidTr="002F397F">
        <w:trPr>
          <w:trHeight w:val="224"/>
          <w:tblCellSpacing w:w="15" w:type="dxa"/>
          <w:trPrChange w:id="448" w:author="Windows User" w:date="2011-06-27T02:08:00Z">
            <w:trPr>
              <w:trHeight w:val="224"/>
              <w:tblCellSpacing w:w="15" w:type="dxa"/>
            </w:trPr>
          </w:trPrChange>
        </w:trPr>
        <w:tc>
          <w:tcPr>
            <w:tcW w:w="4968" w:type="pct"/>
            <w:tcBorders>
              <w:top w:val="single" w:sz="2" w:space="0" w:color="CCCCCC"/>
              <w:left w:val="single" w:sz="2" w:space="0" w:color="CCCCCC"/>
              <w:bottom w:val="single" w:sz="6" w:space="0" w:color="C8CDDE"/>
              <w:right w:val="single" w:sz="2" w:space="0" w:color="CCCCCC"/>
            </w:tcBorders>
            <w:shd w:val="clear" w:color="auto" w:fill="EFEFF7"/>
            <w:tcMar>
              <w:top w:w="75" w:type="dxa"/>
              <w:left w:w="75" w:type="dxa"/>
              <w:bottom w:w="75" w:type="dxa"/>
              <w:right w:w="75" w:type="dxa"/>
            </w:tcMar>
            <w:vAlign w:val="bottom"/>
            <w:hideMark/>
            <w:tcPrChange w:id="449" w:author="Windows User" w:date="2011-06-27T02:08:00Z">
              <w:tcPr>
                <w:tcW w:w="1" w:type="pct"/>
                <w:tcBorders>
                  <w:top w:val="single" w:sz="2" w:space="4" w:color="CCCCCC"/>
                  <w:left w:val="single" w:sz="2" w:space="4" w:color="CCCCCC"/>
                  <w:bottom w:val="single" w:sz="6" w:space="4" w:color="C8CDDE"/>
                  <w:right w:val="single" w:sz="2" w:space="4" w:color="CCCCCC"/>
                </w:tcBorders>
                <w:shd w:val="clear" w:color="auto" w:fill="EFEFF7"/>
                <w:tcMar>
                  <w:top w:w="75" w:type="dxa"/>
                  <w:left w:w="75" w:type="dxa"/>
                  <w:bottom w:w="75" w:type="dxa"/>
                  <w:right w:w="75" w:type="dxa"/>
                </w:tcMar>
                <w:vAlign w:val="bottom"/>
                <w:hideMark/>
              </w:tcPr>
            </w:tcPrChange>
          </w:tcPr>
          <w:p w:rsidR="002F397F" w:rsidRDefault="002F397F">
            <w:pPr>
              <w:spacing w:before="75" w:after="75" w:line="240" w:lineRule="auto"/>
              <w:contextualSpacing/>
              <w:rPr>
                <w:rFonts w:ascii="Verdana" w:eastAsia="Times New Roman" w:hAnsi="Verdana" w:cs="Times New Roman"/>
                <w:b/>
                <w:bCs/>
                <w:color w:val="000066"/>
                <w:sz w:val="16"/>
                <w:szCs w:val="16"/>
                <w:lang w:val="en-US" w:eastAsia="en-US"/>
              </w:rPr>
            </w:pPr>
            <w:r>
              <w:rPr>
                <w:rFonts w:ascii="Verdana" w:eastAsia="Times New Roman" w:hAnsi="Verdana" w:cs="Times New Roman"/>
                <w:b/>
                <w:noProof/>
                <w:color w:val="000066"/>
                <w:sz w:val="16"/>
                <w:szCs w:val="16"/>
                <w:lang w:val="en-US" w:eastAsia="en-US"/>
                <w:rPrChange w:id="450">
                  <w:rPr>
                    <w:noProof/>
                    <w:lang w:val="en-US" w:eastAsia="en-US"/>
                  </w:rPr>
                </w:rPrChange>
              </w:rPr>
              <w:lastRenderedPageBreak/>
              <w:drawing>
                <wp:inline distT="0" distB="0" distL="0" distR="0" wp14:anchorId="7DF6D92D" wp14:editId="01F67E93">
                  <wp:extent cx="94615" cy="94615"/>
                  <wp:effectExtent l="0" t="0" r="635" b="635"/>
                  <wp:docPr id="184" name="Picture 184" descr="Description: Description: Dd351172.note(en-us,EXCH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Dd351172.note(en-us,EXCHG.14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Pr>
                <w:rFonts w:ascii="Verdana" w:eastAsia="Times New Roman" w:hAnsi="Verdana" w:cs="Times New Roman"/>
                <w:b/>
                <w:bCs/>
                <w:color w:val="000066"/>
                <w:sz w:val="16"/>
                <w:szCs w:val="16"/>
                <w:lang w:val="en-US" w:eastAsia="en-US"/>
              </w:rPr>
              <w:t xml:space="preserve">Note: </w:t>
            </w:r>
          </w:p>
        </w:tc>
      </w:tr>
      <w:tr w:rsidR="002F397F" w:rsidTr="002F397F">
        <w:trPr>
          <w:trHeight w:val="1344"/>
          <w:tblCellSpacing w:w="15" w:type="dxa"/>
          <w:trPrChange w:id="451" w:author="Windows User" w:date="2011-06-27T02:09:00Z">
            <w:trPr>
              <w:trHeight w:val="1344"/>
              <w:tblCellSpacing w:w="15" w:type="dxa"/>
            </w:trPr>
          </w:trPrChange>
        </w:trPr>
        <w:tc>
          <w:tcPr>
            <w:tcW w:w="4968" w:type="pct"/>
            <w:tcBorders>
              <w:top w:val="single" w:sz="6" w:space="0" w:color="CCCCCC"/>
              <w:left w:val="single" w:sz="6" w:space="0" w:color="CCCCCC"/>
              <w:bottom w:val="single" w:sz="6" w:space="0" w:color="CCCCCC"/>
              <w:right w:val="single" w:sz="6" w:space="0" w:color="D5D5D3"/>
            </w:tcBorders>
            <w:shd w:val="clear" w:color="auto" w:fill="F7F7FF"/>
            <w:tcMar>
              <w:top w:w="75" w:type="dxa"/>
              <w:left w:w="75" w:type="dxa"/>
              <w:bottom w:w="75" w:type="dxa"/>
              <w:right w:w="75" w:type="dxa"/>
            </w:tcMar>
            <w:hideMark/>
            <w:tcPrChange w:id="452" w:author="Windows User" w:date="2011-06-27T02:09:00Z">
              <w:tcPr>
                <w:tcW w:w="1" w:type="pct"/>
                <w:tcBorders>
                  <w:top w:val="single" w:sz="6" w:space="4" w:color="CCCCCC"/>
                  <w:left w:val="single" w:sz="6" w:space="4" w:color="CCCCCC"/>
                  <w:bottom w:val="single" w:sz="6" w:space="4" w:color="CCCCCC"/>
                  <w:right w:val="single" w:sz="6" w:space="4" w:color="D5D5D3"/>
                </w:tcBorders>
                <w:shd w:val="clear" w:color="auto" w:fill="F7F7FF"/>
                <w:tcMar>
                  <w:top w:w="75" w:type="dxa"/>
                  <w:left w:w="75" w:type="dxa"/>
                  <w:bottom w:w="75" w:type="dxa"/>
                  <w:right w:w="75" w:type="dxa"/>
                </w:tcMar>
                <w:hideMark/>
              </w:tcPr>
            </w:tcPrChange>
          </w:tcPr>
          <w:p w:rsidR="002F397F" w:rsidRDefault="002F397F">
            <w:r>
              <w:rPr>
                <w:lang w:val="en-US"/>
              </w:rPr>
              <w:t>Usage of a mailbox is defined as the amount of server time spent in performing operations for that mailbox. The cmdlet reports the top 25 users for every one-minute period for the last 10 minutes (250 objects per ten-minute interval). The resource usage is an indicator of the load that different users are placing on the server.</w:t>
            </w:r>
          </w:p>
        </w:tc>
      </w:tr>
    </w:tbl>
    <w:p w:rsidR="002F397F" w:rsidRDefault="002F397F">
      <w:pPr>
        <w:spacing w:before="120"/>
        <w:pPrChange w:id="453" w:author="Windows User" w:date="2011-06-27T02:08:00Z">
          <w:pPr/>
        </w:pPrChange>
      </w:pPr>
      <w:r>
        <w:t xml:space="preserve">The following command returns the 25 highest usage accounts in Mailbox Database </w:t>
      </w:r>
      <w:r w:rsidR="00365780">
        <w:t>1234567890:</w:t>
      </w:r>
    </w:p>
    <w:p w:rsidR="002F397F" w:rsidRDefault="002F397F" w:rsidP="002F397F">
      <w:pPr>
        <w:rPr>
          <w:i/>
        </w:rPr>
      </w:pPr>
      <w:r>
        <w:rPr>
          <w:i/>
        </w:rPr>
        <w:t>Get-StoreUsageStatistics – datab</w:t>
      </w:r>
      <w:r w:rsidR="00365780">
        <w:rPr>
          <w:i/>
        </w:rPr>
        <w:t>ase “Mailbox Database 1234567890</w:t>
      </w:r>
      <w:r>
        <w:rPr>
          <w:i/>
        </w:rPr>
        <w:t>”</w:t>
      </w:r>
    </w:p>
    <w:p w:rsidR="002F397F" w:rsidRDefault="002F397F" w:rsidP="002F397F">
      <w:r>
        <w:t>Use the Get-StoreUsageStatistics cmdlet to obtain statistics about a specific mailbox, but only if this mailbox account is one of the 25 top resource users during the previously stated interval.  The following command would generate a report about the Kim Akers account:</w:t>
      </w:r>
    </w:p>
    <w:p w:rsidR="002F397F" w:rsidRDefault="002F397F" w:rsidP="002F397F">
      <w:pPr>
        <w:rPr>
          <w:i/>
        </w:rPr>
      </w:pPr>
      <w:r>
        <w:rPr>
          <w:i/>
        </w:rPr>
        <w:t>Get-Sto</w:t>
      </w:r>
      <w:r w:rsidR="003B1E6E">
        <w:rPr>
          <w:i/>
        </w:rPr>
        <w:t>reUsageStatistics –Identity “Jennifer</w:t>
      </w:r>
      <w:r>
        <w:rPr>
          <w:i/>
        </w:rPr>
        <w:t xml:space="preserve"> Akers”</w:t>
      </w:r>
    </w:p>
    <w:p w:rsidR="002F397F" w:rsidRDefault="002F397F" w:rsidP="00743882">
      <w:pPr>
        <w:pStyle w:val="Heading2"/>
        <w:numPr>
          <w:ilvl w:val="1"/>
          <w:numId w:val="120"/>
        </w:numPr>
      </w:pPr>
      <w:bookmarkStart w:id="454" w:name="_Toc297900712"/>
      <w:bookmarkStart w:id="455" w:name="_Toc292736458"/>
      <w:bookmarkStart w:id="456" w:name="_Toc296911390"/>
      <w:bookmarkStart w:id="457" w:name="_Toc301518059"/>
      <w:r>
        <w:t>Using Performance Monitor Counters</w:t>
      </w:r>
      <w:bookmarkEnd w:id="454"/>
      <w:bookmarkEnd w:id="455"/>
      <w:bookmarkEnd w:id="456"/>
      <w:bookmarkEnd w:id="457"/>
    </w:p>
    <w:p w:rsidR="002F397F" w:rsidRDefault="002F397F" w:rsidP="002F397F">
      <w:r>
        <w:t xml:space="preserve">Use the Exchange Server Performance Monitor tool to monitor counters that can indicate whether resources in your Exchange Organization are coming under stress.  This is the same tool as Performance Monitor (PerfMon) except that the Performance and Logs Alerts snap-in has been prepopulated with a large number of Exchange-related performance counters.  Access Exchange Server Performance Monitor from the EMC by clicking the Toolbox node, clicking Performance Monitor, and clicking Open Tool.  </w:t>
      </w:r>
    </w:p>
    <w:p w:rsidR="002F397F" w:rsidRDefault="002F397F" w:rsidP="002F397F">
      <w:r>
        <w:t>To ensure that your mailbox databases continue to operate efficiently, you need to check that they are being defragmented online on an ongoing basis.  Online defragmentation is a background task that operates continuously by default.  Exchange Server 2010 provides the following performance counters for monitoring the behaviour of online database defragmentation:</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72576" behindDoc="0" locked="0" layoutInCell="1" allowOverlap="1" wp14:anchorId="68627E2E" wp14:editId="258F8E12">
                <wp:simplePos x="0" y="0"/>
                <wp:positionH relativeFrom="column">
                  <wp:posOffset>1899920</wp:posOffset>
                </wp:positionH>
                <wp:positionV relativeFrom="paragraph">
                  <wp:posOffset>78105</wp:posOffset>
                </wp:positionV>
                <wp:extent cx="257175" cy="57150"/>
                <wp:effectExtent l="0" t="19050" r="47625" b="38100"/>
                <wp:wrapNone/>
                <wp:docPr id="34" name="Right Arrow 34"/>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149.6pt;margin-top:6.15pt;width:20.2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" adj="19200" fillcolor="#4f81bd [3204]" strokecolor="#243f60 [1604]" strokeweight="2pt"/>
            </w:pict>
          </mc:Fallback>
        </mc:AlternateContent>
      </w:r>
      <w:r>
        <w:rPr>
          <w:b/>
        </w:rPr>
        <w:t xml:space="preserve">MSExchange Database            Online Defrag Average Log Bytes:  </w:t>
      </w:r>
      <w:r>
        <w:t>Shows average size of the log records being generated by online defragmentation.</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73600" behindDoc="0" locked="0" layoutInCell="1" allowOverlap="1" wp14:anchorId="0F4A0D7A" wp14:editId="26F3B8FE">
                <wp:simplePos x="0" y="0"/>
                <wp:positionH relativeFrom="column">
                  <wp:posOffset>1899920</wp:posOffset>
                </wp:positionH>
                <wp:positionV relativeFrom="paragraph">
                  <wp:posOffset>59055</wp:posOffset>
                </wp:positionV>
                <wp:extent cx="257175" cy="57150"/>
                <wp:effectExtent l="0" t="19050" r="47625" b="38100"/>
                <wp:wrapNone/>
                <wp:docPr id="33" name="Right Arrow 33"/>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3" o:spid="_x0000_s1026" type="#_x0000_t13" style="position:absolute;margin-left:149.6pt;margin-top:4.65pt;width:20.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" adj="19200" fillcolor="#4f81bd [3204]" strokecolor="#243f60 [1604]" strokeweight="2pt"/>
            </w:pict>
          </mc:Fallback>
        </mc:AlternateContent>
      </w:r>
      <w:r>
        <w:rPr>
          <w:b/>
        </w:rPr>
        <w:t xml:space="preserve">MSExchange Database            Online Defrag Data Moves/Sec:  </w:t>
      </w:r>
      <w:r>
        <w:t>Shows the number of times that data is moved from one page to another by the online defragmentation process.</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74624" behindDoc="0" locked="0" layoutInCell="1" allowOverlap="1" wp14:anchorId="6F0CC089" wp14:editId="574346EC">
                <wp:simplePos x="0" y="0"/>
                <wp:positionH relativeFrom="column">
                  <wp:posOffset>1899920</wp:posOffset>
                </wp:positionH>
                <wp:positionV relativeFrom="paragraph">
                  <wp:posOffset>69215</wp:posOffset>
                </wp:positionV>
                <wp:extent cx="257175" cy="57150"/>
                <wp:effectExtent l="0" t="19050" r="47625" b="38100"/>
                <wp:wrapNone/>
                <wp:docPr id="32" name="Right Arrow 32"/>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 o:spid="_x0000_s1026" type="#_x0000_t13" style="position:absolute;margin-left:149.6pt;margin-top:5.45pt;width:20.2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" adj="19200" fillcolor="#4f81bd [3204]" strokecolor="#243f60 [1604]" strokeweight="2pt"/>
            </w:pict>
          </mc:Fallback>
        </mc:AlternateContent>
      </w:r>
      <w:r>
        <w:rPr>
          <w:b/>
        </w:rPr>
        <w:t xml:space="preserve">MSExchange Database            Online Defrag Log Records/Sec:  </w:t>
      </w:r>
      <w:r>
        <w:t>Shows the number of times per second that data is moved from one page to another by the online defragmentation process.</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75648" behindDoc="0" locked="0" layoutInCell="1" allowOverlap="1" wp14:anchorId="4B04AF04" wp14:editId="0DBAF9C8">
                <wp:simplePos x="0" y="0"/>
                <wp:positionH relativeFrom="column">
                  <wp:posOffset>1880870</wp:posOffset>
                </wp:positionH>
                <wp:positionV relativeFrom="paragraph">
                  <wp:posOffset>73660</wp:posOffset>
                </wp:positionV>
                <wp:extent cx="257175" cy="57150"/>
                <wp:effectExtent l="0" t="19050" r="47625" b="38100"/>
                <wp:wrapNone/>
                <wp:docPr id="191" name="Right Arrow 191"/>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1" o:spid="_x0000_s1026" type="#_x0000_t13" style="position:absolute;margin-left:148.1pt;margin-top:5.8pt;width:20.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" adj="19200" fillcolor="#4f81bd [3204]" strokecolor="#243f60 [1604]" strokeweight="2pt"/>
            </w:pict>
          </mc:Fallback>
        </mc:AlternateContent>
      </w:r>
      <w:r>
        <w:rPr>
          <w:b/>
        </w:rPr>
        <w:t xml:space="preserve">MSExchange Database            Online Defrag Page Moves/Sec:  </w:t>
      </w:r>
      <w:r>
        <w:t>Shows the number of times that data is moved from one page to a new page by the online defragmentation process.</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77696" behindDoc="0" locked="0" layoutInCell="1" allowOverlap="1" wp14:anchorId="590D3284" wp14:editId="6A57C904">
                <wp:simplePos x="0" y="0"/>
                <wp:positionH relativeFrom="column">
                  <wp:posOffset>1918970</wp:posOffset>
                </wp:positionH>
                <wp:positionV relativeFrom="paragraph">
                  <wp:posOffset>73660</wp:posOffset>
                </wp:positionV>
                <wp:extent cx="257175" cy="57150"/>
                <wp:effectExtent l="0" t="19050" r="47625" b="38100"/>
                <wp:wrapNone/>
                <wp:docPr id="190" name="Right Arrow 190"/>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90" o:spid="_x0000_s1026" type="#_x0000_t13" style="position:absolute;margin-left:151.1pt;margin-top:5.8pt;width:20.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" adj="19200" fillcolor="#4f81bd [3204]" strokecolor="#243f60 [1604]" strokeweight="2pt"/>
            </w:pict>
          </mc:Fallback>
        </mc:AlternateContent>
      </w:r>
      <w:r>
        <w:rPr>
          <w:b/>
        </w:rPr>
        <w:t xml:space="preserve">MSExchange Database            Online Defrag Pages Dirtied/Sec:  </w:t>
      </w:r>
      <w:r>
        <w:t>Shows the rate at which online defragmentation is modifying clean database pages.</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76672" behindDoc="0" locked="0" layoutInCell="1" allowOverlap="1" wp14:anchorId="44C7A134" wp14:editId="3980204F">
                <wp:simplePos x="0" y="0"/>
                <wp:positionH relativeFrom="column">
                  <wp:posOffset>1890395</wp:posOffset>
                </wp:positionH>
                <wp:positionV relativeFrom="paragraph">
                  <wp:posOffset>64770</wp:posOffset>
                </wp:positionV>
                <wp:extent cx="257175" cy="57150"/>
                <wp:effectExtent l="0" t="19050" r="47625" b="38100"/>
                <wp:wrapNone/>
                <wp:docPr id="189" name="Right Arrow 189"/>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9" o:spid="_x0000_s1026" type="#_x0000_t13" style="position:absolute;margin-left:148.85pt;margin-top:5.1pt;width:20.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" adj="19200" fillcolor="#4f81bd [3204]" strokecolor="#243f60 [1604]" strokeweight="2pt"/>
            </w:pict>
          </mc:Fallback>
        </mc:AlternateContent>
      </w:r>
      <w:r>
        <w:rPr>
          <w:b/>
        </w:rPr>
        <w:t xml:space="preserve">MSExchange Database            Online Defrag Pages Freed/Sec:  </w:t>
      </w:r>
      <w:r>
        <w:t>Shows the number of pages per second that are freed from the database by the online defragmentation process.</w:t>
      </w:r>
      <w:r>
        <w:rPr>
          <w:b/>
        </w:rPr>
        <w:t xml:space="preserve"> </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78720" behindDoc="0" locked="0" layoutInCell="1" allowOverlap="1" wp14:anchorId="03643711" wp14:editId="36A13BC7">
                <wp:simplePos x="0" y="0"/>
                <wp:positionH relativeFrom="column">
                  <wp:posOffset>1899920</wp:posOffset>
                </wp:positionH>
                <wp:positionV relativeFrom="paragraph">
                  <wp:posOffset>74930</wp:posOffset>
                </wp:positionV>
                <wp:extent cx="257175" cy="57150"/>
                <wp:effectExtent l="0" t="19050" r="47625" b="38100"/>
                <wp:wrapNone/>
                <wp:docPr id="188" name="Right Arrow 188"/>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8" o:spid="_x0000_s1026" type="#_x0000_t13" style="position:absolute;margin-left:149.6pt;margin-top:5.9pt;width:20.2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" adj="19200" fillcolor="#4f81bd [3204]" strokecolor="#243f60 [1604]" strokeweight="2pt"/>
            </w:pict>
          </mc:Fallback>
        </mc:AlternateContent>
      </w:r>
      <w:r>
        <w:rPr>
          <w:b/>
        </w:rPr>
        <w:t xml:space="preserve">MSExchange Database            Online Defrag Pages Preread/Sec:  </w:t>
      </w:r>
      <w:r>
        <w:t>Shows the rate at which database pages are read in anticipation of future use by online defragmentation.</w:t>
      </w:r>
    </w:p>
    <w:p w:rsidR="002F397F" w:rsidRDefault="002F397F" w:rsidP="0081517B">
      <w:pPr>
        <w:pStyle w:val="ListParagraph"/>
        <w:numPr>
          <w:ilvl w:val="0"/>
          <w:numId w:val="172"/>
        </w:numPr>
      </w:pPr>
      <w:r>
        <w:rPr>
          <w:noProof/>
          <w:lang w:val="en-US" w:eastAsia="en-US"/>
        </w:rPr>
        <w:lastRenderedPageBreak/>
        <mc:AlternateContent>
          <mc:Choice Requires="wps">
            <w:drawing>
              <wp:anchor distT="0" distB="0" distL="114300" distR="114300" simplePos="0" relativeHeight="251679744" behindDoc="0" locked="0" layoutInCell="1" allowOverlap="1" wp14:anchorId="627F0866" wp14:editId="3E72195B">
                <wp:simplePos x="0" y="0"/>
                <wp:positionH relativeFrom="column">
                  <wp:posOffset>1899920</wp:posOffset>
                </wp:positionH>
                <wp:positionV relativeFrom="paragraph">
                  <wp:posOffset>74930</wp:posOffset>
                </wp:positionV>
                <wp:extent cx="257175" cy="57150"/>
                <wp:effectExtent l="0" t="19050" r="47625" b="38100"/>
                <wp:wrapNone/>
                <wp:docPr id="187" name="Right Arrow 187"/>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7" o:spid="_x0000_s1026" type="#_x0000_t13" style="position:absolute;margin-left:149.6pt;margin-top:5.9pt;width:20.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" adj="19200" fillcolor="#4f81bd [3204]" strokecolor="#243f60 [1604]" strokeweight="2pt"/>
            </w:pict>
          </mc:Fallback>
        </mc:AlternateContent>
      </w:r>
      <w:r>
        <w:rPr>
          <w:b/>
        </w:rPr>
        <w:t xml:space="preserve">MSExchange Database            Online Defrag Pages Read/Sec:  </w:t>
      </w:r>
      <w:r>
        <w:t>Shows the rate of database read operations being performed by online defragmentation.</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80768" behindDoc="0" locked="0" layoutInCell="1" allowOverlap="1" wp14:anchorId="3A438BE7" wp14:editId="4C5B0092">
                <wp:simplePos x="0" y="0"/>
                <wp:positionH relativeFrom="column">
                  <wp:posOffset>1909445</wp:posOffset>
                </wp:positionH>
                <wp:positionV relativeFrom="paragraph">
                  <wp:posOffset>66040</wp:posOffset>
                </wp:positionV>
                <wp:extent cx="257175" cy="57150"/>
                <wp:effectExtent l="0" t="19050" r="47625" b="38100"/>
                <wp:wrapNone/>
                <wp:docPr id="186" name="Right Arrow 186"/>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6" o:spid="_x0000_s1026" type="#_x0000_t13" style="position:absolute;margin-left:150.35pt;margin-top:5.2pt;width:20.2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" adj="19200" fillcolor="#4f81bd [3204]" strokecolor="#243f60 [1604]" strokeweight="2pt"/>
            </w:pict>
          </mc:Fallback>
        </mc:AlternateContent>
      </w:r>
      <w:r>
        <w:rPr>
          <w:b/>
        </w:rPr>
        <w:t xml:space="preserve">MSExchange Database            Online Defrag Pages Re-Dirtied/Sec:  </w:t>
      </w:r>
      <w:r>
        <w:t>Shows the rate at which online defragmentation is modifying database pages that already contained modifications.</w:t>
      </w:r>
    </w:p>
    <w:p w:rsidR="002F397F" w:rsidRDefault="002F397F" w:rsidP="0081517B">
      <w:pPr>
        <w:pStyle w:val="ListParagraph"/>
        <w:numPr>
          <w:ilvl w:val="0"/>
          <w:numId w:val="172"/>
        </w:numPr>
      </w:pPr>
      <w:r>
        <w:rPr>
          <w:noProof/>
          <w:lang w:val="en-US" w:eastAsia="en-US"/>
        </w:rPr>
        <mc:AlternateContent>
          <mc:Choice Requires="wps">
            <w:drawing>
              <wp:anchor distT="0" distB="0" distL="114300" distR="114300" simplePos="0" relativeHeight="251681792" behindDoc="0" locked="0" layoutInCell="1" allowOverlap="1" wp14:anchorId="5A31D135" wp14:editId="4433B4DF">
                <wp:simplePos x="0" y="0"/>
                <wp:positionH relativeFrom="column">
                  <wp:posOffset>1890395</wp:posOffset>
                </wp:positionH>
                <wp:positionV relativeFrom="paragraph">
                  <wp:posOffset>70485</wp:posOffset>
                </wp:positionV>
                <wp:extent cx="257175" cy="57150"/>
                <wp:effectExtent l="0" t="19050" r="47625" b="38100"/>
                <wp:wrapNone/>
                <wp:docPr id="185" name="Right Arrow 185"/>
                <wp:cNvGraphicFramePr/>
                <a:graphic xmlns:a="http://schemas.openxmlformats.org/drawingml/2006/main">
                  <a:graphicData uri="http://schemas.microsoft.com/office/word/2010/wordprocessingShape">
                    <wps:wsp>
                      <wps:cNvSpPr/>
                      <wps:spPr>
                        <a:xfrm>
                          <a:off x="0" y="0"/>
                          <a:ext cx="257175"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85" o:spid="_x0000_s1026" type="#_x0000_t13" style="position:absolute;margin-left:148.85pt;margin-top:5.55pt;width:20.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" adj="19200" fillcolor="#4f81bd [3204]" strokecolor="#243f60 [1604]" strokeweight="2pt"/>
            </w:pict>
          </mc:Fallback>
        </mc:AlternateContent>
      </w:r>
      <w:r>
        <w:rPr>
          <w:b/>
        </w:rPr>
        <w:t xml:space="preserve">MSExchange Database            Online Defrag Pages Re-Dirtied/Sec:  </w:t>
      </w:r>
      <w:r>
        <w:t>Shows the rate at which online defragmentation is touching database pages.</w:t>
      </w:r>
    </w:p>
    <w:p w:rsidR="002F397F" w:rsidRDefault="002F397F" w:rsidP="00743882">
      <w:pPr>
        <w:pStyle w:val="Heading2"/>
        <w:numPr>
          <w:ilvl w:val="1"/>
          <w:numId w:val="120"/>
        </w:numPr>
      </w:pPr>
      <w:bookmarkStart w:id="458" w:name="_Toc297900713"/>
      <w:bookmarkStart w:id="459" w:name="_Toc292736459"/>
      <w:bookmarkStart w:id="460" w:name="_Toc296911391"/>
      <w:bookmarkStart w:id="461" w:name="_Toc301518060"/>
      <w:r>
        <w:t>Obtaining Information about Public Folder Databases</w:t>
      </w:r>
      <w:bookmarkEnd w:id="458"/>
      <w:bookmarkEnd w:id="459"/>
      <w:bookmarkEnd w:id="460"/>
      <w:bookmarkEnd w:id="461"/>
    </w:p>
    <w:p w:rsidR="002F397F" w:rsidRDefault="002F397F" w:rsidP="002F397F">
      <w:r>
        <w:t xml:space="preserve">When monitoring a public folder database, obtain general information about the database, such as the server where it is located, what public folders it contains, its maximum item size, quota limits, replication schedule, and so on.  Use EMS commands based on the </w:t>
      </w:r>
      <w:r>
        <w:rPr>
          <w:i/>
        </w:rPr>
        <w:t xml:space="preserve">Get-PublicFolderDatabase </w:t>
      </w:r>
      <w:r>
        <w:t>cmdlet for this purpose.  The following command gets detailed information about evry public folder database in an organization:</w:t>
      </w:r>
    </w:p>
    <w:p w:rsidR="002F397F" w:rsidRDefault="002F397F" w:rsidP="002F397F">
      <w:pPr>
        <w:rPr>
          <w:i/>
        </w:rPr>
      </w:pPr>
      <w:r>
        <w:tab/>
      </w:r>
      <w:r>
        <w:rPr>
          <w:i/>
        </w:rPr>
        <w:t>Get-PublicFolderDatabase | FL</w:t>
      </w:r>
    </w:p>
    <w:p w:rsidR="002F397F" w:rsidRDefault="002F397F" w:rsidP="002F397F">
      <w:r>
        <w:t>To obtain detailed information about a specific public folder database, you can specify the Exchange Server 2010 Mailbox server on which it is located.  The following command gets detailed information about the public folder database on the VAN-EX1 server:</w:t>
      </w:r>
    </w:p>
    <w:p w:rsidR="002F397F" w:rsidRDefault="002F397F" w:rsidP="002F397F">
      <w:pPr>
        <w:rPr>
          <w:i/>
        </w:rPr>
      </w:pPr>
      <w:r>
        <w:tab/>
      </w:r>
      <w:r>
        <w:rPr>
          <w:i/>
        </w:rPr>
        <w:t>Get-P</w:t>
      </w:r>
      <w:r w:rsidR="003B1E6E">
        <w:rPr>
          <w:i/>
        </w:rPr>
        <w:t xml:space="preserve">ublicFolderDatabase –Server </w:t>
      </w:r>
      <w:r>
        <w:rPr>
          <w:i/>
        </w:rPr>
        <w:t>Ex</w:t>
      </w:r>
      <w:r w:rsidR="003B1E6E">
        <w:rPr>
          <w:i/>
        </w:rPr>
        <w:t>ch</w:t>
      </w:r>
      <w:r>
        <w:rPr>
          <w:i/>
        </w:rPr>
        <w:t>1 | FL</w:t>
      </w:r>
    </w:p>
    <w:p w:rsidR="002F397F" w:rsidRDefault="002F397F" w:rsidP="002F397F">
      <w:r>
        <w:t>It is typically easier to analyse and store this information if the output of the command is redirected to a text file.  The following command redirects detailed information about the pu</w:t>
      </w:r>
      <w:r w:rsidR="003B1E6E">
        <w:t>blic folder database on the Exch</w:t>
      </w:r>
      <w:r>
        <w:t>1 server to the text file PublicFolderDetails.txt in the Database</w:t>
      </w:r>
      <w:r w:rsidR="003B1E6E">
        <w:t>Information folder on the Exch</w:t>
      </w:r>
      <w:r>
        <w:t>1 server:</w:t>
      </w:r>
    </w:p>
    <w:p w:rsidR="002F397F" w:rsidRDefault="002F397F" w:rsidP="002F397F">
      <w:pPr>
        <w:ind w:left="720"/>
        <w:rPr>
          <w:i/>
        </w:rPr>
      </w:pPr>
      <w:r>
        <w:rPr>
          <w:i/>
        </w:rPr>
        <w:t>Get-P</w:t>
      </w:r>
      <w:r w:rsidR="003B1E6E">
        <w:rPr>
          <w:i/>
        </w:rPr>
        <w:t>ublicFolderDatabase –Server Exch</w:t>
      </w:r>
      <w:r>
        <w:rPr>
          <w:i/>
        </w:rPr>
        <w:t>1 | FL &gt; C:\databaseinformation\PublicFolderDetails.txt</w:t>
      </w:r>
    </w:p>
    <w:p w:rsidR="002F397F" w:rsidRDefault="002F397F" w:rsidP="002F397F">
      <w:r>
        <w:t xml:space="preserve">Use the Status parameter of the </w:t>
      </w:r>
      <w:r>
        <w:rPr>
          <w:i/>
        </w:rPr>
        <w:t>Get-PublicFolderDatabase</w:t>
      </w:r>
      <w:r>
        <w:t xml:space="preserve"> cmdlet to obtain backup and mount status information (if available).  Checking the status of public folder databases is an important step in monitoring replication health.  The following command gets detailed information about the pu</w:t>
      </w:r>
      <w:r w:rsidR="003B1E6E">
        <w:t>blic folder database on the Exch</w:t>
      </w:r>
      <w:r>
        <w:t>1 server, including status information:</w:t>
      </w:r>
    </w:p>
    <w:p w:rsidR="002F397F" w:rsidRDefault="002F397F" w:rsidP="002F397F">
      <w:pPr>
        <w:rPr>
          <w:i/>
        </w:rPr>
      </w:pPr>
      <w:r>
        <w:tab/>
      </w:r>
      <w:r>
        <w:rPr>
          <w:i/>
        </w:rPr>
        <w:t>Get-Pub</w:t>
      </w:r>
      <w:r w:rsidR="003B1E6E">
        <w:rPr>
          <w:i/>
        </w:rPr>
        <w:t>licFolderdatabase –Server Exch</w:t>
      </w:r>
      <w:r>
        <w:rPr>
          <w:i/>
        </w:rPr>
        <w:t>1 –Status | FL</w:t>
      </w:r>
    </w:p>
    <w:p w:rsidR="002F397F" w:rsidRDefault="002F397F" w:rsidP="00743882">
      <w:pPr>
        <w:pStyle w:val="Heading2"/>
        <w:numPr>
          <w:ilvl w:val="1"/>
          <w:numId w:val="120"/>
        </w:numPr>
      </w:pPr>
      <w:bookmarkStart w:id="462" w:name="_Toc297900714"/>
      <w:bookmarkStart w:id="463" w:name="_Toc292736460"/>
      <w:bookmarkStart w:id="464" w:name="_Toc296911392"/>
      <w:bookmarkStart w:id="465" w:name="_Toc301518061"/>
      <w:r>
        <w:t>Viewing Public Folder Statistics</w:t>
      </w:r>
      <w:bookmarkEnd w:id="462"/>
      <w:bookmarkEnd w:id="463"/>
      <w:bookmarkEnd w:id="464"/>
      <w:bookmarkEnd w:id="465"/>
    </w:p>
    <w:p w:rsidR="002F397F" w:rsidRDefault="002F397F" w:rsidP="002F397F">
      <w:r>
        <w:t xml:space="preserve">No EMS cmdlet exists that returns the statistics for an entire public folder database.  However, you can use the Get-PublicFolderStatistics EMS cmdlet to obtain statistics for each individual public folder within a public folder database.  Check replication by ensuring that the number and size of items in the public folder replica are the same as in the original public folder.  Use the same procedure if you replicate an entire public folder database and want to check that replication is working correctly.  </w:t>
      </w:r>
    </w:p>
    <w:p w:rsidR="002F397F" w:rsidRDefault="002F397F" w:rsidP="002F397F">
      <w:r>
        <w:t>The following command obtains statistics for every public folder in an Exchange 2010 organization:</w:t>
      </w:r>
    </w:p>
    <w:p w:rsidR="002F397F" w:rsidRDefault="002F397F" w:rsidP="002F397F">
      <w:pPr>
        <w:rPr>
          <w:i/>
        </w:rPr>
      </w:pPr>
      <w:r>
        <w:lastRenderedPageBreak/>
        <w:tab/>
      </w:r>
      <w:r>
        <w:rPr>
          <w:i/>
        </w:rPr>
        <w:t>Get-PublicFolderStatistics | FL</w:t>
      </w:r>
    </w:p>
    <w:p w:rsidR="002F397F" w:rsidRDefault="002F397F" w:rsidP="002F397F">
      <w:r>
        <w:t>The previous command can return an excessive volume of information, particularly if there are a large number of public folders.  As with mailbox databases, refine the information to obtain statistics for every public fol</w:t>
      </w:r>
      <w:r w:rsidR="003B1E6E">
        <w:t>der on the Mailbox server Exch</w:t>
      </w:r>
      <w:r>
        <w:t>1, enter the following command:</w:t>
      </w:r>
    </w:p>
    <w:p w:rsidR="002F397F" w:rsidRDefault="002F397F" w:rsidP="002F397F">
      <w:pPr>
        <w:rPr>
          <w:i/>
        </w:rPr>
      </w:pPr>
      <w:r>
        <w:tab/>
      </w:r>
      <w:r>
        <w:rPr>
          <w:i/>
        </w:rPr>
        <w:t>Get-Publ</w:t>
      </w:r>
      <w:r w:rsidR="003B1E6E">
        <w:rPr>
          <w:i/>
        </w:rPr>
        <w:t>icFolderStatistics –Server Exch</w:t>
      </w:r>
      <w:r>
        <w:rPr>
          <w:i/>
        </w:rPr>
        <w:t>1 | FL</w:t>
      </w:r>
    </w:p>
    <w:p w:rsidR="002F397F" w:rsidRDefault="002F397F" w:rsidP="002F397F">
      <w:r>
        <w:t>To obtain statistics for the public folder MyPublicFol</w:t>
      </w:r>
      <w:r w:rsidR="003B1E6E">
        <w:t>der on the Mailbox server Exch</w:t>
      </w:r>
      <w:r>
        <w:t>1, enter the following command:</w:t>
      </w:r>
    </w:p>
    <w:p w:rsidR="002F397F" w:rsidRDefault="002F397F" w:rsidP="002F397F">
      <w:pPr>
        <w:rPr>
          <w:i/>
        </w:rPr>
      </w:pPr>
      <w:r>
        <w:tab/>
        <w:t>Get-PublicFolderStatistics –Identit</w:t>
      </w:r>
      <w:r w:rsidR="003B1E6E">
        <w:t>y \MyPublicFolder –Server Exch</w:t>
      </w:r>
      <w:r>
        <w:t>1 | FL</w:t>
      </w:r>
    </w:p>
    <w:p w:rsidR="002F397F" w:rsidRDefault="002F397F" w:rsidP="00743882">
      <w:pPr>
        <w:pStyle w:val="Heading2"/>
        <w:numPr>
          <w:ilvl w:val="1"/>
          <w:numId w:val="120"/>
        </w:numPr>
      </w:pPr>
      <w:bookmarkStart w:id="466" w:name="_Toc301518062"/>
      <w:bookmarkStart w:id="467" w:name="_Toc297900715"/>
      <w:bookmarkStart w:id="468" w:name="_Toc296911393"/>
      <w:r>
        <w:t>Viewing Mailbox Database Replication Health</w:t>
      </w:r>
      <w:bookmarkEnd w:id="466"/>
      <w:r>
        <w:t xml:space="preserve"> </w:t>
      </w:r>
      <w:bookmarkEnd w:id="467"/>
      <w:bookmarkEnd w:id="468"/>
    </w:p>
    <w:p w:rsidR="002F397F" w:rsidRDefault="002F397F" w:rsidP="002F397F">
      <w:r>
        <w:t>When operating Database Availability Groups, making sure that database copies are healthy are key objectives for daily messaging operations. In addition to hardware and operating system monitoring covered earlier in this section, messaging administrators should proactively monitor the replication status and health of databases within each DAG. The following two PowerShell cmdlets can be used in the EMC to perform this monitoring:</w:t>
      </w:r>
    </w:p>
    <w:p w:rsidR="002F397F" w:rsidRDefault="002F397F" w:rsidP="0081517B">
      <w:pPr>
        <w:pStyle w:val="ListParagraph"/>
        <w:numPr>
          <w:ilvl w:val="0"/>
          <w:numId w:val="177"/>
        </w:numPr>
      </w:pPr>
      <w:r>
        <w:t>Get-MailboxDatabaseCopyStatus</w:t>
      </w:r>
    </w:p>
    <w:p w:rsidR="002F397F" w:rsidRDefault="002F397F" w:rsidP="0081517B">
      <w:pPr>
        <w:pStyle w:val="ListParagraph"/>
        <w:numPr>
          <w:ilvl w:val="0"/>
          <w:numId w:val="177"/>
        </w:numPr>
      </w:pPr>
      <w:r>
        <w:t>Test-ReplicationHealth</w:t>
      </w:r>
    </w:p>
    <w:p w:rsidR="002F397F" w:rsidRDefault="002F397F" w:rsidP="002F397F">
      <w:pPr>
        <w:spacing w:before="100" w:beforeAutospacing="1" w:after="0" w:line="240" w:lineRule="auto"/>
        <w:rPr>
          <w:rFonts w:asciiTheme="minorHAnsi" w:eastAsia="Times New Roman" w:hAnsiTheme="minorHAnsi" w:cstheme="minorHAnsi"/>
          <w:b/>
          <w:bCs/>
          <w:lang w:eastAsia="en-US"/>
        </w:rPr>
      </w:pPr>
      <w:r>
        <w:rPr>
          <w:rFonts w:asciiTheme="minorHAnsi" w:eastAsia="Times New Roman" w:hAnsiTheme="minorHAnsi" w:cstheme="minorHAnsi"/>
          <w:b/>
          <w:bCs/>
          <w:lang w:eastAsia="en-US"/>
        </w:rPr>
        <w:t>Get-MailboxDatabaseCopyStatus</w:t>
      </w:r>
    </w:p>
    <w:p w:rsidR="002F397F" w:rsidRDefault="002F397F" w:rsidP="002F397F">
      <w:pPr>
        <w:spacing w:after="0" w:line="240" w:lineRule="auto"/>
        <w:rPr>
          <w:rFonts w:asciiTheme="minorHAnsi" w:eastAsia="Times New Roman" w:hAnsiTheme="minorHAnsi" w:cstheme="minorHAnsi"/>
          <w:bCs/>
          <w:lang w:eastAsia="en-US"/>
        </w:rPr>
      </w:pPr>
      <w:r>
        <w:rPr>
          <w:rFonts w:asciiTheme="minorHAnsi" w:eastAsia="Times New Roman" w:hAnsiTheme="minorHAnsi" w:cstheme="minorHAnsi"/>
          <w:bCs/>
          <w:lang w:eastAsia="en-US"/>
        </w:rPr>
        <w:t xml:space="preserve">This cmdlet is used to view the status information about mailbox database copies. This cmdlet allows you to view information about all copies of a particular database, information about a specific copy of a database on a specific server or information about all database copies of a server. </w:t>
      </w:r>
    </w:p>
    <w:p w:rsidR="002F397F" w:rsidRDefault="002F397F" w:rsidP="002F397F">
      <w:pPr>
        <w:spacing w:before="200"/>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This example returns status information for all copies of the database ContosoDB1.</w:t>
      </w:r>
    </w:p>
    <w:p w:rsidR="002F397F" w:rsidRDefault="002F397F" w:rsidP="002F397F">
      <w:pPr>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Get-MailboxDatabaseCopyStatus –Identity ContosoDB1 | Format-List</w:t>
      </w:r>
    </w:p>
    <w:p w:rsidR="002F397F" w:rsidRDefault="002F397F" w:rsidP="002F397F">
      <w:pPr>
        <w:spacing w:before="200"/>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This example returns status information for all database copies on the Mailbox server JEXCH01.</w:t>
      </w:r>
    </w:p>
    <w:p w:rsidR="002F397F" w:rsidRDefault="002F397F" w:rsidP="002F397F">
      <w:pPr>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Get-Mai</w:t>
      </w:r>
      <w:r w:rsidR="003B1E6E">
        <w:rPr>
          <w:rFonts w:ascii="Courier New" w:eastAsia="Times New Roman" w:hAnsi="Courier New" w:cs="Courier New"/>
          <w:sz w:val="20"/>
          <w:szCs w:val="20"/>
          <w:lang w:val="en-US" w:eastAsia="en-US"/>
        </w:rPr>
        <w:t xml:space="preserve">lboxDatabaseCopyStatus –Server </w:t>
      </w:r>
      <w:r>
        <w:rPr>
          <w:rFonts w:ascii="Courier New" w:eastAsia="Times New Roman" w:hAnsi="Courier New" w:cs="Courier New"/>
          <w:sz w:val="20"/>
          <w:szCs w:val="20"/>
          <w:lang w:val="en-US" w:eastAsia="en-US"/>
        </w:rPr>
        <w:t>EXCH01 | Format-List</w:t>
      </w:r>
    </w:p>
    <w:p w:rsidR="002F397F" w:rsidRDefault="002F397F" w:rsidP="002F397F">
      <w:pPr>
        <w:spacing w:before="200"/>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This example returns status, log shipping and seeding network information for database ContosoDB1 on Mailbox server JEXCH01.</w:t>
      </w:r>
    </w:p>
    <w:p w:rsidR="002F397F" w:rsidRDefault="002F397F" w:rsidP="002F397F">
      <w:pPr>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Get-Mailb</w:t>
      </w:r>
      <w:r w:rsidR="003B1E6E">
        <w:rPr>
          <w:rFonts w:ascii="Courier New" w:eastAsia="Times New Roman" w:hAnsi="Courier New" w:cs="Courier New"/>
          <w:sz w:val="20"/>
          <w:szCs w:val="20"/>
          <w:lang w:val="en-US" w:eastAsia="en-US"/>
        </w:rPr>
        <w:t xml:space="preserve">oxDatabaseCopyStatus –Identity </w:t>
      </w:r>
      <w:r>
        <w:rPr>
          <w:rFonts w:ascii="Courier New" w:eastAsia="Times New Roman" w:hAnsi="Courier New" w:cs="Courier New"/>
          <w:sz w:val="20"/>
          <w:szCs w:val="20"/>
          <w:lang w:val="en-US" w:eastAsia="en-US"/>
        </w:rPr>
        <w:t>EXCH01\ContosoDB1                –ConnectionStatus | Format-List</w:t>
      </w:r>
    </w:p>
    <w:p w:rsidR="002F397F" w:rsidRDefault="002F397F" w:rsidP="002F397F">
      <w:pPr>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The health of an individual Mailbox Database can be viewed in the Exchange Management Console (EMC):</w:t>
      </w:r>
    </w:p>
    <w:p w:rsidR="002F397F" w:rsidRDefault="002F397F" w:rsidP="0081517B">
      <w:pPr>
        <w:numPr>
          <w:ilvl w:val="0"/>
          <w:numId w:val="178"/>
        </w:numPr>
      </w:pPr>
      <w:r>
        <w:t xml:space="preserve">In the console tree, expand Organization Configuration, and then click </w:t>
      </w:r>
      <w:r>
        <w:rPr>
          <w:b/>
        </w:rPr>
        <w:t>Mailbox</w:t>
      </w:r>
      <w:r>
        <w:t>.</w:t>
      </w:r>
    </w:p>
    <w:p w:rsidR="002F397F" w:rsidRDefault="002F397F" w:rsidP="0081517B">
      <w:pPr>
        <w:numPr>
          <w:ilvl w:val="0"/>
          <w:numId w:val="178"/>
        </w:numPr>
      </w:pPr>
      <w:r>
        <w:rPr>
          <w:lang w:val="en-US"/>
        </w:rPr>
        <w:t xml:space="preserve">In the result pane, on the </w:t>
      </w:r>
      <w:r>
        <w:rPr>
          <w:b/>
          <w:bCs/>
          <w:lang w:val="en-US"/>
        </w:rPr>
        <w:t>Database Management</w:t>
      </w:r>
      <w:r>
        <w:rPr>
          <w:lang w:val="en-US"/>
        </w:rPr>
        <w:t xml:space="preserve"> tab, select the database you want to monitor.</w:t>
      </w:r>
    </w:p>
    <w:p w:rsidR="002F397F" w:rsidRDefault="002F397F" w:rsidP="0081517B">
      <w:pPr>
        <w:numPr>
          <w:ilvl w:val="0"/>
          <w:numId w:val="178"/>
        </w:numPr>
      </w:pPr>
      <w:r>
        <w:rPr>
          <w:lang w:val="en-US"/>
        </w:rPr>
        <w:lastRenderedPageBreak/>
        <w:t xml:space="preserve">The action pane will display the health of each database in the DAG and the status or replication to each passive copy of the database. </w:t>
      </w:r>
    </w:p>
    <w:p w:rsidR="002F397F" w:rsidRDefault="002F397F" w:rsidP="002F397F">
      <w:pPr>
        <w:spacing w:before="100" w:beforeAutospacing="1" w:after="0" w:line="240" w:lineRule="auto"/>
        <w:rPr>
          <w:rFonts w:asciiTheme="minorHAnsi" w:eastAsia="Times New Roman" w:hAnsiTheme="minorHAnsi" w:cstheme="minorHAnsi"/>
          <w:b/>
          <w:bCs/>
          <w:lang w:eastAsia="en-US"/>
        </w:rPr>
      </w:pPr>
      <w:r>
        <w:rPr>
          <w:rFonts w:asciiTheme="minorHAnsi" w:eastAsia="Times New Roman" w:hAnsiTheme="minorHAnsi" w:cstheme="minorHAnsi"/>
          <w:b/>
          <w:bCs/>
          <w:lang w:eastAsia="en-US"/>
        </w:rPr>
        <w:t>Test-ReplicationHealth</w:t>
      </w:r>
    </w:p>
    <w:p w:rsidR="002F397F" w:rsidRDefault="002F397F" w:rsidP="002F397F">
      <w:pPr>
        <w:spacing w:after="0" w:line="240" w:lineRule="auto"/>
        <w:rPr>
          <w:rFonts w:asciiTheme="minorHAnsi" w:eastAsia="Times New Roman" w:hAnsiTheme="minorHAnsi" w:cstheme="minorHAnsi"/>
          <w:bCs/>
          <w:lang w:eastAsia="en-US"/>
        </w:rPr>
      </w:pPr>
      <w:r>
        <w:rPr>
          <w:rFonts w:asciiTheme="minorHAnsi" w:eastAsia="Times New Roman" w:hAnsiTheme="minorHAnsi" w:cstheme="minorHAnsi"/>
          <w:bCs/>
          <w:lang w:eastAsia="en-US"/>
        </w:rPr>
        <w:t xml:space="preserve">This cmdlet is designed for the proactive monitoring of continuous replication and continuous replication and status of the underlying cluster service, quorum and network components. It can be run locally on or remotely against any Mailbox server in a DAG. </w:t>
      </w:r>
    </w:p>
    <w:p w:rsidR="002F397F" w:rsidRDefault="002F397F" w:rsidP="002F397F">
      <w:pPr>
        <w:spacing w:before="200"/>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This example tests the health of replication for the Mailbox server JEXCH01.</w:t>
      </w:r>
    </w:p>
    <w:p w:rsidR="002F397F" w:rsidRDefault="002F397F" w:rsidP="002F397F">
      <w:pPr>
        <w:rPr>
          <w:rFonts w:ascii="Courier New" w:eastAsia="Times New Roman" w:hAnsi="Courier New" w:cs="Courier New"/>
          <w:sz w:val="20"/>
          <w:szCs w:val="20"/>
          <w:lang w:val="en-US" w:eastAsia="en-US"/>
        </w:rPr>
      </w:pPr>
      <w:r>
        <w:rPr>
          <w:rFonts w:ascii="Courier New" w:eastAsia="Times New Roman" w:hAnsi="Courier New" w:cs="Courier New"/>
          <w:sz w:val="20"/>
          <w:szCs w:val="20"/>
          <w:lang w:val="en-US" w:eastAsia="en-US"/>
        </w:rPr>
        <w:t>T</w:t>
      </w:r>
      <w:r w:rsidR="003B1E6E">
        <w:rPr>
          <w:rFonts w:ascii="Courier New" w:eastAsia="Times New Roman" w:hAnsi="Courier New" w:cs="Courier New"/>
          <w:sz w:val="20"/>
          <w:szCs w:val="20"/>
          <w:lang w:val="en-US" w:eastAsia="en-US"/>
        </w:rPr>
        <w:t xml:space="preserve">est-ReplicationHealth–Identity </w:t>
      </w:r>
      <w:r>
        <w:rPr>
          <w:rFonts w:ascii="Courier New" w:eastAsia="Times New Roman" w:hAnsi="Courier New" w:cs="Courier New"/>
          <w:sz w:val="20"/>
          <w:szCs w:val="20"/>
          <w:lang w:val="en-US" w:eastAsia="en-US"/>
        </w:rPr>
        <w:t xml:space="preserve">EXCH01 </w:t>
      </w:r>
    </w:p>
    <w:p w:rsidR="002F397F" w:rsidRDefault="002F397F" w:rsidP="002F397F">
      <w:pPr>
        <w:rPr>
          <w:rFonts w:asciiTheme="minorHAnsi" w:eastAsia="Times New Roman" w:hAnsiTheme="minorHAnsi" w:cstheme="minorHAnsi"/>
          <w:lang w:val="en-US" w:eastAsia="en-US"/>
        </w:rPr>
      </w:pPr>
      <w:r>
        <w:rPr>
          <w:rFonts w:asciiTheme="minorHAnsi" w:eastAsia="Times New Roman" w:hAnsiTheme="minorHAnsi" w:cstheme="minorHAnsi"/>
          <w:lang w:val="en-US" w:eastAsia="en-US"/>
        </w:rPr>
        <w:t xml:space="preserve">For additional information on these cmdlets and instructions on scripts provided by Microsoft to automate these tasks, reference </w:t>
      </w:r>
      <w:r>
        <w:rPr>
          <w:rFonts w:asciiTheme="minorHAnsi" w:eastAsia="Times New Roman" w:hAnsiTheme="minorHAnsi" w:cstheme="minorHAnsi"/>
          <w:b/>
          <w:lang w:val="en-US" w:eastAsia="en-US"/>
        </w:rPr>
        <w:t>Monitoring High Availability and Site Resilience</w:t>
      </w:r>
      <w:r>
        <w:rPr>
          <w:rFonts w:asciiTheme="minorHAnsi" w:eastAsia="Times New Roman" w:hAnsiTheme="minorHAnsi" w:cstheme="minorHAnsi"/>
          <w:lang w:val="en-US" w:eastAsia="en-US"/>
        </w:rPr>
        <w:t>:</w:t>
      </w:r>
    </w:p>
    <w:p w:rsidR="002F397F" w:rsidRDefault="00500272" w:rsidP="002F397F">
      <w:pPr>
        <w:spacing w:before="120" w:after="0" w:line="240" w:lineRule="auto"/>
      </w:pPr>
      <w:hyperlink r:id="rId158" w:history="1">
        <w:r w:rsidR="002F397F">
          <w:rPr>
            <w:rStyle w:val="Hyperlink"/>
            <w:i/>
          </w:rPr>
          <w:t>http://technet.microsoft.com/en-us/library/dd351258.aspx</w:t>
        </w:r>
      </w:hyperlink>
      <w:r w:rsidR="002F397F">
        <w:rPr>
          <w:i/>
        </w:rPr>
        <w:t xml:space="preserve"> </w:t>
      </w:r>
    </w:p>
    <w:p w:rsidR="002F397F" w:rsidRDefault="002F397F" w:rsidP="00743882">
      <w:pPr>
        <w:pStyle w:val="Heading2"/>
        <w:numPr>
          <w:ilvl w:val="1"/>
          <w:numId w:val="120"/>
        </w:numPr>
      </w:pPr>
      <w:bookmarkStart w:id="469" w:name="_Toc297900716"/>
      <w:bookmarkStart w:id="470" w:name="_Toc296911394"/>
      <w:bookmarkStart w:id="471" w:name="_Toc301518063"/>
      <w:r>
        <w:t>Verifying Success of Database Backups</w:t>
      </w:r>
      <w:bookmarkEnd w:id="469"/>
      <w:bookmarkEnd w:id="470"/>
      <w:bookmarkEnd w:id="471"/>
    </w:p>
    <w:p w:rsidR="002F397F" w:rsidRDefault="002F397F" w:rsidP="002F397F">
      <w:r>
        <w:t xml:space="preserve">You have several options when approaching your Organization’s data protection methodology. With the new native data protection features that Exchange 2010 introduces, many Organizations are choosing not to implement a traditional backup solution for their Exchange messaging infrastructure. Those Organizations wishing to maintain a traditional backup process should perform daily tasks to validate that backups completed successfully. </w:t>
      </w:r>
    </w:p>
    <w:p w:rsidR="002F397F" w:rsidRDefault="002F397F" w:rsidP="0081517B">
      <w:pPr>
        <w:pStyle w:val="ListParagraph"/>
        <w:numPr>
          <w:ilvl w:val="0"/>
          <w:numId w:val="179"/>
        </w:numPr>
      </w:pPr>
      <w:r>
        <w:t xml:space="preserve">Verify the backup timestamps of the mailbox database. This can be performed by right clicking the mailbox database under Organizational Configuration in the Exchange Management Console (EMC) and selecting </w:t>
      </w:r>
      <w:r>
        <w:rPr>
          <w:b/>
        </w:rPr>
        <w:t>Properties</w:t>
      </w:r>
      <w:r>
        <w:t xml:space="preserve"> or via cmdlets executed in the Exchange Management Shell (EMS):</w:t>
      </w:r>
    </w:p>
    <w:p w:rsidR="002F397F" w:rsidRDefault="002F397F" w:rsidP="002F397F">
      <w:pPr>
        <w:pStyle w:val="ListParagraph"/>
        <w:ind w:left="360"/>
      </w:pPr>
    </w:p>
    <w:p w:rsidR="002F397F" w:rsidRDefault="002F397F" w:rsidP="002F397F">
      <w:pPr>
        <w:pStyle w:val="ListParagraph"/>
        <w:ind w:left="360"/>
      </w:pPr>
      <w:r>
        <w:t xml:space="preserve">This example will produce the </w:t>
      </w:r>
      <w:r>
        <w:rPr>
          <w:b/>
        </w:rPr>
        <w:t>LastFullBackup</w:t>
      </w:r>
      <w:r>
        <w:t xml:space="preserve">, </w:t>
      </w:r>
      <w:r>
        <w:rPr>
          <w:b/>
        </w:rPr>
        <w:t>LastIncrimentalBackup</w:t>
      </w:r>
      <w:r>
        <w:t xml:space="preserve">, </w:t>
      </w:r>
      <w:r>
        <w:rPr>
          <w:b/>
        </w:rPr>
        <w:t>LastDifferentialBackup</w:t>
      </w:r>
      <w:r>
        <w:t xml:space="preserve"> and </w:t>
      </w:r>
      <w:r>
        <w:rPr>
          <w:b/>
        </w:rPr>
        <w:t>LastCopyBackup</w:t>
      </w:r>
      <w:r>
        <w:t xml:space="preserve"> values for the mailbox database ContosoDB1</w:t>
      </w:r>
    </w:p>
    <w:p w:rsidR="002F397F" w:rsidRDefault="002F397F" w:rsidP="002F397F">
      <w:pPr>
        <w:pStyle w:val="ListParagraph"/>
        <w:ind w:left="360"/>
      </w:pPr>
    </w:p>
    <w:p w:rsidR="002F397F" w:rsidRDefault="002F397F" w:rsidP="002F397F">
      <w:pPr>
        <w:pStyle w:val="ListParagraph"/>
        <w:ind w:left="360"/>
        <w:rPr>
          <w:rFonts w:ascii="Courier New" w:hAnsi="Courier New" w:cs="Courier New"/>
          <w:sz w:val="20"/>
          <w:szCs w:val="20"/>
        </w:rPr>
      </w:pPr>
      <w:r>
        <w:rPr>
          <w:rFonts w:ascii="Courier New" w:hAnsi="Courier New" w:cs="Courier New"/>
          <w:sz w:val="20"/>
          <w:szCs w:val="20"/>
        </w:rPr>
        <w:t>Get-MailboxDatabase –Identity ContosoDB1 | Format-List Identity, Last*</w:t>
      </w:r>
    </w:p>
    <w:p w:rsidR="002F397F" w:rsidRDefault="002F397F" w:rsidP="002F397F">
      <w:pPr>
        <w:pStyle w:val="ListParagraph"/>
        <w:ind w:left="360"/>
      </w:pPr>
    </w:p>
    <w:p w:rsidR="002F397F" w:rsidRDefault="002F397F" w:rsidP="0081517B">
      <w:pPr>
        <w:pStyle w:val="ListParagraph"/>
        <w:numPr>
          <w:ilvl w:val="0"/>
          <w:numId w:val="179"/>
        </w:numPr>
      </w:pPr>
      <w:r>
        <w:t>Check the Event Logs on the Exchange 2010 Mailbox server hosting the backup target. Be aware that most third party backup applications leverage the Microsoft Exchange Replication service VSS Writer to perform the backup against a passive copy of the Mailbox database. This will log backup events on the Mailbox server hosting the target passive copy.</w:t>
      </w:r>
    </w:p>
    <w:p w:rsidR="002F397F" w:rsidRDefault="002F397F" w:rsidP="0081517B">
      <w:pPr>
        <w:pStyle w:val="ListParagraph"/>
        <w:numPr>
          <w:ilvl w:val="0"/>
          <w:numId w:val="179"/>
        </w:numPr>
      </w:pPr>
      <w:r>
        <w:t xml:space="preserve">If a Full or Incremental backup was performed, validate that Exchange Mailbox Database transaction logs have been truncated. </w:t>
      </w:r>
    </w:p>
    <w:tbl>
      <w:tblPr>
        <w:tblW w:w="4684" w:type="pct"/>
        <w:tblCellSpacing w:w="15" w:type="dxa"/>
        <w:tblInd w:w="470"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8641"/>
      </w:tblGrid>
      <w:tr w:rsidR="002F397F" w:rsidTr="002F397F">
        <w:trPr>
          <w:tblCellSpacing w:w="15" w:type="dxa"/>
        </w:trPr>
        <w:tc>
          <w:tcPr>
            <w:tcW w:w="4965" w:type="pct"/>
            <w:tcBorders>
              <w:top w:val="single" w:sz="2" w:space="0" w:color="CCCCCC"/>
              <w:left w:val="single" w:sz="2" w:space="0" w:color="CCCCCC"/>
              <w:bottom w:val="single" w:sz="6" w:space="0" w:color="C8CDDE"/>
              <w:right w:val="single" w:sz="2" w:space="0" w:color="CCCCCC"/>
            </w:tcBorders>
            <w:shd w:val="clear" w:color="auto" w:fill="EFEFF7"/>
            <w:tcMar>
              <w:top w:w="75" w:type="dxa"/>
              <w:left w:w="75" w:type="dxa"/>
              <w:bottom w:w="75" w:type="dxa"/>
              <w:right w:w="75" w:type="dxa"/>
            </w:tcMar>
            <w:vAlign w:val="bottom"/>
            <w:hideMark/>
          </w:tcPr>
          <w:p w:rsidR="002F397F" w:rsidRDefault="002F397F">
            <w:pPr>
              <w:spacing w:before="75" w:after="75" w:line="240" w:lineRule="auto"/>
              <w:contextualSpacing/>
              <w:rPr>
                <w:rFonts w:ascii="Verdana" w:eastAsia="Times New Roman" w:hAnsi="Verdana" w:cs="Times New Roman"/>
                <w:b/>
                <w:bCs/>
                <w:color w:val="000066"/>
                <w:sz w:val="16"/>
                <w:szCs w:val="16"/>
                <w:lang w:val="en-US" w:eastAsia="en-US"/>
              </w:rPr>
            </w:pPr>
            <w:r>
              <w:rPr>
                <w:rFonts w:ascii="Verdana" w:eastAsia="Times New Roman" w:hAnsi="Verdana" w:cs="Times New Roman"/>
                <w:b/>
                <w:noProof/>
                <w:color w:val="000066"/>
                <w:sz w:val="16"/>
                <w:szCs w:val="16"/>
                <w:lang w:val="en-US" w:eastAsia="en-US"/>
              </w:rPr>
              <w:drawing>
                <wp:inline distT="0" distB="0" distL="0" distR="0" wp14:anchorId="0EAEA7F4" wp14:editId="5D6E066B">
                  <wp:extent cx="94615" cy="94615"/>
                  <wp:effectExtent l="0" t="0" r="635" b="635"/>
                  <wp:docPr id="183" name="Picture 183" descr="Description: Description: Dd351172.note(en-us,EXCH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d351172.note(en-us,EXCHG.14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Pr>
                <w:rFonts w:ascii="Verdana" w:eastAsia="Times New Roman" w:hAnsi="Verdana" w:cs="Times New Roman"/>
                <w:b/>
                <w:bCs/>
                <w:color w:val="000066"/>
                <w:sz w:val="16"/>
                <w:szCs w:val="16"/>
                <w:lang w:val="en-US" w:eastAsia="en-US"/>
              </w:rPr>
              <w:t xml:space="preserve">Note: </w:t>
            </w:r>
          </w:p>
        </w:tc>
      </w:tr>
      <w:tr w:rsidR="002F397F" w:rsidTr="002F397F">
        <w:trPr>
          <w:tblCellSpacing w:w="15" w:type="dxa"/>
        </w:trPr>
        <w:tc>
          <w:tcPr>
            <w:tcW w:w="4965" w:type="pct"/>
            <w:tcBorders>
              <w:top w:val="single" w:sz="6" w:space="0" w:color="CCCCCC"/>
              <w:left w:val="single" w:sz="6" w:space="0" w:color="CCCCCC"/>
              <w:bottom w:val="single" w:sz="6" w:space="0" w:color="CCCCCC"/>
              <w:right w:val="single" w:sz="6" w:space="0" w:color="D5D5D3"/>
            </w:tcBorders>
            <w:shd w:val="clear" w:color="auto" w:fill="F7F7FF"/>
            <w:tcMar>
              <w:top w:w="75" w:type="dxa"/>
              <w:left w:w="75" w:type="dxa"/>
              <w:bottom w:w="75" w:type="dxa"/>
              <w:right w:w="75" w:type="dxa"/>
            </w:tcMar>
          </w:tcPr>
          <w:p w:rsidR="002F397F" w:rsidRDefault="002F397F">
            <w:pPr>
              <w:spacing w:before="15" w:after="15" w:line="240" w:lineRule="auto"/>
              <w:ind w:left="15" w:right="15"/>
              <w:contextualSpacing/>
              <w:rPr>
                <w:rFonts w:ascii="Verdana" w:hAnsi="Verdana"/>
                <w:color w:val="000000"/>
                <w:sz w:val="16"/>
                <w:szCs w:val="16"/>
              </w:rPr>
            </w:pPr>
            <w:r>
              <w:rPr>
                <w:rFonts w:ascii="Verdana" w:hAnsi="Verdana"/>
                <w:color w:val="000000"/>
                <w:sz w:val="16"/>
                <w:szCs w:val="16"/>
              </w:rPr>
              <w:t xml:space="preserve">If the database being backed up has lagged copies, are there log files older than ReplayLagTime + TruncationLagTime? </w:t>
            </w:r>
          </w:p>
          <w:p w:rsidR="002F397F" w:rsidRDefault="002F397F">
            <w:pPr>
              <w:spacing w:before="15" w:after="15" w:line="240" w:lineRule="auto"/>
              <w:ind w:left="15" w:right="15"/>
              <w:contextualSpacing/>
              <w:rPr>
                <w:rFonts w:ascii="Verdana" w:hAnsi="Verdana"/>
                <w:color w:val="000000"/>
                <w:sz w:val="16"/>
                <w:szCs w:val="16"/>
              </w:rPr>
            </w:pPr>
          </w:p>
          <w:p w:rsidR="002F397F" w:rsidRDefault="002F397F">
            <w:pPr>
              <w:spacing w:before="15" w:after="15" w:line="240" w:lineRule="auto"/>
              <w:ind w:left="15" w:right="15"/>
              <w:contextualSpacing/>
              <w:rPr>
                <w:rFonts w:ascii="Verdana" w:eastAsia="Times New Roman" w:hAnsi="Verdana" w:cs="Times New Roman"/>
                <w:color w:val="000000"/>
                <w:sz w:val="16"/>
                <w:szCs w:val="16"/>
                <w:lang w:val="en-US" w:eastAsia="en-US"/>
              </w:rPr>
            </w:pPr>
            <w:r>
              <w:rPr>
                <w:rFonts w:ascii="Verdana" w:hAnsi="Verdana"/>
                <w:color w:val="000000"/>
                <w:sz w:val="16"/>
                <w:szCs w:val="16"/>
              </w:rPr>
              <w:t>If Circular Logging is enabled, logs will truncate once they’ve replayed to all copies of the Mailbox database regardless of backups.</w:t>
            </w:r>
          </w:p>
        </w:tc>
      </w:tr>
    </w:tbl>
    <w:p w:rsidR="002F397F" w:rsidRDefault="002F397F" w:rsidP="0081517B">
      <w:pPr>
        <w:pStyle w:val="ListParagraph"/>
        <w:numPr>
          <w:ilvl w:val="0"/>
          <w:numId w:val="179"/>
        </w:numPr>
        <w:spacing w:before="120" w:after="0"/>
      </w:pPr>
      <w:r>
        <w:lastRenderedPageBreak/>
        <w:t>If a third party application was used to perform the Mailbox database backup, check the appropriate logs in the third party application to confirm a successful backup.</w:t>
      </w:r>
    </w:p>
    <w:p w:rsidR="002F397F" w:rsidRDefault="002F397F" w:rsidP="00743882">
      <w:pPr>
        <w:pStyle w:val="Heading2"/>
        <w:numPr>
          <w:ilvl w:val="1"/>
          <w:numId w:val="120"/>
        </w:numPr>
      </w:pPr>
      <w:bookmarkStart w:id="472" w:name="_Toc297900717"/>
      <w:bookmarkStart w:id="473" w:name="_Toc296911395"/>
      <w:bookmarkStart w:id="474" w:name="_Toc301518064"/>
      <w:r>
        <w:t>Monitoring Background Database Maintenance</w:t>
      </w:r>
      <w:bookmarkEnd w:id="472"/>
      <w:bookmarkEnd w:id="473"/>
      <w:bookmarkEnd w:id="474"/>
    </w:p>
    <w:p w:rsidR="002F397F" w:rsidRDefault="002F397F" w:rsidP="002F397F">
      <w:r>
        <w:t xml:space="preserve">Different in Exchange 2010, the Online Defragmentation tasks no longer run at the end of Online Maintenance by default, but rather run as a 24x7 background task and is throttled so it does not negatively affect database performance. This value is managed by the </w:t>
      </w:r>
      <w:r>
        <w:rPr>
          <w:b/>
        </w:rPr>
        <w:t>Enable background database maintenance (24 x 7 ESE scanning)</w:t>
      </w:r>
      <w:r>
        <w:t xml:space="preserve"> checkbox on the </w:t>
      </w:r>
      <w:r>
        <w:rPr>
          <w:b/>
        </w:rPr>
        <w:t xml:space="preserve">Maintenance </w:t>
      </w:r>
      <w:r>
        <w:t>tab of the Mailbox database properties:</w:t>
      </w:r>
    </w:p>
    <w:p w:rsidR="002F397F" w:rsidRDefault="002F397F" w:rsidP="002F397F">
      <w:r>
        <w:rPr>
          <w:noProof/>
          <w:lang w:val="en-US" w:eastAsia="en-US"/>
        </w:rPr>
        <w:drawing>
          <wp:inline distT="0" distB="0" distL="0" distR="0" wp14:anchorId="60F91B59" wp14:editId="4F9B156D">
            <wp:extent cx="2415540" cy="2717165"/>
            <wp:effectExtent l="0" t="0" r="381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15540" cy="2717165"/>
                    </a:xfrm>
                    <a:prstGeom prst="rect">
                      <a:avLst/>
                    </a:prstGeom>
                    <a:noFill/>
                    <a:ln>
                      <a:noFill/>
                    </a:ln>
                  </pic:spPr>
                </pic:pic>
              </a:graphicData>
            </a:graphic>
          </wp:inline>
        </w:drawing>
      </w:r>
    </w:p>
    <w:p w:rsidR="002F397F" w:rsidRDefault="002F397F" w:rsidP="002F397F">
      <w:r>
        <w:t xml:space="preserve">In previous versions of Exchange, the health of Online Defragmentation could be monitored by checking for 70x Events in the Exchange server’s Application Event Log. In Exchange 2010, these events are only logged if there is a problem with Online Maintenance. Inversely, administrators wishing to check the status of Online Maintenance as part of a regular maintenance task can use the </w:t>
      </w:r>
      <w:r>
        <w:rPr>
          <w:b/>
        </w:rPr>
        <w:t xml:space="preserve">–Status </w:t>
      </w:r>
      <w:r>
        <w:t xml:space="preserve">switch of the </w:t>
      </w:r>
      <w:r>
        <w:rPr>
          <w:b/>
        </w:rPr>
        <w:t xml:space="preserve">Get-MailboxDatabase </w:t>
      </w:r>
      <w:r>
        <w:t>cmdlet.</w:t>
      </w:r>
    </w:p>
    <w:p w:rsidR="002F397F" w:rsidRDefault="002F397F" w:rsidP="002F397F">
      <w:r>
        <w:t>The following command displays the Online Defragmentation statistics for database ContosoDB1:</w:t>
      </w:r>
    </w:p>
    <w:p w:rsidR="002F397F" w:rsidRDefault="002F397F" w:rsidP="002F397F">
      <w:pPr>
        <w:rPr>
          <w:rFonts w:ascii="Courier New" w:hAnsi="Courier New" w:cs="Courier New"/>
          <w:sz w:val="20"/>
          <w:szCs w:val="20"/>
        </w:rPr>
      </w:pPr>
      <w:r>
        <w:rPr>
          <w:rFonts w:ascii="Courier New" w:hAnsi="Courier New" w:cs="Courier New"/>
          <w:sz w:val="20"/>
          <w:szCs w:val="20"/>
        </w:rPr>
        <w:t>Get-MailboxDatabase ContosoDB1 –Status | Format-List Identity, *Background*</w:t>
      </w:r>
    </w:p>
    <w:p w:rsidR="002F397F" w:rsidRDefault="002F397F" w:rsidP="002F397F">
      <w:r>
        <w:t>The following command checks the available whitespace for database ContosoDB1:</w:t>
      </w:r>
    </w:p>
    <w:p w:rsidR="002F397F" w:rsidRDefault="002F397F" w:rsidP="002F397F">
      <w:pPr>
        <w:rPr>
          <w:rFonts w:ascii="Courier New" w:hAnsi="Courier New" w:cs="Courier New"/>
          <w:sz w:val="20"/>
          <w:szCs w:val="20"/>
        </w:rPr>
      </w:pPr>
      <w:r>
        <w:rPr>
          <w:rFonts w:ascii="Courier New" w:hAnsi="Courier New" w:cs="Courier New"/>
          <w:sz w:val="20"/>
          <w:szCs w:val="20"/>
        </w:rPr>
        <w:t>Get-MailboxDatabase ContosoDB1 –Status | Format-List AvailableNewMailboxSpace</w:t>
      </w:r>
    </w:p>
    <w:tbl>
      <w:tblPr>
        <w:tblW w:w="4879" w:type="pct"/>
        <w:tblCellSpacing w:w="15" w:type="dxa"/>
        <w:tblInd w:w="110"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9001"/>
      </w:tblGrid>
      <w:tr w:rsidR="002F397F" w:rsidTr="002F397F">
        <w:trPr>
          <w:tblCellSpacing w:w="15" w:type="dxa"/>
        </w:trPr>
        <w:tc>
          <w:tcPr>
            <w:tcW w:w="4967" w:type="pct"/>
            <w:tcBorders>
              <w:top w:val="single" w:sz="2" w:space="0" w:color="CCCCCC"/>
              <w:left w:val="single" w:sz="2" w:space="0" w:color="CCCCCC"/>
              <w:bottom w:val="single" w:sz="6" w:space="0" w:color="C8CDDE"/>
              <w:right w:val="single" w:sz="2" w:space="0" w:color="CCCCCC"/>
            </w:tcBorders>
            <w:shd w:val="clear" w:color="auto" w:fill="EFEFF7"/>
            <w:tcMar>
              <w:top w:w="75" w:type="dxa"/>
              <w:left w:w="75" w:type="dxa"/>
              <w:bottom w:w="75" w:type="dxa"/>
              <w:right w:w="75" w:type="dxa"/>
            </w:tcMar>
            <w:vAlign w:val="bottom"/>
            <w:hideMark/>
          </w:tcPr>
          <w:p w:rsidR="002F397F" w:rsidRDefault="002F397F">
            <w:pPr>
              <w:spacing w:before="75" w:after="75" w:line="240" w:lineRule="auto"/>
              <w:contextualSpacing/>
              <w:rPr>
                <w:rFonts w:ascii="Verdana" w:eastAsia="Times New Roman" w:hAnsi="Verdana" w:cs="Times New Roman"/>
                <w:b/>
                <w:bCs/>
                <w:color w:val="000066"/>
                <w:sz w:val="16"/>
                <w:szCs w:val="16"/>
                <w:lang w:val="en-US" w:eastAsia="en-US"/>
              </w:rPr>
            </w:pPr>
            <w:r>
              <w:rPr>
                <w:rFonts w:ascii="Verdana" w:eastAsia="Times New Roman" w:hAnsi="Verdana" w:cs="Times New Roman"/>
                <w:b/>
                <w:noProof/>
                <w:color w:val="000066"/>
                <w:sz w:val="16"/>
                <w:szCs w:val="16"/>
                <w:lang w:val="en-US" w:eastAsia="en-US"/>
              </w:rPr>
              <w:drawing>
                <wp:inline distT="0" distB="0" distL="0" distR="0" wp14:anchorId="0B91C640" wp14:editId="726F3BF2">
                  <wp:extent cx="94615" cy="94615"/>
                  <wp:effectExtent l="0" t="0" r="635" b="635"/>
                  <wp:docPr id="181" name="Picture 181" descr="Description: Description: Dd351172.note(en-us,EXCH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Dd351172.note(en-us,EXCHG.14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Pr>
                <w:rFonts w:ascii="Verdana" w:eastAsia="Times New Roman" w:hAnsi="Verdana" w:cs="Times New Roman"/>
                <w:b/>
                <w:bCs/>
                <w:color w:val="000066"/>
                <w:sz w:val="16"/>
                <w:szCs w:val="16"/>
                <w:lang w:val="en-US" w:eastAsia="en-US"/>
              </w:rPr>
              <w:t xml:space="preserve">Note: </w:t>
            </w:r>
          </w:p>
        </w:tc>
      </w:tr>
      <w:tr w:rsidR="002F397F" w:rsidTr="002F397F">
        <w:trPr>
          <w:tblCellSpacing w:w="15" w:type="dxa"/>
        </w:trPr>
        <w:tc>
          <w:tcPr>
            <w:tcW w:w="4967" w:type="pct"/>
            <w:tcBorders>
              <w:top w:val="single" w:sz="6" w:space="0" w:color="CCCCCC"/>
              <w:left w:val="single" w:sz="6" w:space="0" w:color="CCCCCC"/>
              <w:bottom w:val="single" w:sz="6" w:space="0" w:color="CCCCCC"/>
              <w:right w:val="single" w:sz="6" w:space="0" w:color="D5D5D3"/>
            </w:tcBorders>
            <w:shd w:val="clear" w:color="auto" w:fill="F7F7FF"/>
            <w:tcMar>
              <w:top w:w="75" w:type="dxa"/>
              <w:left w:w="75" w:type="dxa"/>
              <w:bottom w:w="75" w:type="dxa"/>
              <w:right w:w="75" w:type="dxa"/>
            </w:tcMar>
            <w:hideMark/>
          </w:tcPr>
          <w:p w:rsidR="002F397F" w:rsidRDefault="002F397F">
            <w:pPr>
              <w:spacing w:before="15" w:after="15" w:line="240" w:lineRule="auto"/>
              <w:ind w:left="15" w:right="15"/>
              <w:contextualSpacing/>
              <w:rPr>
                <w:rFonts w:ascii="Verdana" w:eastAsia="Times New Roman" w:hAnsi="Verdana" w:cs="Times New Roman"/>
                <w:color w:val="000000"/>
                <w:sz w:val="16"/>
                <w:szCs w:val="16"/>
                <w:lang w:val="en-US" w:eastAsia="en-US"/>
              </w:rPr>
            </w:pPr>
            <w:r>
              <w:rPr>
                <w:rFonts w:ascii="Verdana" w:hAnsi="Verdana"/>
                <w:color w:val="000000"/>
                <w:sz w:val="16"/>
                <w:szCs w:val="16"/>
              </w:rPr>
              <w:t xml:space="preserve">Queue databases still report 70x Event ID’s for Online Defragmentation. </w:t>
            </w:r>
          </w:p>
        </w:tc>
      </w:tr>
    </w:tbl>
    <w:p w:rsidR="002F397F" w:rsidRDefault="002F397F" w:rsidP="0081517B">
      <w:pPr>
        <w:pStyle w:val="ListParagraph"/>
        <w:numPr>
          <w:ilvl w:val="0"/>
          <w:numId w:val="180"/>
        </w:numPr>
        <w:spacing w:after="120"/>
        <w:rPr>
          <w:b/>
        </w:rPr>
      </w:pPr>
      <w:r>
        <w:rPr>
          <w:b/>
        </w:rPr>
        <w:t xml:space="preserve">Installing Update Rollups on DAG Members - </w:t>
      </w:r>
      <w:r>
        <w:t xml:space="preserve">Installing Microsoft Exchange Server 2010 update rollups on a server that is a member of a database availability group (DAG) is a relatively straight forward process. When you install an update rollup on a server that is a member of a DAG, </w:t>
      </w:r>
      <w:r>
        <w:lastRenderedPageBreak/>
        <w:t>several services will be stopped during the installation, including all Exchange and the Windows Cluster service. The general process for applying update rollups to a DAG member is as follows:</w:t>
      </w:r>
    </w:p>
    <w:p w:rsidR="002F397F" w:rsidRDefault="002F397F" w:rsidP="0081517B">
      <w:pPr>
        <w:pStyle w:val="ListParagraph"/>
        <w:numPr>
          <w:ilvl w:val="1"/>
          <w:numId w:val="180"/>
        </w:numPr>
      </w:pPr>
      <w:r>
        <w:t>Perform a server switchover so that all databases on the server are passive copies.</w:t>
      </w:r>
    </w:p>
    <w:p w:rsidR="002F397F" w:rsidRDefault="002F397F" w:rsidP="0081517B">
      <w:pPr>
        <w:pStyle w:val="ListParagraph"/>
        <w:numPr>
          <w:ilvl w:val="1"/>
          <w:numId w:val="180"/>
        </w:numPr>
      </w:pPr>
      <w:r>
        <w:t>Suspend activation for the databases on the server being updated.</w:t>
      </w:r>
    </w:p>
    <w:p w:rsidR="002F397F" w:rsidRDefault="002F397F" w:rsidP="0081517B">
      <w:pPr>
        <w:pStyle w:val="ListParagraph"/>
        <w:numPr>
          <w:ilvl w:val="1"/>
          <w:numId w:val="180"/>
        </w:numPr>
      </w:pPr>
      <w:r>
        <w:t>Install the update rollup.</w:t>
      </w:r>
    </w:p>
    <w:p w:rsidR="002F397F" w:rsidRDefault="002F397F" w:rsidP="0081517B">
      <w:pPr>
        <w:pStyle w:val="ListParagraph"/>
        <w:numPr>
          <w:ilvl w:val="1"/>
          <w:numId w:val="180"/>
        </w:numPr>
      </w:pPr>
      <w:r>
        <w:t>Resume activation for the databases on the updated server.</w:t>
      </w:r>
    </w:p>
    <w:p w:rsidR="002F397F" w:rsidRDefault="002F397F" w:rsidP="0081517B">
      <w:pPr>
        <w:pStyle w:val="ListParagraph"/>
        <w:numPr>
          <w:ilvl w:val="1"/>
          <w:numId w:val="180"/>
        </w:numPr>
      </w:pPr>
      <w:r>
        <w:t>Perform database switchovers as needed.</w:t>
      </w:r>
    </w:p>
    <w:p w:rsidR="002F397F" w:rsidRDefault="002F397F" w:rsidP="002F397F">
      <w:pPr>
        <w:spacing w:after="120"/>
        <w:rPr>
          <w:lang w:val="en-US"/>
        </w:rPr>
      </w:pPr>
      <w:r>
        <w:t xml:space="preserve">For additional tips and considerations when installing Update Rollups for Exchange 2010, reference </w:t>
      </w:r>
      <w:r>
        <w:rPr>
          <w:b/>
          <w:lang w:val="en-US"/>
        </w:rPr>
        <w:t>Installing the Latest Update Rollup for Exchange 2010</w:t>
      </w:r>
      <w:r>
        <w:rPr>
          <w:lang w:val="en-US"/>
        </w:rPr>
        <w:t>:</w:t>
      </w:r>
    </w:p>
    <w:p w:rsidR="002F397F" w:rsidRDefault="00500272" w:rsidP="002F397F">
      <w:pPr>
        <w:spacing w:after="0"/>
        <w:rPr>
          <w:lang w:val="en-US"/>
        </w:rPr>
      </w:pPr>
      <w:hyperlink r:id="rId160" w:history="1">
        <w:r w:rsidR="002F397F">
          <w:rPr>
            <w:rStyle w:val="Hyperlink"/>
            <w:lang w:val="en-US"/>
          </w:rPr>
          <w:t>http://technet.microsoft.com/fr-be/library/ff679928(en-us).aspx</w:t>
        </w:r>
      </w:hyperlink>
    </w:p>
    <w:p w:rsidR="002F397F" w:rsidRDefault="002F397F" w:rsidP="002F397F">
      <w:pPr>
        <w:spacing w:before="120"/>
        <w:rPr>
          <w:lang w:val="en-US"/>
        </w:rPr>
      </w:pPr>
      <w:r>
        <w:rPr>
          <w:lang w:val="en-US"/>
        </w:rPr>
        <w:t xml:space="preserve">For instructions for the steps required to install Update Rollups on Database Availability Group (DAG) member, reference </w:t>
      </w:r>
      <w:r>
        <w:rPr>
          <w:b/>
          <w:lang w:val="en-US"/>
        </w:rPr>
        <w:t>Installing Update Rollups on Database Availability Group Members</w:t>
      </w:r>
      <w:r>
        <w:rPr>
          <w:lang w:val="en-US"/>
        </w:rPr>
        <w:t>:</w:t>
      </w:r>
      <w:r>
        <w:rPr>
          <w:lang w:val="en-US"/>
        </w:rPr>
        <w:br/>
      </w:r>
      <w:hyperlink r:id="rId161" w:history="1">
        <w:r>
          <w:rPr>
            <w:rStyle w:val="Hyperlink"/>
            <w:lang w:val="en-US"/>
          </w:rPr>
          <w:t>http://technet.microsoft.com/en-us/library/ee861125.aspx</w:t>
        </w:r>
      </w:hyperlink>
    </w:p>
    <w:p w:rsidR="002F397F" w:rsidRPr="002F397F" w:rsidRDefault="002F397F" w:rsidP="002F397F"/>
    <w:p w:rsidR="007326BF" w:rsidRDefault="007326BF" w:rsidP="00743882">
      <w:pPr>
        <w:pStyle w:val="Heading1"/>
        <w:numPr>
          <w:ilvl w:val="0"/>
          <w:numId w:val="120"/>
        </w:numPr>
      </w:pPr>
      <w:bookmarkStart w:id="475" w:name="_Toc301518065"/>
      <w:r>
        <w:t>Unified Messaging</w:t>
      </w:r>
      <w:bookmarkEnd w:id="437"/>
      <w:bookmarkEnd w:id="475"/>
    </w:p>
    <w:p w:rsidR="007326BF" w:rsidRDefault="007326BF" w:rsidP="007326BF">
      <w:r>
        <w:t xml:space="preserve">Operations management involves the administration of an organization's Unified Messaging infrastructure components and includes the day-to-day administrative tasks, both planned and on-demand, that are required to keep Unified Messaging operating smoothly. </w:t>
      </w:r>
    </w:p>
    <w:p w:rsidR="007326BF" w:rsidRDefault="007326BF" w:rsidP="007326BF">
      <w:r>
        <w:t>In a Microsoft Exchange Server 2010 environment, typical system administration tasks associated to Unified Messaging include managing servers, managing users, managing Unified Messaging components including IP Gateways and monitoring logs, etc.</w:t>
      </w:r>
    </w:p>
    <w:p w:rsidR="007326BF" w:rsidRDefault="007326BF" w:rsidP="00743882">
      <w:pPr>
        <w:pStyle w:val="Heading2"/>
        <w:numPr>
          <w:ilvl w:val="1"/>
          <w:numId w:val="120"/>
        </w:numPr>
      </w:pPr>
      <w:bookmarkStart w:id="476" w:name="_Toc298195075"/>
      <w:bookmarkStart w:id="477" w:name="_Toc301518066"/>
      <w:r>
        <w:t>Standard Procedures</w:t>
      </w:r>
      <w:bookmarkEnd w:id="476"/>
      <w:bookmarkEnd w:id="477"/>
    </w:p>
    <w:p w:rsidR="007326BF" w:rsidRDefault="007326BF" w:rsidP="007326BF">
      <w:r>
        <w:t>Several resources can help you define what standard procedures are required in your organization and how to perform them. Because each organization is unique, you will have to customize and adapt these resources to suit your requirements.</w:t>
      </w:r>
    </w:p>
    <w:p w:rsidR="007326BF" w:rsidRDefault="007326BF" w:rsidP="007326BF">
      <w:pPr>
        <w:pStyle w:val="NormalWeb"/>
        <w:textAlignment w:val="top"/>
        <w:rPr>
          <w:rFonts w:ascii="Verdana" w:hAnsi="Verdana"/>
          <w:color w:val="000000"/>
          <w:sz w:val="16"/>
          <w:szCs w:val="16"/>
        </w:rPr>
      </w:pPr>
      <w:r>
        <w:rPr>
          <w:rFonts w:ascii="Calibri" w:eastAsia="Arial" w:hAnsi="Calibri" w:cs="Arial"/>
          <w:lang w:val="en-AU" w:eastAsia="ja-JP"/>
        </w:rPr>
        <w:t xml:space="preserve">Standard procedures will change, and documentation will occasionally need to be revised. As changes are made, your change management process should identify how each change is likely to affect how and when administrative tasks are performed. Use the change management function to update and control the documentation. </w:t>
      </w:r>
      <w:r>
        <w:rPr>
          <w:rFonts w:ascii="Calibri" w:eastAsia="Arial" w:hAnsi="Calibri" w:cs="Arial"/>
          <w:lang w:val="en-AU" w:eastAsia="ja-JP"/>
        </w:rPr>
        <w:br/>
      </w:r>
    </w:p>
    <w:p w:rsidR="007326BF" w:rsidRDefault="007326BF" w:rsidP="0081517B">
      <w:pPr>
        <w:pStyle w:val="NormalWeb"/>
        <w:numPr>
          <w:ilvl w:val="0"/>
          <w:numId w:val="130"/>
        </w:numPr>
        <w:textAlignment w:val="top"/>
        <w:rPr>
          <w:rFonts w:asciiTheme="minorHAnsi" w:hAnsiTheme="minorHAnsi" w:cstheme="minorHAnsi"/>
          <w:color w:val="000000" w:themeColor="text1"/>
        </w:rPr>
      </w:pPr>
      <w:r>
        <w:rPr>
          <w:rFonts w:asciiTheme="minorHAnsi" w:hAnsiTheme="minorHAnsi" w:cstheme="minorHAnsi"/>
          <w:b/>
          <w:color w:val="000000" w:themeColor="text1"/>
        </w:rPr>
        <w:t>Managing Unified Messaging Servers</w:t>
      </w:r>
      <w:r>
        <w:rPr>
          <w:rFonts w:asciiTheme="minorHAnsi" w:hAnsiTheme="minorHAnsi" w:cstheme="minorHAnsi"/>
          <w:color w:val="000000" w:themeColor="text1"/>
        </w:rPr>
        <w:t xml:space="preserve"> </w:t>
      </w:r>
      <w:r>
        <w:rPr>
          <w:rFonts w:asciiTheme="minorHAnsi" w:hAnsiTheme="minorHAnsi" w:cstheme="minorHAnsi"/>
          <w:color w:val="000000" w:themeColor="text1"/>
        </w:rPr>
        <w:br/>
      </w:r>
      <w:hyperlink r:id="rId162" w:history="1">
        <w:r>
          <w:rPr>
            <w:rStyle w:val="Hyperlink"/>
            <w:rFonts w:asciiTheme="minorHAnsi" w:hAnsiTheme="minorHAnsi" w:cstheme="minorHAnsi"/>
            <w:color w:val="000000" w:themeColor="text1"/>
          </w:rPr>
          <w:t>http://technet.microsoft.com/en-us/library/aa998602.aspx</w:t>
        </w:r>
      </w:hyperlink>
    </w:p>
    <w:p w:rsidR="007326BF" w:rsidRDefault="007326BF" w:rsidP="007326BF">
      <w:pPr>
        <w:pStyle w:val="NormalWeb"/>
        <w:textAlignment w:val="top"/>
        <w:rPr>
          <w:rFonts w:asciiTheme="minorHAnsi" w:hAnsiTheme="minorHAnsi" w:cstheme="minorHAnsi"/>
          <w:color w:val="000000" w:themeColor="text1"/>
        </w:rPr>
      </w:pPr>
    </w:p>
    <w:p w:rsidR="007326BF" w:rsidRDefault="007326BF" w:rsidP="0081517B">
      <w:pPr>
        <w:pStyle w:val="NormalWeb"/>
        <w:numPr>
          <w:ilvl w:val="0"/>
          <w:numId w:val="130"/>
        </w:numPr>
        <w:textAlignment w:val="top"/>
        <w:rPr>
          <w:rFonts w:asciiTheme="minorHAnsi" w:hAnsiTheme="minorHAnsi" w:cstheme="minorHAnsi"/>
          <w:color w:val="000000" w:themeColor="text1"/>
        </w:rPr>
      </w:pPr>
      <w:r>
        <w:rPr>
          <w:rFonts w:asciiTheme="minorHAnsi" w:hAnsiTheme="minorHAnsi" w:cstheme="minorHAnsi"/>
          <w:b/>
          <w:color w:val="000000" w:themeColor="text1"/>
        </w:rPr>
        <w:t xml:space="preserve">Managing Unified Messaging Users </w:t>
      </w:r>
      <w:r>
        <w:rPr>
          <w:rFonts w:asciiTheme="minorHAnsi" w:hAnsiTheme="minorHAnsi" w:cstheme="minorHAnsi"/>
          <w:b/>
          <w:color w:val="000000" w:themeColor="text1"/>
        </w:rPr>
        <w:br/>
      </w:r>
      <w:hyperlink r:id="rId163" w:history="1">
        <w:r>
          <w:rPr>
            <w:rStyle w:val="Hyperlink"/>
            <w:rFonts w:asciiTheme="minorHAnsi" w:hAnsiTheme="minorHAnsi" w:cstheme="minorHAnsi"/>
            <w:color w:val="000000" w:themeColor="text1"/>
          </w:rPr>
          <w:t>http://technet.microsoft.com/en-us/library/aa996734.aspx</w:t>
        </w:r>
      </w:hyperlink>
    </w:p>
    <w:p w:rsidR="007326BF" w:rsidRDefault="007326BF" w:rsidP="007326BF">
      <w:pPr>
        <w:pStyle w:val="NormalWeb"/>
        <w:textAlignment w:val="top"/>
        <w:rPr>
          <w:rFonts w:asciiTheme="minorHAnsi" w:hAnsiTheme="minorHAnsi" w:cstheme="minorHAnsi"/>
          <w:color w:val="000000" w:themeColor="text1"/>
        </w:rPr>
      </w:pPr>
    </w:p>
    <w:p w:rsidR="007326BF" w:rsidRDefault="007326BF" w:rsidP="0081517B">
      <w:pPr>
        <w:pStyle w:val="NormalWeb"/>
        <w:numPr>
          <w:ilvl w:val="0"/>
          <w:numId w:val="130"/>
        </w:numPr>
        <w:textAlignment w:val="top"/>
        <w:rPr>
          <w:rFonts w:asciiTheme="minorHAnsi" w:hAnsiTheme="minorHAnsi" w:cstheme="minorHAnsi"/>
          <w:color w:val="000000" w:themeColor="text1"/>
        </w:rPr>
      </w:pPr>
      <w:r>
        <w:rPr>
          <w:rFonts w:asciiTheme="minorHAnsi" w:hAnsiTheme="minorHAnsi" w:cstheme="minorHAnsi"/>
          <w:b/>
          <w:color w:val="000000" w:themeColor="text1"/>
        </w:rPr>
        <w:t>Managing Unified Messaging Components</w:t>
      </w:r>
      <w:r>
        <w:rPr>
          <w:rFonts w:asciiTheme="minorHAnsi" w:hAnsiTheme="minorHAnsi" w:cstheme="minorHAnsi"/>
          <w:color w:val="000000" w:themeColor="text1"/>
        </w:rPr>
        <w:t xml:space="preserve"> </w:t>
      </w:r>
      <w:r>
        <w:rPr>
          <w:rFonts w:asciiTheme="minorHAnsi" w:hAnsiTheme="minorHAnsi" w:cstheme="minorHAnsi"/>
          <w:color w:val="000000" w:themeColor="text1"/>
        </w:rPr>
        <w:br/>
      </w:r>
      <w:hyperlink r:id="rId164" w:history="1">
        <w:r>
          <w:rPr>
            <w:rStyle w:val="Hyperlink"/>
            <w:rFonts w:asciiTheme="minorHAnsi" w:hAnsiTheme="minorHAnsi" w:cstheme="minorHAnsi"/>
            <w:color w:val="000000" w:themeColor="text1"/>
          </w:rPr>
          <w:t>http://technet.microsoft.com/en-us/library/bb124372.aspx</w:t>
        </w:r>
      </w:hyperlink>
      <w:r>
        <w:rPr>
          <w:rFonts w:asciiTheme="minorHAnsi" w:hAnsiTheme="minorHAnsi" w:cstheme="minorHAnsi"/>
          <w:color w:val="000000" w:themeColor="text1"/>
        </w:rPr>
        <w:br/>
      </w:r>
    </w:p>
    <w:p w:rsidR="007326BF" w:rsidRDefault="007326BF" w:rsidP="0081517B">
      <w:pPr>
        <w:pStyle w:val="NormalWeb"/>
        <w:numPr>
          <w:ilvl w:val="0"/>
          <w:numId w:val="130"/>
        </w:numPr>
        <w:textAlignment w:val="top"/>
        <w:rPr>
          <w:rFonts w:asciiTheme="minorHAnsi" w:hAnsiTheme="minorHAnsi" w:cstheme="minorHAnsi"/>
          <w:color w:val="000000" w:themeColor="text1"/>
        </w:rPr>
      </w:pPr>
      <w:r>
        <w:rPr>
          <w:rFonts w:asciiTheme="minorHAnsi" w:hAnsiTheme="minorHAnsi" w:cstheme="minorHAnsi"/>
          <w:b/>
          <w:color w:val="000000" w:themeColor="text1"/>
        </w:rPr>
        <w:lastRenderedPageBreak/>
        <w:t>Managing IP Gateways</w:t>
      </w:r>
      <w:r>
        <w:rPr>
          <w:rFonts w:asciiTheme="minorHAnsi" w:hAnsiTheme="minorHAnsi" w:cstheme="minorHAnsi"/>
          <w:color w:val="000000" w:themeColor="text1"/>
        </w:rPr>
        <w:t xml:space="preserve"> </w:t>
      </w:r>
      <w:r>
        <w:rPr>
          <w:rFonts w:asciiTheme="minorHAnsi" w:hAnsiTheme="minorHAnsi" w:cstheme="minorHAnsi"/>
          <w:color w:val="000000" w:themeColor="text1"/>
        </w:rPr>
        <w:br/>
      </w:r>
      <w:hyperlink r:id="rId165" w:history="1">
        <w:r>
          <w:rPr>
            <w:rStyle w:val="Hyperlink"/>
            <w:rFonts w:asciiTheme="minorHAnsi" w:hAnsiTheme="minorHAnsi" w:cstheme="minorHAnsi"/>
            <w:color w:val="000000" w:themeColor="text1"/>
          </w:rPr>
          <w:t>http://technet.microsoft.com/en-us/library/bb125228.aspx</w:t>
        </w:r>
      </w:hyperlink>
    </w:p>
    <w:p w:rsidR="007326BF" w:rsidRDefault="007326BF" w:rsidP="007326BF"/>
    <w:p w:rsidR="007326BF" w:rsidRDefault="007326BF" w:rsidP="00743882">
      <w:pPr>
        <w:pStyle w:val="Heading2"/>
        <w:numPr>
          <w:ilvl w:val="1"/>
          <w:numId w:val="120"/>
        </w:numPr>
      </w:pPr>
      <w:bookmarkStart w:id="478" w:name="_Toc298195076"/>
      <w:bookmarkStart w:id="479" w:name="_Toc301518067"/>
      <w:r>
        <w:t>Unified Messaging Availability</w:t>
      </w:r>
      <w:bookmarkEnd w:id="478"/>
      <w:bookmarkEnd w:id="479"/>
      <w:r>
        <w:t xml:space="preserve"> </w:t>
      </w:r>
    </w:p>
    <w:p w:rsidR="007326BF" w:rsidRDefault="007326BF" w:rsidP="007326BF">
      <w:pPr>
        <w:rPr>
          <w:lang w:val="en-US"/>
        </w:rPr>
      </w:pPr>
      <w:r>
        <w:rPr>
          <w:lang w:val="en-US"/>
        </w:rPr>
        <w:t>Minimum uptime requirements may vary among organizations. However, every organization wants to achieve a high level of uptime, especially for their telephony system. An organization's telephony system is frequently business-critical and must be highly available to users. One of the factors that you must consider when you deploy a Unified Messaging system is the ability for the system to provide services for users when a key component such as a Unified Messaging server or an IP/VoIP gateway becomes unavailable.</w:t>
      </w:r>
    </w:p>
    <w:p w:rsidR="007326BF" w:rsidRDefault="007326BF" w:rsidP="0081517B">
      <w:pPr>
        <w:numPr>
          <w:ilvl w:val="0"/>
          <w:numId w:val="131"/>
        </w:numPr>
        <w:rPr>
          <w:lang w:val="en-US"/>
        </w:rPr>
      </w:pPr>
      <w:r>
        <w:rPr>
          <w:b/>
          <w:bCs/>
          <w:lang w:val="en-US"/>
        </w:rPr>
        <w:t>Unified Messaging Servers</w:t>
      </w:r>
      <w:r>
        <w:rPr>
          <w:lang w:val="en-US"/>
        </w:rPr>
        <w:t xml:space="preserve"> In Exchange 2010, Unified Messaging is designed to run as a service and a worker process. Unified Messaging deployments can be made more resilient and more available by adding Unified Messaging servers to a single dial plan in an N+1 configuration. This means that, if you must have two Unified Messaging servers, you would install and configure an additional Unified Messaging server so that you would have a Unified Messaging server to take the place of a Unified Messaging server that is failing or must be taken offline. When you add multiple servers to a single dial plan, the IP/VoIP gateway must try to connect to a Unified Messaging server that is listed in the configuration on the IP/VoIP gateway (or via multiple SIP Trunks). </w:t>
      </w:r>
    </w:p>
    <w:p w:rsidR="007326BF" w:rsidRDefault="007326BF" w:rsidP="0081517B">
      <w:pPr>
        <w:numPr>
          <w:ilvl w:val="0"/>
          <w:numId w:val="131"/>
        </w:numPr>
      </w:pPr>
      <w:r>
        <w:rPr>
          <w:b/>
          <w:bCs/>
          <w:lang w:val="en-US"/>
        </w:rPr>
        <w:t xml:space="preserve">IP/VoIP Gateways </w:t>
      </w:r>
      <w:r>
        <w:rPr>
          <w:lang w:val="en-US"/>
        </w:rPr>
        <w:t>If you need to create redundancy to provide for IP/VoIP gateway availability, you should add multiple IP/VoIP gateways in an N+1 configuration. This means that, if you must have two IP/VoIP gateways, you would install and configure an additional IP/VoIP gateway so that you would have an IP/VoIP gateway to take the place of an IP/VoIP gateway that is failing or must be taken offline.</w:t>
      </w:r>
      <w:r>
        <w:rPr>
          <w:lang w:val="en-US"/>
        </w:rPr>
        <w:br/>
      </w:r>
      <w:r>
        <w:rPr>
          <w:lang w:val="en-US"/>
        </w:rPr>
        <w:br/>
      </w:r>
    </w:p>
    <w:p w:rsidR="007326BF" w:rsidRDefault="007326BF" w:rsidP="00743882">
      <w:pPr>
        <w:pStyle w:val="Heading3"/>
        <w:numPr>
          <w:ilvl w:val="2"/>
          <w:numId w:val="120"/>
        </w:numPr>
        <w:rPr>
          <w:rFonts w:asciiTheme="minorHAnsi" w:hAnsiTheme="minorHAnsi" w:cstheme="minorHAnsi"/>
          <w:color w:val="000000" w:themeColor="text1"/>
        </w:rPr>
      </w:pPr>
      <w:bookmarkStart w:id="480" w:name="_Toc298195077"/>
      <w:bookmarkStart w:id="481" w:name="_Toc301518068"/>
      <w:r>
        <w:rPr>
          <w:color w:val="000000" w:themeColor="text1"/>
        </w:rPr>
        <w:t xml:space="preserve">Load Balancing and Redundancy; </w:t>
      </w:r>
      <w:r>
        <w:rPr>
          <w:rFonts w:asciiTheme="minorHAnsi" w:hAnsiTheme="minorHAnsi" w:cstheme="minorHAnsi"/>
          <w:color w:val="000000" w:themeColor="text1"/>
        </w:rPr>
        <w:t>How does UM failover work?</w:t>
      </w:r>
      <w:bookmarkEnd w:id="480"/>
      <w:bookmarkEnd w:id="481"/>
      <w:r>
        <w:rPr>
          <w:rFonts w:asciiTheme="minorHAnsi" w:hAnsiTheme="minorHAnsi" w:cstheme="minorHAnsi"/>
          <w:color w:val="000000" w:themeColor="text1"/>
        </w:rPr>
        <w:t xml:space="preserve"> </w:t>
      </w:r>
    </w:p>
    <w:p w:rsidR="007326BF" w:rsidRDefault="007326BF" w:rsidP="007326BF">
      <w:pPr>
        <w:rPr>
          <w:lang w:val="en-US"/>
        </w:rPr>
      </w:pPr>
      <w:r>
        <w:rPr>
          <w:rFonts w:asciiTheme="minorHAnsi" w:hAnsiTheme="minorHAnsi" w:cstheme="minorHAnsi"/>
          <w:color w:val="000000" w:themeColor="text1"/>
        </w:rPr>
        <w:t>Unified Messaging servers don’t have any load balancing logic built-in. The Unified Messaging server will not accept new calls only when the max calls have been reached. If the Unified Messaging Server is unreachable (or in maintenance mode), y</w:t>
      </w:r>
      <w:r>
        <w:rPr>
          <w:lang w:val="en-US"/>
        </w:rPr>
        <w:t>ou must configure your PBX so that it will send the incoming calls that it has received to different IP/VoIP gateways. After you configure the PBX, the PBX will detect a failure or no signal or that a port is not answering call. This will enable the PBX to redirect calls to an IP/VoIP gateway that can answer incoming calls.</w:t>
      </w:r>
    </w:p>
    <w:p w:rsidR="007326BF" w:rsidRDefault="007326BF" w:rsidP="007326BF">
      <w:pPr>
        <w:spacing w:line="336" w:lineRule="auto"/>
        <w:textAlignment w:val="top"/>
        <w:rPr>
          <w:rFonts w:asciiTheme="minorHAnsi" w:hAnsiTheme="minorHAnsi" w:cstheme="minorHAnsi"/>
          <w:b/>
          <w:bCs/>
          <w:color w:val="000000" w:themeColor="text1"/>
        </w:rPr>
      </w:pPr>
      <w:r>
        <w:rPr>
          <w:rFonts w:asciiTheme="minorHAnsi" w:hAnsiTheme="minorHAnsi" w:cstheme="minorHAnsi"/>
          <w:b/>
          <w:bCs/>
          <w:color w:val="000000" w:themeColor="text1"/>
        </w:rPr>
        <w:t xml:space="preserve">Load Balancing in Unified Messaging </w:t>
      </w:r>
    </w:p>
    <w:p w:rsidR="007326BF" w:rsidRDefault="007326BF" w:rsidP="007326BF">
      <w:pPr>
        <w:spacing w:after="150" w:line="336" w:lineRule="auto"/>
        <w:textAlignment w:val="top"/>
        <w:rPr>
          <w:rFonts w:asciiTheme="minorHAnsi" w:hAnsiTheme="minorHAnsi" w:cstheme="minorHAnsi"/>
          <w:color w:val="000000" w:themeColor="text1"/>
        </w:rPr>
      </w:pPr>
      <w:bookmarkStart w:id="482" w:name="sectionToggle2"/>
      <w:bookmarkEnd w:id="482"/>
      <w:r>
        <w:rPr>
          <w:rFonts w:asciiTheme="minorHAnsi" w:hAnsiTheme="minorHAnsi" w:cstheme="minorHAnsi"/>
          <w:color w:val="000000" w:themeColor="text1"/>
        </w:rPr>
        <w:t>Depending upon the SLA requirements, Exchange 2010 Unified Messaging deployments can be made more resilient by deploying multiple Unified Messaging servers to a single dial plan to balance the load of incoming calls. The IP/VoIP gateways that are supported by Unified Messaging can be configured to route calls in a round-robin manner to balance the load between multiple Unified Messaging servers that are within a dial plan.</w:t>
      </w:r>
    </w:p>
    <w:p w:rsidR="007326BF" w:rsidRDefault="007326BF" w:rsidP="007326BF">
      <w:pPr>
        <w:spacing w:after="150" w:line="336" w:lineRule="auto"/>
        <w:textAlignment w:val="top"/>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Round robin is a method for distributing the workload among multiple servers. However, round robin does not by itself enable an IP/VoIP gateway to detect a server failure. If one of the Unified Messaging servers fails and if the IP/VoIP gateway cannot detect that a Unified Messaging server is unavailable, the IP/VoIP gateway will continue to send incoming calls to the Unified Messaging server until you detect the failure and remove the server from the dial plan. After you remove the Unified Messaging server from the dial plan, you should also remove the IP address or FQDN for the Unified Messaging server from the configuration on the IP/VoIP gateway. </w:t>
      </w:r>
    </w:p>
    <w:p w:rsidR="007326BF" w:rsidRDefault="007326BF" w:rsidP="007326BF">
      <w:pPr>
        <w:spacing w:after="150" w:line="336" w:lineRule="auto"/>
        <w:textAlignment w:val="top"/>
        <w:rPr>
          <w:rFonts w:asciiTheme="minorHAnsi" w:hAnsiTheme="minorHAnsi" w:cstheme="minorHAnsi"/>
          <w:color w:val="000000"/>
        </w:rPr>
      </w:pPr>
      <w:r>
        <w:rPr>
          <w:rFonts w:asciiTheme="minorHAnsi" w:hAnsiTheme="minorHAnsi" w:cstheme="minorHAnsi"/>
          <w:color w:val="000000" w:themeColor="text1"/>
        </w:rPr>
        <w:t xml:space="preserve">When Exchange 2010 is deployed in coexistence mode with Office Communications Server or Lync Server 2010, this load balancing happens automatically in the EXUMROUTING component that runs on the Front Ends. However, if Unified Messaging is deployed against any other gateway, the Unified Messaging server has no mechanism to load balance the traffic automatically (i.e. redirect a call from UMSrv1 to UMSrv2), the Gateway () must have the following capability to evenly distribute the </w:t>
      </w:r>
      <w:r>
        <w:rPr>
          <w:rFonts w:asciiTheme="minorHAnsi" w:hAnsiTheme="minorHAnsi" w:cstheme="minorHAnsi"/>
          <w:color w:val="000000"/>
        </w:rPr>
        <w:t xml:space="preserve">calls across all the servers in the Dial Plan (i.e. the ability to configure multiple SIP trunks, one to each Unified Messaging Server in the dial plan). These SIP trunks are then configured to load balance the endpoints (all servers in the dial plan) </w:t>
      </w:r>
    </w:p>
    <w:p w:rsidR="007326BF" w:rsidRDefault="007326BF" w:rsidP="007326BF">
      <w:pPr>
        <w:rPr>
          <w:rFonts w:asciiTheme="minorHAnsi" w:hAnsiTheme="minorHAnsi" w:cstheme="minorHAnsi"/>
          <w:color w:val="000000"/>
        </w:rPr>
      </w:pPr>
      <w:r>
        <w:rPr>
          <w:rFonts w:asciiTheme="minorHAnsi" w:hAnsiTheme="minorHAnsi" w:cstheme="minorHAnsi"/>
          <w:color w:val="000000"/>
        </w:rPr>
        <w:t>Exchange Server 2010 Unified Messaging provides the following performance counters for monitoring concurrent calls:</w:t>
      </w:r>
    </w:p>
    <w:p w:rsidR="007326BF" w:rsidRDefault="007326BF" w:rsidP="007326BF">
      <w:pPr>
        <w:rPr>
          <w:rFonts w:ascii="Verdana" w:hAnsi="Verdana"/>
          <w:color w:val="000000"/>
          <w:sz w:val="16"/>
          <w:szCs w:val="16"/>
        </w:rPr>
      </w:pPr>
      <w:r>
        <w:rPr>
          <w:rStyle w:val="Strong"/>
          <w:rFonts w:ascii="Verdana" w:hAnsi="Verdana"/>
          <w:color w:val="000000"/>
        </w:rPr>
        <w:t>Get-UMActiveCalls</w:t>
      </w:r>
      <w:r>
        <w:rPr>
          <w:rFonts w:ascii="Verdana" w:hAnsi="Verdana"/>
          <w:color w:val="000000"/>
          <w:sz w:val="16"/>
          <w:szCs w:val="16"/>
        </w:rPr>
        <w:t xml:space="preserve"> </w:t>
      </w:r>
    </w:p>
    <w:p w:rsidR="007326BF" w:rsidRDefault="007326BF" w:rsidP="007326BF">
      <w:pPr>
        <w:rPr>
          <w:rFonts w:asciiTheme="minorHAnsi" w:hAnsiTheme="minorHAnsi" w:cstheme="minorHAnsi"/>
          <w:color w:val="000000"/>
        </w:rPr>
      </w:pPr>
      <w:r>
        <w:rPr>
          <w:rFonts w:asciiTheme="minorHAnsi" w:hAnsiTheme="minorHAnsi" w:cstheme="minorHAnsi"/>
          <w:color w:val="000000"/>
        </w:rPr>
        <w:t>This cmdlet can be used to monitor the current number of concurrent calls that are connected to a Unified Messaging server.</w:t>
      </w:r>
    </w:p>
    <w:p w:rsidR="007326BF" w:rsidRDefault="007326BF" w:rsidP="007326BF">
      <w:pPr>
        <w:rPr>
          <w:rFonts w:asciiTheme="minorHAnsi" w:hAnsiTheme="minorHAnsi" w:cstheme="minorHAnsi"/>
        </w:rPr>
      </w:pPr>
      <w:r>
        <w:rPr>
          <w:rFonts w:asciiTheme="minorHAnsi" w:hAnsiTheme="minorHAnsi" w:cstheme="minorHAnsi"/>
          <w:color w:val="000000"/>
        </w:rPr>
        <w:t>If the number of concurrent calls required by your organization is larger than the number that is supported by a single Unified Messaging server, you can scale horizontally and increase the capacity of concurrent calls by installing the Unified Messaging server role and then adding the Unified Messaging server to a dial plan</w:t>
      </w:r>
    </w:p>
    <w:p w:rsidR="007326BF" w:rsidRDefault="007326BF" w:rsidP="007326BF">
      <w:r>
        <w:rPr>
          <w:rStyle w:val="Strong"/>
          <w:rFonts w:ascii="Verdana" w:hAnsi="Verdana"/>
          <w:color w:val="000000"/>
        </w:rPr>
        <w:t xml:space="preserve">Number of concurrent calls </w:t>
      </w:r>
      <w:r>
        <w:rPr>
          <w:rFonts w:ascii="Verdana" w:hAnsi="Verdana"/>
          <w:color w:val="000000"/>
          <w:sz w:val="16"/>
          <w:szCs w:val="16"/>
        </w:rPr>
        <w:t>By default, a Unified Messaging server can accept 100 concurrent voice messages and 100 concurrent fax messages. When you increase the number of concurrent connections on a single Unified Messaging server, more system resources are required than if you decrease the number of concurrent connections. It is especially important to decrease this setting on low-end, slower computers on which the Unified Messaging server is installed..</w:t>
      </w:r>
    </w:p>
    <w:p w:rsidR="007326BF" w:rsidRDefault="007326BF" w:rsidP="007326BF">
      <w:pPr>
        <w:rPr>
          <w:b/>
        </w:rPr>
      </w:pPr>
      <w:r>
        <w:rPr>
          <w:b/>
        </w:rPr>
        <w:t xml:space="preserve">Monitoring/Capacity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1526"/>
        <w:gridCol w:w="2610"/>
        <w:gridCol w:w="3240"/>
        <w:gridCol w:w="1800"/>
      </w:tblGrid>
      <w:tr w:rsidR="007326BF" w:rsidTr="007326BF">
        <w:trPr>
          <w:cantSplit/>
        </w:trPr>
        <w:tc>
          <w:tcPr>
            <w:tcW w:w="1526" w:type="dxa"/>
            <w:tcBorders>
              <w:top w:val="single" w:sz="12" w:space="0" w:color="808080"/>
              <w:left w:val="single" w:sz="12" w:space="0" w:color="808080"/>
              <w:bottom w:val="single" w:sz="6" w:space="0" w:color="808080"/>
              <w:right w:val="single" w:sz="6" w:space="0" w:color="808080"/>
            </w:tcBorders>
            <w:hideMark/>
          </w:tcPr>
          <w:p w:rsidR="007326BF" w:rsidRDefault="007326BF">
            <w:pPr>
              <w:jc w:val="center"/>
              <w:rPr>
                <w:b/>
              </w:rPr>
            </w:pPr>
            <w:r>
              <w:rPr>
                <w:b/>
              </w:rPr>
              <w:t>Performance Counter</w:t>
            </w:r>
          </w:p>
        </w:tc>
        <w:tc>
          <w:tcPr>
            <w:tcW w:w="2610" w:type="dxa"/>
            <w:tcBorders>
              <w:top w:val="single" w:sz="12" w:space="0" w:color="808080"/>
              <w:left w:val="single" w:sz="6" w:space="0" w:color="808080"/>
              <w:bottom w:val="single" w:sz="6" w:space="0" w:color="808080"/>
              <w:right w:val="single" w:sz="6" w:space="0" w:color="808080"/>
            </w:tcBorders>
            <w:hideMark/>
          </w:tcPr>
          <w:p w:rsidR="007326BF" w:rsidRDefault="007326BF">
            <w:pPr>
              <w:jc w:val="center"/>
              <w:rPr>
                <w:b/>
              </w:rPr>
            </w:pPr>
            <w:r>
              <w:rPr>
                <w:b/>
              </w:rPr>
              <w:t>Performance Object</w:t>
            </w:r>
          </w:p>
        </w:tc>
        <w:tc>
          <w:tcPr>
            <w:tcW w:w="3240" w:type="dxa"/>
            <w:tcBorders>
              <w:top w:val="single" w:sz="12" w:space="0" w:color="808080"/>
              <w:left w:val="single" w:sz="6" w:space="0" w:color="808080"/>
              <w:bottom w:val="single" w:sz="6" w:space="0" w:color="808080"/>
              <w:right w:val="single" w:sz="6" w:space="0" w:color="808080"/>
            </w:tcBorders>
            <w:hideMark/>
          </w:tcPr>
          <w:p w:rsidR="007326BF" w:rsidRDefault="007326BF">
            <w:pPr>
              <w:jc w:val="center"/>
              <w:rPr>
                <w:b/>
              </w:rPr>
            </w:pPr>
            <w:r>
              <w:rPr>
                <w:b/>
              </w:rPr>
              <w:t>Description</w:t>
            </w:r>
          </w:p>
        </w:tc>
        <w:tc>
          <w:tcPr>
            <w:tcW w:w="1800" w:type="dxa"/>
            <w:tcBorders>
              <w:top w:val="single" w:sz="12" w:space="0" w:color="808080"/>
              <w:left w:val="single" w:sz="6" w:space="0" w:color="808080"/>
              <w:bottom w:val="single" w:sz="6" w:space="0" w:color="808080"/>
              <w:right w:val="single" w:sz="12" w:space="0" w:color="808080"/>
            </w:tcBorders>
            <w:hideMark/>
          </w:tcPr>
          <w:p w:rsidR="007326BF" w:rsidRDefault="007326BF">
            <w:pPr>
              <w:jc w:val="center"/>
              <w:rPr>
                <w:b/>
              </w:rPr>
            </w:pPr>
            <w:r>
              <w:rPr>
                <w:b/>
              </w:rPr>
              <w:t>Expected Values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Current Calls</w:t>
            </w:r>
          </w:p>
        </w:tc>
        <w:tc>
          <w:tcPr>
            <w:tcW w:w="2610" w:type="dxa"/>
            <w:tcBorders>
              <w:top w:val="single" w:sz="6" w:space="0" w:color="808080"/>
              <w:left w:val="single" w:sz="6" w:space="0" w:color="808080"/>
              <w:bottom w:val="single" w:sz="6" w:space="0" w:color="808080"/>
              <w:right w:val="single" w:sz="6" w:space="0" w:color="808080"/>
            </w:tcBorders>
            <w:hideMark/>
          </w:tcPr>
          <w:p w:rsidR="007326BF" w:rsidRDefault="007326BF">
            <w:r>
              <w:t> </w:t>
            </w:r>
            <w:r>
              <w:rPr>
                <w:color w:val="000000"/>
              </w:rPr>
              <w:t>MSExchangeUMGeneral</w:t>
            </w:r>
          </w:p>
        </w:tc>
        <w:tc>
          <w:tcPr>
            <w:tcW w:w="324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Number of calls that are currently connected to the UM server.</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t>Less than 60 under normal conditions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i/>
              </w:rPr>
            </w:pPr>
            <w:r>
              <w:lastRenderedPageBreak/>
              <w:t>Delayed Calls</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r>
              <w:t> </w:t>
            </w:r>
            <w:r>
              <w:rPr>
                <w:color w:val="000000"/>
              </w:rPr>
              <w:t>MSExchangeUMGeneral</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Delayed Calls is the number of calls that experienced one or more delays longer than 2 seconds.</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t>Should be 0 at all times</w:t>
            </w:r>
          </w:p>
        </w:tc>
      </w:tr>
    </w:tbl>
    <w:p w:rsidR="007326BF" w:rsidRDefault="007326BF" w:rsidP="007326BF">
      <w:pPr>
        <w:pStyle w:val="ListParagraph"/>
        <w:ind w:left="825"/>
        <w:rPr>
          <w:b/>
        </w:rPr>
      </w:pPr>
    </w:p>
    <w:p w:rsidR="007326BF" w:rsidRDefault="007326BF" w:rsidP="007326BF">
      <w:pPr>
        <w:rPr>
          <w:b/>
        </w:rPr>
      </w:pPr>
      <w:r>
        <w:rPr>
          <w:b/>
        </w:rPr>
        <w:t>Performance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1526"/>
        <w:gridCol w:w="2970"/>
        <w:gridCol w:w="2880"/>
        <w:gridCol w:w="1800"/>
      </w:tblGrid>
      <w:tr w:rsidR="007326BF" w:rsidTr="007326BF">
        <w:trPr>
          <w:cantSplit/>
        </w:trPr>
        <w:tc>
          <w:tcPr>
            <w:tcW w:w="1526" w:type="dxa"/>
            <w:tcBorders>
              <w:top w:val="single" w:sz="12" w:space="0" w:color="808080"/>
              <w:left w:val="single" w:sz="12" w:space="0" w:color="808080"/>
              <w:bottom w:val="single" w:sz="6" w:space="0" w:color="808080"/>
              <w:right w:val="single" w:sz="6" w:space="0" w:color="808080"/>
            </w:tcBorders>
            <w:hideMark/>
          </w:tcPr>
          <w:p w:rsidR="007326BF" w:rsidRDefault="007326BF">
            <w:pPr>
              <w:jc w:val="center"/>
              <w:rPr>
                <w:b/>
              </w:rPr>
            </w:pPr>
            <w:r>
              <w:rPr>
                <w:b/>
              </w:rPr>
              <w:t>Performance Counter</w:t>
            </w:r>
          </w:p>
        </w:tc>
        <w:tc>
          <w:tcPr>
            <w:tcW w:w="2970" w:type="dxa"/>
            <w:tcBorders>
              <w:top w:val="single" w:sz="12" w:space="0" w:color="808080"/>
              <w:left w:val="single" w:sz="6" w:space="0" w:color="808080"/>
              <w:bottom w:val="single" w:sz="6" w:space="0" w:color="808080"/>
              <w:right w:val="single" w:sz="6" w:space="0" w:color="808080"/>
            </w:tcBorders>
            <w:hideMark/>
          </w:tcPr>
          <w:p w:rsidR="007326BF" w:rsidRDefault="007326BF">
            <w:pPr>
              <w:jc w:val="center"/>
              <w:rPr>
                <w:b/>
              </w:rPr>
            </w:pPr>
            <w:r>
              <w:rPr>
                <w:b/>
              </w:rPr>
              <w:t>Performance Object</w:t>
            </w:r>
          </w:p>
        </w:tc>
        <w:tc>
          <w:tcPr>
            <w:tcW w:w="2880" w:type="dxa"/>
            <w:tcBorders>
              <w:top w:val="single" w:sz="12" w:space="0" w:color="808080"/>
              <w:left w:val="single" w:sz="6" w:space="0" w:color="808080"/>
              <w:bottom w:val="single" w:sz="6" w:space="0" w:color="808080"/>
              <w:right w:val="single" w:sz="6" w:space="0" w:color="808080"/>
            </w:tcBorders>
            <w:hideMark/>
          </w:tcPr>
          <w:p w:rsidR="007326BF" w:rsidRDefault="007326BF">
            <w:pPr>
              <w:jc w:val="center"/>
              <w:rPr>
                <w:b/>
              </w:rPr>
            </w:pPr>
            <w:r>
              <w:rPr>
                <w:b/>
              </w:rPr>
              <w:t>Description</w:t>
            </w:r>
          </w:p>
        </w:tc>
        <w:tc>
          <w:tcPr>
            <w:tcW w:w="1800" w:type="dxa"/>
            <w:tcBorders>
              <w:top w:val="single" w:sz="12" w:space="0" w:color="808080"/>
              <w:left w:val="single" w:sz="6" w:space="0" w:color="808080"/>
              <w:bottom w:val="single" w:sz="6" w:space="0" w:color="808080"/>
              <w:right w:val="single" w:sz="12" w:space="0" w:color="808080"/>
            </w:tcBorders>
            <w:hideMark/>
          </w:tcPr>
          <w:p w:rsidR="007326BF" w:rsidRDefault="007326BF">
            <w:pPr>
              <w:jc w:val="center"/>
              <w:rPr>
                <w:b/>
              </w:rPr>
            </w:pPr>
            <w:r>
              <w:rPr>
                <w:b/>
              </w:rPr>
              <w:t>Expected Values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Call Answer Queued Messages</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MSExchangeAvailability</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messages created and not yet submitted for delivery.</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less than 50 at all times.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Calls Disconnected by Callers During UM Audio Hourglass</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MSExchangeUMCallAnswer</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calls during which the caller disconnected while Unified Messaging was playing the audio hourglass tones. A non-zero value suggests excessive latency between a Unified Messaging server and targeted domain controller.</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Direct Access Failures</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MSExchangeAvailability</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times that attempts to access Active Directory failed</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Hub Transport Access Failures</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MSExchangeAvailability</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times that attempts to access a Hub Transport server failed. This number is only incremented if all Hub Transport servers were unavailable</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Mailbox Server Access Failures</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MSExchangeAvailability</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times the system did not access a Mailbox server. A non-zero value indicates that Unified Messaging is having problems with MAPI connectivity to mbx servers.</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lastRenderedPageBreak/>
              <w:t>Operations over Six Seconds</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MSExchangeUMPerformance</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all Unified Messaging operations that took more than six seconds to complete. This is the time during which a caller was waiting for Unified Messaging to respond.</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Queued OCS User Event Notifications</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MSExchangeAvailability</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notifications that have been created and not yet submitted for delivery. Represents the number of missed call notifications that have been generated in the Office Communications Server environment and have not been submitted for delivery.</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t>Unhandled Exceptions/sec</w:t>
            </w:r>
          </w:p>
        </w:tc>
        <w:tc>
          <w:tcPr>
            <w:tcW w:w="297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MSExchangeAvailability</w:t>
            </w:r>
          </w:p>
        </w:tc>
        <w:tc>
          <w:tcPr>
            <w:tcW w:w="288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Shows the number of calls that were disconnected after an internal system error occurred in the last second.   Note: The name of this performance counter (Calls Disconnected on Irrecoverable Internal Error Per Second) does not match the name listed in its description.</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tcPr>
          <w:p w:rsidR="007326BF" w:rsidRDefault="007326BF">
            <w:pPr>
              <w:rPr>
                <w:i/>
              </w:rPr>
            </w:pPr>
          </w:p>
        </w:tc>
        <w:tc>
          <w:tcPr>
            <w:tcW w:w="2970" w:type="dxa"/>
            <w:tcBorders>
              <w:top w:val="single" w:sz="6" w:space="0" w:color="808080"/>
              <w:left w:val="single" w:sz="6" w:space="0" w:color="808080"/>
              <w:bottom w:val="single" w:sz="12" w:space="0" w:color="808080"/>
              <w:right w:val="single" w:sz="6" w:space="0" w:color="808080"/>
            </w:tcBorders>
          </w:tcPr>
          <w:p w:rsidR="007326BF" w:rsidRDefault="007326BF"/>
        </w:tc>
        <w:tc>
          <w:tcPr>
            <w:tcW w:w="2880" w:type="dxa"/>
            <w:tcBorders>
              <w:top w:val="single" w:sz="6" w:space="0" w:color="808080"/>
              <w:left w:val="single" w:sz="6" w:space="0" w:color="808080"/>
              <w:bottom w:val="single" w:sz="12" w:space="0" w:color="808080"/>
              <w:right w:val="single" w:sz="6" w:space="0" w:color="808080"/>
            </w:tcBorders>
          </w:tcPr>
          <w:p w:rsidR="007326BF" w:rsidRDefault="007326BF"/>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rPr>
                <w:color w:val="000000"/>
              </w:rPr>
              <w:t>Should be 0 at all times</w:t>
            </w:r>
          </w:p>
        </w:tc>
      </w:tr>
    </w:tbl>
    <w:p w:rsidR="007326BF" w:rsidRDefault="007326BF" w:rsidP="007326BF">
      <w:pPr>
        <w:pStyle w:val="ListParagraph"/>
        <w:ind w:left="825"/>
        <w:rPr>
          <w:b/>
        </w:rPr>
      </w:pPr>
    </w:p>
    <w:p w:rsidR="007326BF" w:rsidRDefault="007326BF" w:rsidP="007326BF">
      <w:pPr>
        <w:rPr>
          <w:b/>
        </w:rPr>
      </w:pPr>
      <w:r>
        <w:rPr>
          <w:b/>
        </w:rPr>
        <w:t>Health Indicators</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1526"/>
        <w:gridCol w:w="2610"/>
        <w:gridCol w:w="3240"/>
        <w:gridCol w:w="1800"/>
      </w:tblGrid>
      <w:tr w:rsidR="007326BF" w:rsidTr="007326BF">
        <w:trPr>
          <w:cantSplit/>
        </w:trPr>
        <w:tc>
          <w:tcPr>
            <w:tcW w:w="1526" w:type="dxa"/>
            <w:tcBorders>
              <w:top w:val="single" w:sz="12" w:space="0" w:color="808080"/>
              <w:left w:val="single" w:sz="12" w:space="0" w:color="808080"/>
              <w:bottom w:val="single" w:sz="6" w:space="0" w:color="808080"/>
              <w:right w:val="single" w:sz="6" w:space="0" w:color="808080"/>
            </w:tcBorders>
            <w:hideMark/>
          </w:tcPr>
          <w:p w:rsidR="007326BF" w:rsidRDefault="007326BF">
            <w:pPr>
              <w:jc w:val="center"/>
              <w:rPr>
                <w:b/>
              </w:rPr>
            </w:pPr>
            <w:r>
              <w:rPr>
                <w:b/>
              </w:rPr>
              <w:t>Performance Counter</w:t>
            </w:r>
          </w:p>
        </w:tc>
        <w:tc>
          <w:tcPr>
            <w:tcW w:w="2610" w:type="dxa"/>
            <w:tcBorders>
              <w:top w:val="single" w:sz="12" w:space="0" w:color="808080"/>
              <w:left w:val="single" w:sz="6" w:space="0" w:color="808080"/>
              <w:bottom w:val="single" w:sz="6" w:space="0" w:color="808080"/>
              <w:right w:val="single" w:sz="6" w:space="0" w:color="808080"/>
            </w:tcBorders>
            <w:hideMark/>
          </w:tcPr>
          <w:p w:rsidR="007326BF" w:rsidRDefault="007326BF">
            <w:pPr>
              <w:jc w:val="center"/>
              <w:rPr>
                <w:b/>
              </w:rPr>
            </w:pPr>
            <w:r>
              <w:rPr>
                <w:b/>
              </w:rPr>
              <w:t>Performance Object</w:t>
            </w:r>
          </w:p>
        </w:tc>
        <w:tc>
          <w:tcPr>
            <w:tcW w:w="3240" w:type="dxa"/>
            <w:tcBorders>
              <w:top w:val="single" w:sz="12" w:space="0" w:color="808080"/>
              <w:left w:val="single" w:sz="6" w:space="0" w:color="808080"/>
              <w:bottom w:val="single" w:sz="6" w:space="0" w:color="808080"/>
              <w:right w:val="single" w:sz="6" w:space="0" w:color="808080"/>
            </w:tcBorders>
            <w:hideMark/>
          </w:tcPr>
          <w:p w:rsidR="007326BF" w:rsidRDefault="007326BF">
            <w:pPr>
              <w:jc w:val="center"/>
              <w:rPr>
                <w:b/>
              </w:rPr>
            </w:pPr>
            <w:r>
              <w:rPr>
                <w:b/>
              </w:rPr>
              <w:t>Description</w:t>
            </w:r>
          </w:p>
        </w:tc>
        <w:tc>
          <w:tcPr>
            <w:tcW w:w="1800" w:type="dxa"/>
            <w:tcBorders>
              <w:top w:val="single" w:sz="12" w:space="0" w:color="808080"/>
              <w:left w:val="single" w:sz="6" w:space="0" w:color="808080"/>
              <w:bottom w:val="single" w:sz="6" w:space="0" w:color="808080"/>
              <w:right w:val="single" w:sz="12" w:space="0" w:color="808080"/>
            </w:tcBorders>
            <w:hideMark/>
          </w:tcPr>
          <w:p w:rsidR="007326BF" w:rsidRDefault="007326BF">
            <w:pPr>
              <w:jc w:val="center"/>
              <w:rPr>
                <w:b/>
              </w:rPr>
            </w:pPr>
            <w:r>
              <w:rPr>
                <w:b/>
              </w:rPr>
              <w:t>Expected Values</w:t>
            </w:r>
          </w:p>
        </w:tc>
      </w:tr>
      <w:tr w:rsidR="007326BF" w:rsidTr="007326BF">
        <w:trPr>
          <w:cantSplit/>
        </w:trPr>
        <w:tc>
          <w:tcPr>
            <w:tcW w:w="1526" w:type="dxa"/>
            <w:tcBorders>
              <w:top w:val="single" w:sz="6" w:space="0" w:color="808080"/>
              <w:left w:val="single" w:sz="12" w:space="0" w:color="808080"/>
              <w:bottom w:val="single" w:sz="6" w:space="0" w:color="808080"/>
              <w:right w:val="single" w:sz="6" w:space="0" w:color="808080"/>
            </w:tcBorders>
            <w:hideMark/>
          </w:tcPr>
          <w:p w:rsidR="007326BF" w:rsidRDefault="007326BF">
            <w:r>
              <w:rPr>
                <w:color w:val="000000"/>
              </w:rPr>
              <w:lastRenderedPageBreak/>
              <w:t>Calls Disconnected by UM on Irrecoverable External Error</w:t>
            </w:r>
          </w:p>
        </w:tc>
        <w:tc>
          <w:tcPr>
            <w:tcW w:w="261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MSExchangeAvailability</w:t>
            </w:r>
          </w:p>
        </w:tc>
        <w:tc>
          <w:tcPr>
            <w:tcW w:w="3240" w:type="dxa"/>
            <w:tcBorders>
              <w:top w:val="single" w:sz="6" w:space="0" w:color="808080"/>
              <w:left w:val="single" w:sz="6" w:space="0" w:color="808080"/>
              <w:bottom w:val="single" w:sz="6" w:space="0" w:color="808080"/>
              <w:right w:val="single" w:sz="6" w:space="0" w:color="808080"/>
            </w:tcBorders>
            <w:hideMark/>
          </w:tcPr>
          <w:p w:rsidR="007326BF" w:rsidRDefault="007326BF">
            <w:r>
              <w:rPr>
                <w:color w:val="000000"/>
              </w:rPr>
              <w:t>Calls Disconnected by UM on Irrecoverable External Error is the number of calls disconnected after an irrecoverable external error occurred.</w:t>
            </w:r>
          </w:p>
        </w:tc>
        <w:tc>
          <w:tcPr>
            <w:tcW w:w="1800" w:type="dxa"/>
            <w:tcBorders>
              <w:top w:val="single" w:sz="6" w:space="0" w:color="808080"/>
              <w:left w:val="single" w:sz="6" w:space="0" w:color="808080"/>
              <w:bottom w:val="single" w:sz="6"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i/>
              </w:rPr>
            </w:pPr>
            <w:r>
              <w:rPr>
                <w:color w:val="000000"/>
              </w:rPr>
              <w:t>Calls Disconnected by UM on Irrecoverable External Error/sec</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MSExchangeAvailability</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Calls Disconnected by UM on Irrecoverable External Error/sec is the number of calls disconnected after an irrecoverable external error occurred in the last second</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i/>
              </w:rPr>
            </w:pPr>
            <w:r>
              <w:rPr>
                <w:color w:val="000000"/>
              </w:rPr>
              <w:t>Calls Disconnected on Irrecoverable Internal Error</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MSExchangeAvailability</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Calls Disconnected on Irrecoverable Internal Error is the number of calls that were disconnected after an internal system error occurred.</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i/>
              </w:rPr>
            </w:pPr>
            <w:r>
              <w:rPr>
                <w:color w:val="000000"/>
              </w:rPr>
              <w:t>Failed to Redirect Call</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MSExchangeAvailability</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Failed to Redirect Call is the number of times the Microsoft Exchange Unified Messaging service didn't redirect calls to a UM worker process</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i/>
              </w:rPr>
            </w:pPr>
            <w:r>
              <w:rPr>
                <w:color w:val="000000"/>
              </w:rPr>
              <w:t>Incomplete Signaling Information</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MSExchangeAvailability</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Incomplete Signaling Information is the number of calls for which the signaling information was missing or incomplete</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i/>
              </w:rPr>
            </w:pPr>
            <w:r>
              <w:rPr>
                <w:color w:val="000000"/>
              </w:rPr>
              <w:t>Calls Rejected</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MSExchangeUMGeneral</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Calls Rejected is the number of new call invitations that have been rejected</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i/>
              </w:rPr>
            </w:pPr>
            <w:r>
              <w:rPr>
                <w:color w:val="000000"/>
              </w:rPr>
              <w:t>Calls Rejected per Second</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MSExchangeUMGeneral</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r>
              <w:rPr>
                <w:color w:val="000000"/>
              </w:rPr>
              <w:t>Calls Rejected per Second is the number of new call invitations that have been rejected in the last second</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r>
              <w:rPr>
                <w:color w:val="000000"/>
              </w:rPr>
              <w:t>Should be 0 at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hideMark/>
          </w:tcPr>
          <w:p w:rsidR="007326BF" w:rsidRDefault="007326BF">
            <w:pPr>
              <w:rPr>
                <w:color w:val="000000"/>
              </w:rPr>
            </w:pPr>
            <w:r>
              <w:rPr>
                <w:color w:val="000000"/>
              </w:rPr>
              <w:lastRenderedPageBreak/>
              <w:t>Diverted Extension Not Provisioned</w:t>
            </w:r>
          </w:p>
        </w:tc>
        <w:tc>
          <w:tcPr>
            <w:tcW w:w="2610" w:type="dxa"/>
            <w:tcBorders>
              <w:top w:val="single" w:sz="6" w:space="0" w:color="808080"/>
              <w:left w:val="single" w:sz="6" w:space="0" w:color="808080"/>
              <w:bottom w:val="single" w:sz="12" w:space="0" w:color="808080"/>
              <w:right w:val="single" w:sz="6" w:space="0" w:color="808080"/>
            </w:tcBorders>
            <w:hideMark/>
          </w:tcPr>
          <w:p w:rsidR="007326BF" w:rsidRDefault="007326BF">
            <w:pPr>
              <w:rPr>
                <w:color w:val="000000"/>
              </w:rPr>
            </w:pPr>
            <w:r>
              <w:rPr>
                <w:color w:val="000000"/>
              </w:rPr>
              <w:t>MSExchangeUMCallAnswering</w:t>
            </w:r>
          </w:p>
        </w:tc>
        <w:tc>
          <w:tcPr>
            <w:tcW w:w="3240" w:type="dxa"/>
            <w:tcBorders>
              <w:top w:val="single" w:sz="6" w:space="0" w:color="808080"/>
              <w:left w:val="single" w:sz="6" w:space="0" w:color="808080"/>
              <w:bottom w:val="single" w:sz="12" w:space="0" w:color="808080"/>
              <w:right w:val="single" w:sz="6" w:space="0" w:color="808080"/>
            </w:tcBorders>
            <w:hideMark/>
          </w:tcPr>
          <w:p w:rsidR="007326BF" w:rsidRDefault="007326BF">
            <w:pPr>
              <w:rPr>
                <w:color w:val="000000"/>
              </w:rPr>
            </w:pPr>
            <w:r>
              <w:rPr>
                <w:color w:val="000000"/>
              </w:rPr>
              <w:t>Diverted Extension Not Provisioned is the number of calls received for which the diverted extension supplied with the call is not a UM subscriber extension. If the number of extensions not provisioned eventually goes over 0, the administrator can access the events logger on the server, identify the improperly configured extension and make adjustments proactively</w:t>
            </w:r>
          </w:p>
        </w:tc>
        <w:tc>
          <w:tcPr>
            <w:tcW w:w="1800" w:type="dxa"/>
            <w:tcBorders>
              <w:top w:val="single" w:sz="6" w:space="0" w:color="808080"/>
              <w:left w:val="single" w:sz="6" w:space="0" w:color="808080"/>
              <w:bottom w:val="single" w:sz="12" w:space="0" w:color="808080"/>
              <w:right w:val="single" w:sz="12" w:space="0" w:color="808080"/>
            </w:tcBorders>
            <w:hideMark/>
          </w:tcPr>
          <w:p w:rsidR="007326BF" w:rsidRDefault="007326BF">
            <w:pPr>
              <w:rPr>
                <w:color w:val="000000"/>
              </w:rPr>
            </w:pPr>
            <w:r>
              <w:rPr>
                <w:color w:val="000000"/>
              </w:rPr>
              <w:t>Should be 0 all times</w:t>
            </w:r>
          </w:p>
        </w:tc>
      </w:tr>
      <w:tr w:rsidR="007326BF" w:rsidTr="007326BF">
        <w:trPr>
          <w:cantSplit/>
        </w:trPr>
        <w:tc>
          <w:tcPr>
            <w:tcW w:w="1526" w:type="dxa"/>
            <w:tcBorders>
              <w:top w:val="single" w:sz="6" w:space="0" w:color="808080"/>
              <w:left w:val="single" w:sz="12" w:space="0" w:color="808080"/>
              <w:bottom w:val="single" w:sz="12" w:space="0" w:color="808080"/>
              <w:right w:val="single" w:sz="6" w:space="0" w:color="808080"/>
            </w:tcBorders>
          </w:tcPr>
          <w:p w:rsidR="007326BF" w:rsidRDefault="007326BF">
            <w:pPr>
              <w:rPr>
                <w:i/>
              </w:rPr>
            </w:pPr>
          </w:p>
        </w:tc>
        <w:tc>
          <w:tcPr>
            <w:tcW w:w="2610" w:type="dxa"/>
            <w:tcBorders>
              <w:top w:val="single" w:sz="6" w:space="0" w:color="808080"/>
              <w:left w:val="single" w:sz="6" w:space="0" w:color="808080"/>
              <w:bottom w:val="single" w:sz="12" w:space="0" w:color="808080"/>
              <w:right w:val="single" w:sz="6" w:space="0" w:color="808080"/>
            </w:tcBorders>
          </w:tcPr>
          <w:p w:rsidR="007326BF" w:rsidRDefault="007326BF"/>
        </w:tc>
        <w:tc>
          <w:tcPr>
            <w:tcW w:w="3240" w:type="dxa"/>
            <w:tcBorders>
              <w:top w:val="single" w:sz="6" w:space="0" w:color="808080"/>
              <w:left w:val="single" w:sz="6" w:space="0" w:color="808080"/>
              <w:bottom w:val="single" w:sz="12" w:space="0" w:color="808080"/>
              <w:right w:val="single" w:sz="6" w:space="0" w:color="808080"/>
            </w:tcBorders>
          </w:tcPr>
          <w:p w:rsidR="007326BF" w:rsidRDefault="007326BF"/>
        </w:tc>
        <w:tc>
          <w:tcPr>
            <w:tcW w:w="1800" w:type="dxa"/>
            <w:tcBorders>
              <w:top w:val="single" w:sz="6" w:space="0" w:color="808080"/>
              <w:left w:val="single" w:sz="6" w:space="0" w:color="808080"/>
              <w:bottom w:val="single" w:sz="12" w:space="0" w:color="808080"/>
              <w:right w:val="single" w:sz="12" w:space="0" w:color="808080"/>
            </w:tcBorders>
          </w:tcPr>
          <w:p w:rsidR="007326BF" w:rsidRDefault="007326BF"/>
        </w:tc>
      </w:tr>
    </w:tbl>
    <w:p w:rsidR="007326BF" w:rsidRDefault="007326BF" w:rsidP="00743882">
      <w:pPr>
        <w:pStyle w:val="Heading2"/>
        <w:numPr>
          <w:ilvl w:val="1"/>
          <w:numId w:val="120"/>
        </w:numPr>
      </w:pPr>
      <w:bookmarkStart w:id="483" w:name="_Toc298195078"/>
      <w:bookmarkStart w:id="484" w:name="_Toc301518069"/>
      <w:r>
        <w:t>Unified Messaging Redundancy and Timeouts (EXUMROUTING)</w:t>
      </w:r>
      <w:bookmarkEnd w:id="483"/>
      <w:bookmarkEnd w:id="484"/>
    </w:p>
    <w:p w:rsidR="007326BF" w:rsidRDefault="007326BF" w:rsidP="007326BF"/>
    <w:p w:rsidR="007326BF" w:rsidRDefault="007326BF" w:rsidP="007326BF">
      <w:pPr>
        <w:shd w:val="clear" w:color="auto" w:fill="E5F2FF"/>
        <w:spacing w:before="100" w:beforeAutospacing="1" w:after="100" w:afterAutospacing="1" w:line="240" w:lineRule="auto"/>
        <w:outlineLvl w:val="1"/>
        <w:rPr>
          <w:rFonts w:eastAsia="Times New Roman" w:cstheme="minorHAnsi"/>
          <w:b/>
          <w:bCs/>
          <w:color w:val="000000"/>
        </w:rPr>
      </w:pPr>
      <w:r>
        <w:rPr>
          <w:rFonts w:cstheme="minorHAnsi"/>
          <w:b/>
        </w:rPr>
        <w:t>EXUM Routing Configuration Overview</w:t>
      </w:r>
      <w:r>
        <w:rPr>
          <w:rFonts w:cstheme="minorHAnsi"/>
        </w:rPr>
        <w:br/>
      </w:r>
      <w:r>
        <w:rPr>
          <w:rFonts w:eastAsia="Times New Roman" w:cstheme="minorHAnsi"/>
          <w:b/>
          <w:bCs/>
          <w:color w:val="000000"/>
        </w:rPr>
        <w:t xml:space="preserve">Adding more redundancy &amp; Understanding Timeouts </w:t>
      </w:r>
    </w:p>
    <w:p w:rsidR="007326BF" w:rsidRDefault="007326BF" w:rsidP="007326BF">
      <w:pPr>
        <w:rPr>
          <w:rFonts w:cstheme="minorHAnsi"/>
        </w:rPr>
      </w:pPr>
      <w:r>
        <w:rPr>
          <w:rFonts w:cstheme="minorHAnsi"/>
        </w:rPr>
        <w:t>On each OCS/Lync Front End, there are component specific &lt;appSettings&gt; for EXUM Routing stored in the ‘</w:t>
      </w:r>
      <w:r>
        <w:rPr>
          <w:rFonts w:cstheme="minorHAnsi"/>
          <w:b/>
        </w:rPr>
        <w:t>ExUMRouting.exe.config’</w:t>
      </w:r>
      <w:r>
        <w:rPr>
          <w:rFonts w:cstheme="minorHAnsi"/>
        </w:rPr>
        <w:t xml:space="preserve"> file. These configuration options determine how long the Front End will wait for UM to connect the call -and- determine how many UM Servers to try if the first or subsequent server is unavailable. </w:t>
      </w:r>
    </w:p>
    <w:p w:rsidR="007326BF" w:rsidRDefault="007326BF" w:rsidP="007326BF">
      <w:pPr>
        <w:rPr>
          <w:rFonts w:cstheme="minorHAnsi"/>
        </w:rPr>
      </w:pPr>
      <w:r>
        <w:rPr>
          <w:rFonts w:cstheme="minorHAnsi"/>
        </w:rPr>
        <w:t xml:space="preserve">The value </w:t>
      </w:r>
      <w:r>
        <w:rPr>
          <w:rFonts w:eastAsia="Times New Roman" w:cstheme="minorHAnsi"/>
          <w:b/>
          <w:bCs/>
          <w:color w:val="000000"/>
        </w:rPr>
        <w:t>ExumAttemptTimeLimit</w:t>
      </w:r>
      <w:r>
        <w:rPr>
          <w:rFonts w:cstheme="minorHAnsi"/>
        </w:rPr>
        <w:t xml:space="preserve"> allows a timer to be started to keep track of the response. If the UM server does not respond before the timer expires the server will be marked as ‘deprecated’ and will be given a lower priority so that it is selected less frequently for call processing. The default value for the timer is 5 seconds. </w:t>
      </w:r>
    </w:p>
    <w:p w:rsidR="007326BF" w:rsidRDefault="007326BF" w:rsidP="007326BF">
      <w:pPr>
        <w:shd w:val="clear" w:color="auto" w:fill="E5F2FF"/>
        <w:spacing w:before="100" w:beforeAutospacing="1" w:after="100" w:afterAutospacing="1" w:line="240" w:lineRule="auto"/>
        <w:rPr>
          <w:rFonts w:eastAsia="Times New Roman" w:cstheme="minorHAnsi"/>
          <w:b/>
          <w:bCs/>
          <w:color w:val="000000"/>
        </w:rPr>
      </w:pPr>
      <w:r>
        <w:rPr>
          <w:rFonts w:eastAsia="Times New Roman" w:cstheme="minorHAnsi"/>
          <w:b/>
          <w:bCs/>
          <w:color w:val="000000"/>
        </w:rPr>
        <w:t xml:space="preserve">&lt;configuration&gt;   &lt;appSettings&gt;  </w:t>
      </w:r>
      <w:r>
        <w:rPr>
          <w:rFonts w:eastAsia="Times New Roman" w:cstheme="minorHAnsi"/>
          <w:b/>
          <w:bCs/>
          <w:color w:val="000000"/>
        </w:rPr>
        <w:br/>
        <w:t xml:space="preserve">   &lt;add key="ExumAttemptTimeLimit" value="x"/&gt;</w:t>
      </w:r>
      <w:r>
        <w:rPr>
          <w:rFonts w:eastAsia="Times New Roman" w:cstheme="minorHAnsi"/>
          <w:b/>
          <w:bCs/>
          <w:color w:val="000000"/>
        </w:rPr>
        <w:br/>
        <w:t xml:space="preserve">  &lt;!-- Time to wait for ExUM server to respond before giving up. </w:t>
      </w:r>
      <w:r>
        <w:rPr>
          <w:rFonts w:eastAsia="Times New Roman" w:cstheme="minorHAnsi"/>
          <w:b/>
          <w:bCs/>
          <w:color w:val="000000"/>
        </w:rPr>
        <w:br/>
        <w:t>Default is 5 seconds for R2, 10 for Lync --&gt;</w:t>
      </w:r>
    </w:p>
    <w:p w:rsidR="007326BF" w:rsidRDefault="007326BF" w:rsidP="007326BF">
      <w:pPr>
        <w:rPr>
          <w:rFonts w:cstheme="minorHAnsi"/>
        </w:rPr>
      </w:pPr>
      <w:r>
        <w:rPr>
          <w:rFonts w:cstheme="minorHAnsi"/>
        </w:rPr>
        <w:t xml:space="preserve">There is also a </w:t>
      </w:r>
      <w:r>
        <w:rPr>
          <w:rFonts w:eastAsia="Times New Roman" w:cstheme="minorHAnsi"/>
          <w:b/>
          <w:bCs/>
          <w:color w:val="000000"/>
        </w:rPr>
        <w:t xml:space="preserve">ExumFinalAttemptTimeLimit </w:t>
      </w:r>
      <w:r>
        <w:rPr>
          <w:rFonts w:cstheme="minorHAnsi"/>
        </w:rPr>
        <w:t xml:space="preserve">that defines the Final Timeout Value to wait for the last EXUM Serer to respond before dropping the call. </w:t>
      </w:r>
    </w:p>
    <w:p w:rsidR="007326BF" w:rsidRDefault="007326BF" w:rsidP="007326BF">
      <w:pPr>
        <w:shd w:val="clear" w:color="auto" w:fill="E5F2FF"/>
        <w:spacing w:before="100" w:beforeAutospacing="1" w:after="100" w:afterAutospacing="1" w:line="240" w:lineRule="auto"/>
        <w:rPr>
          <w:rFonts w:eastAsia="Times New Roman" w:cstheme="minorHAnsi"/>
          <w:b/>
          <w:bCs/>
          <w:color w:val="000000"/>
        </w:rPr>
      </w:pPr>
      <w:r>
        <w:rPr>
          <w:rFonts w:eastAsia="Times New Roman" w:cstheme="minorHAnsi"/>
          <w:b/>
          <w:bCs/>
          <w:color w:val="000000"/>
        </w:rPr>
        <w:t xml:space="preserve">   &lt;add key="ExumFinalAttemptTimeLimit" value="20000"/&gt;</w:t>
      </w:r>
      <w:r>
        <w:rPr>
          <w:rFonts w:eastAsia="Times New Roman" w:cstheme="minorHAnsi"/>
          <w:b/>
          <w:bCs/>
          <w:color w:val="000000"/>
        </w:rPr>
        <w:br/>
        <w:t xml:space="preserve">   &lt;!-- Time to wait for the final ExUM server to respond before giving up. </w:t>
      </w:r>
    </w:p>
    <w:p w:rsidR="007326BF" w:rsidRDefault="007326BF" w:rsidP="007326BF">
      <w:pPr>
        <w:shd w:val="clear" w:color="auto" w:fill="E5F2FF"/>
        <w:spacing w:before="100" w:beforeAutospacing="1" w:after="100" w:afterAutospacing="1" w:line="240" w:lineRule="auto"/>
        <w:rPr>
          <w:rFonts w:eastAsia="Times New Roman" w:cstheme="minorHAnsi"/>
          <w:b/>
          <w:bCs/>
          <w:color w:val="000000"/>
        </w:rPr>
      </w:pPr>
      <w:r>
        <w:rPr>
          <w:rFonts w:eastAsia="Times New Roman" w:cstheme="minorHAnsi"/>
          <w:b/>
          <w:bCs/>
          <w:color w:val="000000"/>
        </w:rPr>
        <w:t>Default is 20000 milliseconds--&gt;</w:t>
      </w:r>
    </w:p>
    <w:p w:rsidR="007326BF" w:rsidRDefault="007326BF" w:rsidP="007326BF">
      <w:pPr>
        <w:rPr>
          <w:rFonts w:cstheme="minorHAnsi"/>
        </w:rPr>
      </w:pPr>
      <w:r>
        <w:rPr>
          <w:rFonts w:cstheme="minorHAnsi"/>
        </w:rPr>
        <w:lastRenderedPageBreak/>
        <w:t xml:space="preserve">The </w:t>
      </w:r>
      <w:r>
        <w:rPr>
          <w:rFonts w:eastAsia="Times New Roman" w:cstheme="minorHAnsi"/>
          <w:b/>
          <w:color w:val="000000"/>
        </w:rPr>
        <w:t>ExumNumberOfServersToTry</w:t>
      </w:r>
      <w:r>
        <w:rPr>
          <w:rFonts w:cstheme="minorHAnsi"/>
        </w:rPr>
        <w:t xml:space="preserve"> value determines how many UM Servers will be tried for a given call. To distribute inbound calls this number should equate to the maximum number of UM Servers that will host Dial Plans in that region. </w:t>
      </w:r>
    </w:p>
    <w:p w:rsidR="007326BF" w:rsidRDefault="007326BF" w:rsidP="007326BF">
      <w:pPr>
        <w:shd w:val="clear" w:color="auto" w:fill="E5F2FF"/>
        <w:tabs>
          <w:tab w:val="left" w:pos="1222"/>
        </w:tabs>
        <w:spacing w:before="100" w:beforeAutospacing="1" w:after="100" w:afterAutospacing="1" w:line="240" w:lineRule="auto"/>
        <w:outlineLvl w:val="1"/>
        <w:rPr>
          <w:rFonts w:eastAsia="Times New Roman" w:cstheme="minorHAnsi"/>
          <w:color w:val="000000"/>
        </w:rPr>
      </w:pPr>
      <w:r>
        <w:rPr>
          <w:rFonts w:eastAsia="Times New Roman" w:cstheme="minorHAnsi"/>
          <w:b/>
          <w:bCs/>
          <w:color w:val="000000"/>
        </w:rPr>
        <w:t>&lt;configuration&gt;   &lt;appSettings&gt;</w:t>
      </w:r>
      <w:r>
        <w:rPr>
          <w:rFonts w:eastAsia="Times New Roman" w:cstheme="minorHAnsi"/>
          <w:b/>
          <w:bCs/>
          <w:color w:val="000000"/>
        </w:rPr>
        <w:br/>
      </w:r>
      <w:r>
        <w:rPr>
          <w:rFonts w:eastAsia="Times New Roman" w:cstheme="minorHAnsi"/>
          <w:color w:val="000000"/>
        </w:rPr>
        <w:t xml:space="preserve">&lt;add key="ExumNumberOfServersToTry" value="x"&gt; </w:t>
      </w:r>
      <w:r>
        <w:rPr>
          <w:rFonts w:eastAsia="Times New Roman" w:cstheme="minorHAnsi"/>
          <w:color w:val="000000"/>
        </w:rPr>
        <w:br/>
        <w:t xml:space="preserve">    &lt;!-- Number of ExUM servers to try before giving up. --&gt;</w:t>
      </w:r>
    </w:p>
    <w:p w:rsidR="007326BF" w:rsidRDefault="007326BF" w:rsidP="007326BF">
      <w:pPr>
        <w:shd w:val="clear" w:color="auto" w:fill="E5F2FF"/>
        <w:tabs>
          <w:tab w:val="left" w:pos="1222"/>
        </w:tabs>
        <w:spacing w:before="100" w:beforeAutospacing="1" w:after="100" w:afterAutospacing="1" w:line="240" w:lineRule="auto"/>
        <w:outlineLvl w:val="1"/>
        <w:rPr>
          <w:rFonts w:eastAsia="Times New Roman" w:cstheme="minorHAnsi"/>
          <w:b/>
          <w:bCs/>
          <w:color w:val="000000"/>
        </w:rPr>
      </w:pPr>
      <w:r>
        <w:rPr>
          <w:rFonts w:eastAsia="Times New Roman" w:cstheme="minorHAnsi"/>
          <w:b/>
          <w:bCs/>
          <w:color w:val="000000"/>
        </w:rPr>
        <w:t>This value should be based on the maximum # of UM Servers you want to try.</w:t>
      </w:r>
      <w:r>
        <w:rPr>
          <w:rFonts w:eastAsia="Times New Roman" w:cstheme="minorHAnsi"/>
          <w:b/>
          <w:bCs/>
          <w:color w:val="000000"/>
        </w:rPr>
        <w:br/>
        <w:t>(i.e. account for each UM Server that will host a given Dial Plan)</w:t>
      </w:r>
    </w:p>
    <w:p w:rsidR="007326BF" w:rsidRDefault="007326BF" w:rsidP="007326BF">
      <w:pPr>
        <w:shd w:val="clear" w:color="auto" w:fill="E5F2FF"/>
        <w:spacing w:after="0" w:line="240" w:lineRule="auto"/>
        <w:rPr>
          <w:rFonts w:eastAsia="Times New Roman" w:cstheme="minorHAnsi"/>
          <w:color w:val="000000"/>
        </w:rPr>
      </w:pPr>
      <w:r>
        <w:rPr>
          <w:rFonts w:eastAsia="Times New Roman" w:cstheme="minorHAnsi"/>
          <w:color w:val="000000"/>
        </w:rPr>
        <w:t xml:space="preserve">By default Office Communications Server will only try two Exchange Unified Messaging servers, and if they are not available, will drop the call. Once a Server does not respond, it will be marked “down” and another server will be chosen based on the Dial Plan membership. </w:t>
      </w:r>
    </w:p>
    <w:p w:rsidR="007326BF" w:rsidRDefault="007326BF" w:rsidP="007326BF">
      <w:pPr>
        <w:shd w:val="clear" w:color="auto" w:fill="E5F2FF"/>
        <w:spacing w:before="100" w:beforeAutospacing="1" w:after="100" w:afterAutospacing="1" w:line="240" w:lineRule="auto"/>
        <w:rPr>
          <w:rFonts w:eastAsia="Times New Roman" w:cstheme="minorHAnsi"/>
          <w:color w:val="000000"/>
        </w:rPr>
      </w:pPr>
      <w:r>
        <w:rPr>
          <w:rFonts w:eastAsia="Times New Roman" w:cstheme="minorHAnsi"/>
          <w:b/>
          <w:color w:val="000000"/>
        </w:rPr>
        <w:t>Action:</w:t>
      </w:r>
      <w:r>
        <w:rPr>
          <w:rFonts w:eastAsia="Times New Roman" w:cstheme="minorHAnsi"/>
          <w:color w:val="000000"/>
        </w:rPr>
        <w:t xml:space="preserve"> Verify the following line matches the maximum # of UM Servers you have. For example, in a Pool with 5 unified messaging servers, you can enable EXUM Routing component to try all "5" servers before dropping the call.)</w:t>
      </w:r>
    </w:p>
    <w:p w:rsidR="007326BF" w:rsidRDefault="007326BF" w:rsidP="007326BF">
      <w:pPr>
        <w:shd w:val="clear" w:color="auto" w:fill="E5F2FF"/>
        <w:spacing w:before="100" w:beforeAutospacing="1" w:after="100" w:afterAutospacing="1" w:line="240" w:lineRule="auto"/>
        <w:rPr>
          <w:rFonts w:eastAsia="Times New Roman" w:cstheme="minorHAnsi"/>
          <w:b/>
          <w:bCs/>
          <w:color w:val="000000"/>
        </w:rPr>
      </w:pPr>
      <w:r>
        <w:rPr>
          <w:rFonts w:eastAsia="Times New Roman" w:cstheme="minorHAnsi"/>
          <w:color w:val="000000"/>
        </w:rPr>
        <w:t xml:space="preserve">&lt;add key="ExumNumberOfServersToTry" value="5"&gt; </w:t>
      </w:r>
    </w:p>
    <w:p w:rsidR="007326BF" w:rsidRDefault="007326BF" w:rsidP="007326BF">
      <w:pPr>
        <w:pStyle w:val="Heading3H3"/>
      </w:pPr>
      <w:bookmarkStart w:id="485" w:name="_Toc298195079"/>
      <w:bookmarkStart w:id="486" w:name="_Toc294778359"/>
      <w:bookmarkStart w:id="487" w:name="_Toc294700538"/>
      <w:bookmarkStart w:id="488" w:name="_Toc301518070"/>
      <w:r>
        <w:t>Exumrouting.exe.config File</w:t>
      </w:r>
      <w:bookmarkEnd w:id="485"/>
      <w:bookmarkEnd w:id="486"/>
      <w:bookmarkEnd w:id="487"/>
      <w:bookmarkEnd w:id="488"/>
    </w:p>
    <w:p w:rsidR="007326BF" w:rsidRDefault="007326BF" w:rsidP="007326BF">
      <w:pPr>
        <w:pStyle w:val="ParagraphText"/>
      </w:pPr>
      <w:r>
        <w:t>One consideration to keep in mind is what happens if the server running Exchange UM is unavailable to answer the call? By default, Lync Server 2010 and Office Communications Server attempt to route to a configured number of UM Servers.</w:t>
      </w:r>
    </w:p>
    <w:p w:rsidR="007326BF" w:rsidRDefault="007326BF" w:rsidP="007326BF">
      <w:pPr>
        <w:pStyle w:val="ParagraphText"/>
      </w:pPr>
      <w:r>
        <w:t>This logic is defined in a configuration file used by the EXUMROUTING.EXE service. This configuration file is located in the %ProgramFiles%\Microsoft Lync Server 2010\Server\Core folder and is called EXUMROUTING.EXE.CONFIG.</w:t>
      </w:r>
    </w:p>
    <w:p w:rsidR="007326BF" w:rsidRDefault="007326BF" w:rsidP="007326BF">
      <w:pPr>
        <w:pStyle w:val="ParagraphText"/>
      </w:pPr>
      <w:r>
        <w:t>The default file contents are as follows:</w:t>
      </w:r>
    </w:p>
    <w:p w:rsidR="007326BF" w:rsidRDefault="007326BF" w:rsidP="007326BF">
      <w:pPr>
        <w:pStyle w:val="LogFileBlock"/>
        <w:rPr>
          <w:lang w:val="en-GB" w:eastAsia="en-GB"/>
        </w:rPr>
      </w:pPr>
      <w:r>
        <w:rPr>
          <w:lang w:val="en-GB" w:eastAsia="en-GB"/>
        </w:rPr>
        <w:t>&lt;configuration&gt;</w:t>
      </w:r>
    </w:p>
    <w:p w:rsidR="007326BF" w:rsidRDefault="007326BF" w:rsidP="007326BF">
      <w:pPr>
        <w:pStyle w:val="LogFileBlock"/>
        <w:rPr>
          <w:lang w:val="en-GB" w:eastAsia="en-GB"/>
        </w:rPr>
      </w:pPr>
      <w:r>
        <w:rPr>
          <w:lang w:val="en-GB" w:eastAsia="en-GB"/>
        </w:rPr>
        <w:t xml:space="preserve">    &lt;runtime&gt;</w:t>
      </w:r>
    </w:p>
    <w:p w:rsidR="007326BF" w:rsidRDefault="007326BF" w:rsidP="007326BF">
      <w:pPr>
        <w:pStyle w:val="LogFileBlock"/>
        <w:rPr>
          <w:lang w:val="en-GB" w:eastAsia="en-GB"/>
        </w:rPr>
      </w:pPr>
      <w:r>
        <w:rPr>
          <w:lang w:val="en-GB" w:eastAsia="en-GB"/>
        </w:rPr>
        <w:t xml:space="preserve">        &lt;gcServer enabled="true" /&gt;</w:t>
      </w:r>
    </w:p>
    <w:p w:rsidR="007326BF" w:rsidRDefault="007326BF" w:rsidP="007326BF">
      <w:pPr>
        <w:pStyle w:val="LogFileBlock"/>
        <w:rPr>
          <w:lang w:val="en-GB" w:eastAsia="en-GB"/>
        </w:rPr>
      </w:pPr>
      <w:r>
        <w:rPr>
          <w:lang w:val="en-GB" w:eastAsia="en-GB"/>
        </w:rPr>
        <w:t xml:space="preserve">    &lt;/runtime&gt;</w:t>
      </w:r>
    </w:p>
    <w:p w:rsidR="007326BF" w:rsidRDefault="007326BF" w:rsidP="007326BF">
      <w:pPr>
        <w:pStyle w:val="LogFileBlock"/>
        <w:rPr>
          <w:lang w:val="en-GB" w:eastAsia="en-GB"/>
        </w:rPr>
      </w:pPr>
      <w:r>
        <w:rPr>
          <w:lang w:val="en-GB" w:eastAsia="en-GB"/>
        </w:rPr>
        <w:t xml:space="preserve">  &lt;appSettings&gt;</w:t>
      </w:r>
    </w:p>
    <w:p w:rsidR="007326BF" w:rsidRDefault="007326BF" w:rsidP="007326BF">
      <w:pPr>
        <w:pStyle w:val="LogFileBlock"/>
        <w:rPr>
          <w:lang w:val="en-GB" w:eastAsia="en-GB"/>
        </w:rPr>
      </w:pPr>
      <w:r>
        <w:rPr>
          <w:lang w:val="en-GB" w:eastAsia="en-GB"/>
        </w:rPr>
        <w:t xml:space="preserve">    &lt;!-- Time to wait for ExUM server to respond before giving up. Default is 5000 milliseconds--&gt;</w:t>
      </w:r>
    </w:p>
    <w:p w:rsidR="007326BF" w:rsidRDefault="007326BF" w:rsidP="007326BF">
      <w:pPr>
        <w:pStyle w:val="LogFileBlock"/>
        <w:rPr>
          <w:lang w:val="en-GB" w:eastAsia="en-GB"/>
        </w:rPr>
      </w:pPr>
      <w:r>
        <w:rPr>
          <w:lang w:val="en-GB" w:eastAsia="en-GB"/>
        </w:rPr>
        <w:t xml:space="preserve">    &lt;add key="ExumAttemptTimeLimit" value="5000"/&gt;</w:t>
      </w:r>
    </w:p>
    <w:p w:rsidR="007326BF" w:rsidRDefault="007326BF" w:rsidP="007326BF">
      <w:pPr>
        <w:pStyle w:val="LogFileBlock"/>
        <w:rPr>
          <w:lang w:val="en-GB" w:eastAsia="en-GB"/>
        </w:rPr>
      </w:pPr>
      <w:r>
        <w:rPr>
          <w:lang w:val="en-GB" w:eastAsia="en-GB"/>
        </w:rPr>
        <w:t> </w:t>
      </w:r>
    </w:p>
    <w:p w:rsidR="007326BF" w:rsidRDefault="007326BF" w:rsidP="007326BF">
      <w:pPr>
        <w:pStyle w:val="LogFileBlock"/>
        <w:rPr>
          <w:lang w:val="en-GB" w:eastAsia="en-GB"/>
        </w:rPr>
      </w:pPr>
      <w:r>
        <w:rPr>
          <w:lang w:val="en-GB" w:eastAsia="en-GB"/>
        </w:rPr>
        <w:t xml:space="preserve">    &lt;!-- Time to wait for the finalExUM server to respond before giving up. Default is 20000 milliseconds--&gt;</w:t>
      </w:r>
    </w:p>
    <w:p w:rsidR="007326BF" w:rsidRDefault="007326BF" w:rsidP="007326BF">
      <w:pPr>
        <w:pStyle w:val="LogFileBlock"/>
        <w:rPr>
          <w:lang w:val="en-GB" w:eastAsia="en-GB"/>
        </w:rPr>
      </w:pPr>
      <w:r>
        <w:rPr>
          <w:lang w:val="en-GB" w:eastAsia="en-GB"/>
        </w:rPr>
        <w:t xml:space="preserve">    &lt;add key="ExumFinalAttemptTimeLimit" value="20000"/&gt;</w:t>
      </w:r>
    </w:p>
    <w:p w:rsidR="007326BF" w:rsidRDefault="007326BF" w:rsidP="007326BF">
      <w:pPr>
        <w:pStyle w:val="LogFileBlock"/>
        <w:rPr>
          <w:lang w:val="en-GB" w:eastAsia="en-GB"/>
        </w:rPr>
      </w:pPr>
      <w:r>
        <w:rPr>
          <w:lang w:val="en-GB" w:eastAsia="en-GB"/>
        </w:rPr>
        <w:t> </w:t>
      </w:r>
    </w:p>
    <w:p w:rsidR="007326BF" w:rsidRDefault="007326BF" w:rsidP="007326BF">
      <w:pPr>
        <w:pStyle w:val="LogFileBlock"/>
        <w:rPr>
          <w:lang w:val="en-GB" w:eastAsia="en-GB"/>
        </w:rPr>
      </w:pPr>
      <w:r>
        <w:rPr>
          <w:lang w:val="en-GB" w:eastAsia="en-GB"/>
        </w:rPr>
        <w:t xml:space="preserve">    &lt;!-- Number of ExUM servers to try before giving up. --&gt;</w:t>
      </w:r>
    </w:p>
    <w:p w:rsidR="007326BF" w:rsidRDefault="007326BF" w:rsidP="007326BF">
      <w:pPr>
        <w:pStyle w:val="LogFileBlock"/>
        <w:rPr>
          <w:lang w:val="en-GB" w:eastAsia="en-GB"/>
        </w:rPr>
      </w:pPr>
      <w:r>
        <w:rPr>
          <w:lang w:val="en-GB" w:eastAsia="en-GB"/>
        </w:rPr>
        <w:t xml:space="preserve">    &lt;add key="ExumNumberOfServersToTry" value="2"/&gt;</w:t>
      </w:r>
    </w:p>
    <w:p w:rsidR="007326BF" w:rsidRDefault="007326BF" w:rsidP="007326BF">
      <w:pPr>
        <w:pStyle w:val="LogFileBlock"/>
        <w:rPr>
          <w:lang w:val="en-GB" w:eastAsia="en-GB"/>
        </w:rPr>
      </w:pPr>
      <w:r>
        <w:rPr>
          <w:lang w:val="en-GB" w:eastAsia="en-GB"/>
        </w:rPr>
        <w:t> </w:t>
      </w:r>
    </w:p>
    <w:p w:rsidR="007326BF" w:rsidRDefault="007326BF" w:rsidP="007326BF">
      <w:pPr>
        <w:pStyle w:val="LogFileBlock"/>
        <w:rPr>
          <w:lang w:val="en-GB" w:eastAsia="en-GB"/>
        </w:rPr>
      </w:pPr>
      <w:r>
        <w:rPr>
          <w:lang w:val="en-GB" w:eastAsia="en-GB"/>
        </w:rPr>
        <w:t xml:space="preserve">    &lt;!-- Port that all Exchange UM servers listen on. --&gt;</w:t>
      </w:r>
    </w:p>
    <w:p w:rsidR="007326BF" w:rsidRDefault="007326BF" w:rsidP="007326BF">
      <w:pPr>
        <w:pStyle w:val="LogFileBlock"/>
        <w:rPr>
          <w:lang w:val="en-GB" w:eastAsia="en-GB"/>
        </w:rPr>
      </w:pPr>
      <w:r>
        <w:rPr>
          <w:lang w:val="en-GB" w:eastAsia="en-GB"/>
        </w:rPr>
        <w:t xml:space="preserve">    &lt;!-- A value of 0 indicates the port is selected based on the transport (tcp=5060, tls=5061)--&gt;</w:t>
      </w:r>
    </w:p>
    <w:p w:rsidR="007326BF" w:rsidRDefault="007326BF" w:rsidP="007326BF">
      <w:pPr>
        <w:pStyle w:val="LogFileBlock"/>
        <w:rPr>
          <w:lang w:val="en-GB" w:eastAsia="en-GB"/>
        </w:rPr>
      </w:pPr>
      <w:r>
        <w:rPr>
          <w:lang w:val="en-GB" w:eastAsia="en-GB"/>
        </w:rPr>
        <w:t xml:space="preserve">    &lt;add key="ExumListenPort" value="5061"/&gt;</w:t>
      </w:r>
    </w:p>
    <w:p w:rsidR="007326BF" w:rsidRDefault="007326BF" w:rsidP="007326BF">
      <w:pPr>
        <w:pStyle w:val="LogFileBlock"/>
        <w:rPr>
          <w:lang w:val="en-GB" w:eastAsia="en-GB"/>
        </w:rPr>
      </w:pPr>
      <w:r>
        <w:rPr>
          <w:lang w:val="en-GB" w:eastAsia="en-GB"/>
        </w:rPr>
        <w:t> </w:t>
      </w:r>
    </w:p>
    <w:p w:rsidR="007326BF" w:rsidRDefault="007326BF" w:rsidP="007326BF">
      <w:pPr>
        <w:pStyle w:val="LogFileBlock"/>
        <w:rPr>
          <w:lang w:val="en-GB" w:eastAsia="en-GB"/>
        </w:rPr>
      </w:pPr>
      <w:r>
        <w:rPr>
          <w:lang w:val="en-GB" w:eastAsia="en-GB"/>
        </w:rPr>
        <w:t xml:space="preserve">    &lt;!-- Transport Exchange UM is configured to use (tcp or tls).--&gt;</w:t>
      </w:r>
    </w:p>
    <w:p w:rsidR="007326BF" w:rsidRDefault="007326BF" w:rsidP="007326BF">
      <w:pPr>
        <w:pStyle w:val="LogFileBlock"/>
        <w:rPr>
          <w:lang w:val="en-GB" w:eastAsia="en-GB"/>
        </w:rPr>
      </w:pPr>
      <w:r>
        <w:rPr>
          <w:lang w:val="en-GB" w:eastAsia="en-GB"/>
        </w:rPr>
        <w:t xml:space="preserve">    &lt;add key="ExumTransport" value="tls"/&gt;</w:t>
      </w:r>
    </w:p>
    <w:p w:rsidR="007326BF" w:rsidRDefault="007326BF" w:rsidP="007326BF">
      <w:pPr>
        <w:pStyle w:val="LogFileBlock"/>
        <w:rPr>
          <w:lang w:val="en-GB" w:eastAsia="en-GB"/>
        </w:rPr>
      </w:pPr>
      <w:r>
        <w:rPr>
          <w:lang w:val="en-GB" w:eastAsia="en-GB"/>
        </w:rPr>
        <w:t xml:space="preserve">  &lt;/appSettings&gt;</w:t>
      </w:r>
    </w:p>
    <w:p w:rsidR="007326BF" w:rsidRDefault="007326BF" w:rsidP="007326BF">
      <w:pPr>
        <w:pStyle w:val="LogFileBlock"/>
        <w:rPr>
          <w:lang w:val="en-GB" w:eastAsia="en-GB"/>
        </w:rPr>
      </w:pPr>
      <w:r>
        <w:rPr>
          <w:lang w:val="en-GB" w:eastAsia="en-GB"/>
        </w:rPr>
        <w:lastRenderedPageBreak/>
        <w:t>&lt;/configuration&gt;</w:t>
      </w:r>
    </w:p>
    <w:p w:rsidR="007326BF" w:rsidRDefault="007326BF" w:rsidP="007326BF">
      <w:pPr>
        <w:pStyle w:val="LogFileBlock"/>
        <w:spacing w:after="120"/>
        <w:rPr>
          <w:lang w:val="en-GB" w:eastAsia="en-GB"/>
        </w:rPr>
      </w:pPr>
      <w:r>
        <w:rPr>
          <w:lang w:val="en-GB" w:eastAsia="en-GB"/>
        </w:rPr>
        <w:t> </w:t>
      </w:r>
    </w:p>
    <w:p w:rsidR="007326BF" w:rsidRDefault="007326BF" w:rsidP="007326BF">
      <w:pPr>
        <w:pStyle w:val="ParagraphText"/>
        <w:rPr>
          <w:lang w:val="en-GB"/>
        </w:rPr>
      </w:pPr>
      <w:r>
        <w:rPr>
          <w:lang w:val="en-GB"/>
        </w:rPr>
        <w:t>The following options are defined in this configuration file:</w:t>
      </w:r>
    </w:p>
    <w:p w:rsidR="007326BF" w:rsidRDefault="007326BF" w:rsidP="007326BF">
      <w:pPr>
        <w:pStyle w:val="ListBulletLevel1"/>
        <w:tabs>
          <w:tab w:val="clear" w:pos="360"/>
          <w:tab w:val="left" w:pos="720"/>
        </w:tabs>
        <w:ind w:left="720"/>
        <w:rPr>
          <w:rFonts w:ascii="Times New Roman" w:hAnsi="Times New Roman"/>
          <w:sz w:val="24"/>
          <w:szCs w:val="24"/>
          <w:lang w:val="en-GB" w:eastAsia="en-GB"/>
        </w:rPr>
      </w:pPr>
      <w:r>
        <w:rPr>
          <w:b/>
          <w:lang w:val="en-GB" w:eastAsia="en-GB"/>
        </w:rPr>
        <w:t>Gcserver enabled = true</w:t>
      </w:r>
      <w:r>
        <w:rPr>
          <w:lang w:val="en-GB" w:eastAsia="en-GB"/>
        </w:rPr>
        <w:t>   Specifies whether the service runtime runs server garbage collection. This should not be changed.</w:t>
      </w:r>
    </w:p>
    <w:p w:rsidR="007326BF" w:rsidRDefault="007326BF" w:rsidP="007326BF">
      <w:pPr>
        <w:pStyle w:val="ListBulletLevel1"/>
        <w:tabs>
          <w:tab w:val="clear" w:pos="360"/>
          <w:tab w:val="left" w:pos="720"/>
        </w:tabs>
        <w:ind w:left="720"/>
        <w:rPr>
          <w:rFonts w:ascii="Times New Roman" w:hAnsi="Times New Roman"/>
          <w:sz w:val="24"/>
          <w:szCs w:val="24"/>
          <w:lang w:val="en-GB" w:eastAsia="en-GB"/>
        </w:rPr>
      </w:pPr>
      <w:r>
        <w:rPr>
          <w:b/>
          <w:lang w:val="en-GB" w:eastAsia="en-GB"/>
        </w:rPr>
        <w:t>ExumAttemptTimeLimit = x milliseconds</w:t>
      </w:r>
      <w:r>
        <w:rPr>
          <w:lang w:val="en-GB" w:eastAsia="en-GB"/>
        </w:rPr>
        <w:t>   Sets the timeout period that server running Lync Server 2010 waits before it marks the Exchange UM server as failed and moves on to the next Exchange UM server in the list.</w:t>
      </w:r>
    </w:p>
    <w:p w:rsidR="007326BF" w:rsidRDefault="007326BF" w:rsidP="007326BF">
      <w:pPr>
        <w:pStyle w:val="ListBulletLevel1"/>
        <w:tabs>
          <w:tab w:val="clear" w:pos="360"/>
          <w:tab w:val="left" w:pos="720"/>
        </w:tabs>
        <w:ind w:left="720"/>
        <w:rPr>
          <w:rFonts w:ascii="Times New Roman" w:hAnsi="Times New Roman"/>
          <w:sz w:val="24"/>
          <w:szCs w:val="24"/>
          <w:lang w:val="en-GB" w:eastAsia="en-GB"/>
        </w:rPr>
      </w:pPr>
      <w:r>
        <w:rPr>
          <w:b/>
          <w:lang w:val="en-GB" w:eastAsia="en-GB"/>
        </w:rPr>
        <w:t>ExumFinalAttemptTimeLimit = x milliseconds</w:t>
      </w:r>
      <w:r>
        <w:rPr>
          <w:lang w:val="en-GB" w:eastAsia="en-GB"/>
        </w:rPr>
        <w:t>   Defines the maximum time permitted for the final Exchange UM server to respond. This should be larger than Exumattempttimelimit, allowing the server running Lync Server 2010 extra time in case there is an extremely poor network connection (rather than a server failure).</w:t>
      </w:r>
    </w:p>
    <w:p w:rsidR="007326BF" w:rsidRDefault="007326BF" w:rsidP="007326BF">
      <w:pPr>
        <w:pStyle w:val="ListBulletLevel1"/>
        <w:tabs>
          <w:tab w:val="clear" w:pos="360"/>
          <w:tab w:val="left" w:pos="720"/>
        </w:tabs>
        <w:ind w:left="720"/>
        <w:rPr>
          <w:rFonts w:ascii="Times New Roman" w:hAnsi="Times New Roman"/>
          <w:sz w:val="24"/>
          <w:szCs w:val="24"/>
          <w:lang w:val="en-GB" w:eastAsia="en-GB"/>
        </w:rPr>
      </w:pPr>
      <w:r>
        <w:rPr>
          <w:b/>
          <w:lang w:val="en-GB" w:eastAsia="en-GB"/>
        </w:rPr>
        <w:t>ExumNumberOfServerToTry = x</w:t>
      </w:r>
      <w:r>
        <w:rPr>
          <w:lang w:val="en-GB" w:eastAsia="en-GB"/>
        </w:rPr>
        <w:t>   Defines the maximum number of Exchange UM servers that the server running Lync Server 2010 attempts to connect before failing to transfer the call to voice mail.</w:t>
      </w:r>
    </w:p>
    <w:p w:rsidR="007326BF" w:rsidRDefault="007326BF" w:rsidP="007326BF">
      <w:pPr>
        <w:pStyle w:val="ListBulletLevel1"/>
        <w:tabs>
          <w:tab w:val="clear" w:pos="360"/>
          <w:tab w:val="left" w:pos="720"/>
        </w:tabs>
        <w:ind w:left="720"/>
        <w:rPr>
          <w:lang w:val="en-GB" w:eastAsia="en-GB"/>
        </w:rPr>
      </w:pPr>
      <w:r>
        <w:rPr>
          <w:b/>
          <w:lang w:val="en-GB" w:eastAsia="en-GB"/>
        </w:rPr>
        <w:t>ExumTransport = port number</w:t>
      </w:r>
      <w:r>
        <w:rPr>
          <w:lang w:val="en-GB" w:eastAsia="en-GB"/>
        </w:rPr>
        <w:t>   Defines the port number used to connect to the Exchange UM server. The default ports for Exchange UM are 5060 and 5061 for Transmission Control Protocol (TCP) and for Transport Layer Security (TLS) respectively. If for any reason the port number is changed, the change must be reflected in this setting.</w:t>
      </w:r>
    </w:p>
    <w:p w:rsidR="007326BF" w:rsidRDefault="007326BF" w:rsidP="007326BF">
      <w:pPr>
        <w:pStyle w:val="ParagraphText"/>
        <w:rPr>
          <w:lang w:val="en-GB"/>
        </w:rPr>
      </w:pPr>
      <w:r>
        <w:rPr>
          <w:lang w:val="en-GB"/>
        </w:rPr>
        <w:t>Although we recommend that the servers running Lync Server and the Exchange UM servers are well connected (that is, with less than 120 ms latency), in some customer scenarios this may not be possible. For example, the connectivity may be across poor network links or in a scenario where a firewall negotiation is required, which delays the initial setup. Therefore, you may need to adjust the timeout values for the settings, ExumAttemptTimeLimit and ExumFinalAttemptTimeLimit, based on network conditions.</w:t>
      </w:r>
    </w:p>
    <w:p w:rsidR="007326BF" w:rsidRDefault="007326BF" w:rsidP="007326BF">
      <w:pPr>
        <w:pStyle w:val="ParagraphText"/>
        <w:rPr>
          <w:lang w:val="en-GB"/>
        </w:rPr>
      </w:pPr>
      <w:r>
        <w:rPr>
          <w:lang w:val="en-GB"/>
        </w:rPr>
        <w:t>We recommend that you increase the default value of ExumNumberOfServerToTry from two to the number of Exchange UM servers that the server running Lync Server 2010 can connect to. This ensures that all Exchange UM servers are attempted, which helps ensure the successful routing of the call to voice mail.</w:t>
      </w:r>
    </w:p>
    <w:p w:rsidR="007326BF" w:rsidRDefault="007326BF" w:rsidP="007326BF">
      <w:pPr>
        <w:pStyle w:val="ParagraphText"/>
        <w:rPr>
          <w:lang w:val="en-GB"/>
        </w:rPr>
      </w:pPr>
      <w:r>
        <w:rPr>
          <w:lang w:val="en-GB"/>
        </w:rPr>
        <w:t>In a scenario where connectivity to the Exchange UM servers is completely lost (for example, data center failure), the Exchange UM servers are marked as unavailable. Lync Server retrieves the list of Exchange UM servers from the trusted servers list.</w:t>
      </w:r>
    </w:p>
    <w:p w:rsidR="007326BF" w:rsidRDefault="007326BF" w:rsidP="007326BF">
      <w:pPr>
        <w:spacing w:after="0" w:line="240" w:lineRule="auto"/>
        <w:ind w:left="2205"/>
        <w:rPr>
          <w:rFonts w:eastAsia="Times New Roman" w:cs="Calibri"/>
          <w:lang w:val="en-GB" w:eastAsia="en-GB"/>
        </w:rPr>
      </w:pPr>
    </w:p>
    <w:p w:rsidR="007326BF" w:rsidRDefault="007326BF" w:rsidP="007326BF">
      <w:pPr>
        <w:pStyle w:val="CommentText"/>
        <w:rPr>
          <w:rFonts w:eastAsia="Times New Roman" w:cs="Calibri"/>
          <w:sz w:val="22"/>
          <w:szCs w:val="22"/>
          <w:lang w:val="en-GB" w:eastAsia="en-GB"/>
        </w:rPr>
      </w:pPr>
      <w:r>
        <w:rPr>
          <w:rFonts w:eastAsia="Times New Roman" w:cs="Calibri"/>
          <w:sz w:val="22"/>
          <w:szCs w:val="22"/>
          <w:lang w:val="en-GB" w:eastAsia="en-GB"/>
        </w:rPr>
        <w:t xml:space="preserve">Consider the scenario, a customer has two data centers and two Exchange UM servers in each data center. Under normal conditions, Lync Server 2010 will randomly select an Exchange UM server to connect to for capture of the voicemail message. However, in a failure scenario, where Lync Server 2010 has connectivity to the Exchange UM servers but is unable to exchange media (for example ports blocked), Lync Server 2010 will only attempt connections to two servers. In this scenario, there is a chance that Lync Server will be unable to route the call into Exchange UM. By increasing the ‘ExumNumberOfServersToTry’ value to 3, this will ensure that a third server is attempted and therefore ensuring the successful routing of the call. </w:t>
      </w:r>
      <w:r>
        <w:rPr>
          <w:sz w:val="22"/>
          <w:szCs w:val="22"/>
        </w:rPr>
        <w:t xml:space="preserve">Lync (EXUMRouting) will randomly select a UM server within the Dial Plan collection (all servers hosting a given dial plan are put in an array and will be used in the case of failover), however EXUMRouting will only initially attempt up to the number defined in </w:t>
      </w:r>
      <w:r>
        <w:rPr>
          <w:rFonts w:eastAsia="Times New Roman" w:cs="Calibri"/>
          <w:sz w:val="22"/>
          <w:szCs w:val="22"/>
          <w:lang w:val="en-GB" w:eastAsia="en-GB"/>
        </w:rPr>
        <w:t xml:space="preserve">ExumNumberOfServersToTry. </w:t>
      </w:r>
    </w:p>
    <w:p w:rsidR="007326BF" w:rsidRDefault="007326BF" w:rsidP="007326BF">
      <w:pPr>
        <w:pStyle w:val="CommentText"/>
        <w:rPr>
          <w:rFonts w:eastAsia="Times New Roman" w:cs="Calibri"/>
          <w:sz w:val="22"/>
          <w:szCs w:val="22"/>
          <w:lang w:val="en-GB" w:eastAsia="en-GB"/>
        </w:rPr>
      </w:pPr>
      <w:r>
        <w:rPr>
          <w:rFonts w:eastAsia="Times New Roman" w:cs="Calibri"/>
          <w:sz w:val="22"/>
          <w:szCs w:val="22"/>
          <w:lang w:val="en-GB" w:eastAsia="en-GB"/>
        </w:rPr>
        <w:lastRenderedPageBreak/>
        <w:t xml:space="preserve">From a load balancing perspective, in this example, EXUMRouting will take “2” servers from the dial plan server array (UM-1, UM-2, UM-3 and UM-4) but will only load balance the maximum number defined of two of these four servers. </w:t>
      </w:r>
    </w:p>
    <w:p w:rsidR="007326BF" w:rsidRDefault="007326BF" w:rsidP="007326BF">
      <w:pPr>
        <w:pStyle w:val="CommentText"/>
        <w:rPr>
          <w:rFonts w:eastAsia="Times New Roman" w:cs="Calibri"/>
          <w:sz w:val="22"/>
          <w:szCs w:val="22"/>
          <w:lang w:val="en-GB" w:eastAsia="en-GB"/>
        </w:rPr>
      </w:pPr>
      <w:r>
        <w:rPr>
          <w:rFonts w:eastAsia="Times New Roman" w:cs="Calibri"/>
          <w:sz w:val="22"/>
          <w:szCs w:val="22"/>
          <w:lang w:val="en-GB" w:eastAsia="en-GB"/>
        </w:rPr>
        <w:t xml:space="preserve">IF there are no failures, the calls will be evenly distributed between UM-1 and UM-2. </w:t>
      </w:r>
    </w:p>
    <w:p w:rsidR="007326BF" w:rsidRDefault="007326BF" w:rsidP="007326BF">
      <w:pPr>
        <w:pStyle w:val="CommentText"/>
        <w:rPr>
          <w:rFonts w:eastAsia="Times New Roman" w:cs="Calibri"/>
          <w:sz w:val="22"/>
          <w:szCs w:val="22"/>
          <w:lang w:val="en-GB" w:eastAsia="en-GB"/>
        </w:rPr>
      </w:pPr>
      <w:r>
        <w:rPr>
          <w:rFonts w:eastAsia="Times New Roman" w:cs="Calibri"/>
          <w:sz w:val="22"/>
          <w:szCs w:val="22"/>
          <w:lang w:val="en-GB" w:eastAsia="en-GB"/>
        </w:rPr>
        <w:t xml:space="preserve">UM-3 will become a viable server ONLY when one of the first two servers (fails to respond 15007 or returns an error 4xx-5xx). </w:t>
      </w:r>
    </w:p>
    <w:p w:rsidR="007326BF" w:rsidRDefault="007326BF" w:rsidP="007326BF">
      <w:pPr>
        <w:spacing w:after="0" w:line="240" w:lineRule="auto"/>
        <w:ind w:left="360"/>
        <w:textAlignment w:val="center"/>
        <w:rPr>
          <w:rFonts w:eastAsia="Times New Roman" w:cs="Calibri"/>
          <w:lang w:val="en-GB" w:eastAsia="en-GB"/>
        </w:rPr>
      </w:pPr>
      <w:r>
        <w:rPr>
          <w:rFonts w:eastAsia="Times New Roman" w:cs="Calibri"/>
          <w:lang w:val="en-GB" w:eastAsia="en-GB"/>
        </w:rPr>
        <w:t>In a scenario where connectivity is completely lost to the Exchange UM servers (for example, datacentre failure), these server would be marked as ‘unavailable’ in the list read of the trusted servers.</w:t>
      </w:r>
    </w:p>
    <w:p w:rsidR="007326BF" w:rsidRDefault="007326BF" w:rsidP="007326BF">
      <w:pPr>
        <w:spacing w:after="0" w:line="240" w:lineRule="auto"/>
        <w:ind w:left="360"/>
        <w:textAlignment w:val="center"/>
        <w:rPr>
          <w:rFonts w:ascii="Times New Roman" w:hAnsi="Times New Roman"/>
          <w:sz w:val="24"/>
          <w:szCs w:val="24"/>
          <w:lang w:val="en-GB"/>
        </w:rPr>
      </w:pPr>
      <w:r>
        <w:rPr>
          <w:noProof/>
          <w:lang w:val="en-US" w:eastAsia="en-US"/>
        </w:rPr>
        <w:drawing>
          <wp:inline distT="0" distB="0" distL="0" distR="0" wp14:anchorId="315DC867" wp14:editId="75DDE32B">
            <wp:extent cx="5762625" cy="545211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62625" cy="5452110"/>
                    </a:xfrm>
                    <a:prstGeom prst="rect">
                      <a:avLst/>
                    </a:prstGeom>
                    <a:noFill/>
                    <a:ln>
                      <a:noFill/>
                    </a:ln>
                  </pic:spPr>
                </pic:pic>
              </a:graphicData>
            </a:graphic>
          </wp:inline>
        </w:drawing>
      </w:r>
    </w:p>
    <w:p w:rsidR="007326BF" w:rsidRDefault="007326BF" w:rsidP="00743882">
      <w:pPr>
        <w:pStyle w:val="Heading2"/>
        <w:numPr>
          <w:ilvl w:val="1"/>
          <w:numId w:val="120"/>
        </w:numPr>
      </w:pPr>
      <w:bookmarkStart w:id="489" w:name="_Toc298195080"/>
      <w:bookmarkStart w:id="490" w:name="_Toc301518071"/>
      <w:r>
        <w:t>Network Traffic</w:t>
      </w:r>
      <w:bookmarkEnd w:id="489"/>
      <w:bookmarkEnd w:id="490"/>
    </w:p>
    <w:p w:rsidR="007326BF" w:rsidRDefault="007326BF" w:rsidP="007326BF">
      <w:pPr>
        <w:spacing w:after="0" w:line="240"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noProof/>
          <w:color w:val="000000"/>
          <w:sz w:val="16"/>
          <w:szCs w:val="16"/>
          <w:lang w:val="en-US" w:eastAsia="en-US"/>
        </w:rPr>
        <w:drawing>
          <wp:inline distT="0" distB="0" distL="0" distR="0" wp14:anchorId="5C60DAF6" wp14:editId="0ABCF067">
            <wp:extent cx="8890" cy="8890"/>
            <wp:effectExtent l="0" t="0" r="0" b="0"/>
            <wp:docPr id="165" name="Picture 165" descr="Description: http://i.msdn.microsoft.com/Global/Image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i.msdn.microsoft.com/Global/Images/clear.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p>
    <w:p w:rsidR="007326BF" w:rsidRDefault="007326BF" w:rsidP="007326BF">
      <w:pPr>
        <w:spacing w:after="225" w:line="240"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Every incoming call that is received from an IP/VoIP gateway will generate IP-based network traffic and will consume some amount of your available network bandwidth. Because all the IP-based calls are routed directly to your Unified Messaging servers from the IP/VoIP gateways on your network and this IP-based network traffic consumes some available bandwidth, you should follow these recommendations and guidelines:</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lastRenderedPageBreak/>
        <w:t>Perform an analysis of the network traffic to determine current usage patterns and identify any potential issues. On most networks, bandwidth demand is not evenly distributed throughout business hours.</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Place your PBXs physically close to your IP/VoIP gateways.</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Place your IP/VoIP gateways and your Unified Messaging servers close together.</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Place your Unified Messaging servers and IP/VoIP gateways on the same subnet.</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Place your Unified Messaging servers and IP/VoIP gateways on the same virtual local area network (VLAN).</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Place your Unified Messaging servers close to other computers that have Exchange 2010 server roles installed, including Mailbox, Hub Transport, and Client Access servers.</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Terminate your Wide Area Network (WAN) connections close to where your telephony equipment is located.</w:t>
      </w:r>
    </w:p>
    <w:p w:rsidR="007326BF" w:rsidRDefault="007326BF" w:rsidP="0081517B">
      <w:pPr>
        <w:numPr>
          <w:ilvl w:val="0"/>
          <w:numId w:val="132"/>
        </w:numPr>
        <w:spacing w:before="100" w:beforeAutospacing="1" w:after="45" w:line="336" w:lineRule="auto"/>
        <w:textAlignment w:val="top"/>
        <w:rPr>
          <w:rFonts w:ascii="Verdana" w:eastAsia="Times New Roman" w:hAnsi="Verdana" w:cs="Times New Roman"/>
          <w:color w:val="000000"/>
          <w:sz w:val="16"/>
          <w:szCs w:val="16"/>
          <w:lang w:val="en-US" w:eastAsia="en-US"/>
        </w:rPr>
      </w:pPr>
      <w:r>
        <w:rPr>
          <w:rFonts w:ascii="Verdana" w:eastAsia="Times New Roman" w:hAnsi="Verdana" w:cs="Times New Roman"/>
          <w:color w:val="000000"/>
          <w:sz w:val="16"/>
          <w:szCs w:val="16"/>
          <w:lang w:val="en-US" w:eastAsia="en-US"/>
        </w:rPr>
        <w:t xml:space="preserve">In branch office scenarios or over WAN connections, use the G.723.1 codec instead of the G.711u or G.711A codec to minimize the network traffic that is passed between your IP/VoIP gateways and your Unified Messaging servers. </w:t>
      </w:r>
    </w:p>
    <w:p w:rsidR="007326BF" w:rsidRDefault="007326BF" w:rsidP="007326BF"/>
    <w:p w:rsidR="007326BF" w:rsidRDefault="007326BF" w:rsidP="007326BF">
      <w:pPr>
        <w:rPr>
          <w:rFonts w:asciiTheme="minorHAnsi" w:eastAsia="Times New Roman" w:hAnsiTheme="minorHAnsi" w:cstheme="minorHAnsi"/>
          <w:color w:val="000000" w:themeColor="text1"/>
        </w:rPr>
      </w:pPr>
      <w:r>
        <w:t>W</w:t>
      </w:r>
      <w:r>
        <w:rPr>
          <w:rFonts w:asciiTheme="minorHAnsi" w:hAnsiTheme="minorHAnsi" w:cstheme="minorHAnsi"/>
        </w:rPr>
        <w:t xml:space="preserve">hen Lync Server and Exchange Unified Messaging are used in conjunction with each other </w:t>
      </w:r>
      <w:r>
        <w:rPr>
          <w:rFonts w:asciiTheme="minorHAnsi" w:eastAsia="Times New Roman" w:hAnsiTheme="minorHAnsi" w:cstheme="minorHAnsi"/>
          <w:color w:val="000000" w:themeColor="text1"/>
        </w:rPr>
        <w:t>RTAudio wideband is negotiated as the wire codec. OCS &amp; Lync mediation servers and compatible endpoints are the only kind of SIP peers that negotiate RTAudio of any kind with UM.</w:t>
      </w:r>
    </w:p>
    <w:p w:rsidR="007326BF" w:rsidRDefault="007326BF" w:rsidP="007326BF">
      <w:pPr>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The audio format and codec that Unified Messaging servers use to store the audio in voice messages depends not only on the audio codec that is configured on the dial plan but on the bit rate of the audio that UM negotiates with the SIP peer.</w:t>
      </w:r>
    </w:p>
    <w:p w:rsidR="007326BF" w:rsidRDefault="007326BF" w:rsidP="007326BF">
      <w:pPr>
        <w:rPr>
          <w:rStyle w:val="replacenewlinesymbol"/>
        </w:rPr>
      </w:pPr>
      <w:r>
        <w:rPr>
          <w:rFonts w:asciiTheme="minorHAnsi" w:eastAsia="Times New Roman" w:hAnsiTheme="minorHAnsi" w:cstheme="minorHAnsi"/>
          <w:color w:val="000000" w:themeColor="text1"/>
        </w:rPr>
        <w:t xml:space="preserve">For example, when wideband RTAudio is negotiated as the wire codec, a Unified Messaging server will then use either 32 kbit/s MP3 or WMA when creating voice mail messages depending on the dial plan setting. </w:t>
      </w:r>
      <w:r>
        <w:rPr>
          <w:rFonts w:asciiTheme="minorHAnsi" w:eastAsia="Times New Roman" w:hAnsiTheme="minorHAnsi" w:cstheme="minorHAnsi"/>
          <w:color w:val="000000" w:themeColor="text1"/>
        </w:rPr>
        <w:br/>
      </w:r>
      <w:r>
        <w:rPr>
          <w:rFonts w:asciiTheme="minorHAnsi" w:eastAsia="Times New Roman" w:hAnsiTheme="minorHAnsi" w:cstheme="minorHAnsi"/>
          <w:color w:val="000000" w:themeColor="text1"/>
        </w:rPr>
        <w:br/>
      </w:r>
      <w:r>
        <w:rPr>
          <w:rStyle w:val="replacenewlinesymbol"/>
          <w:rFonts w:asciiTheme="minorHAnsi" w:hAnsiTheme="minorHAnsi" w:cstheme="minorHAnsi"/>
          <w:color w:val="000000" w:themeColor="text1"/>
        </w:rPr>
        <w:t xml:space="preserve">Note: Starting with Exchange 2010 SP1, wire codec and audio port configuration settings are no longer stored in the registry. Now, these configuration settings are controlled by the MSExchangeUM.CONFIG file located in the \Program Files\Microsoft\Exchange Server\v14\Bin folder. The Exchange wire codec options that determine whether UM should advertise g.723 and RTAudio are listed below. </w:t>
      </w:r>
      <w:r>
        <w:rPr>
          <w:rFonts w:asciiTheme="minorHAnsi" w:hAnsiTheme="minorHAnsi" w:cstheme="minorHAnsi"/>
          <w:color w:val="000000" w:themeColor="text1"/>
        </w:rPr>
        <w:br/>
      </w:r>
    </w:p>
    <w:p w:rsidR="007326BF" w:rsidRDefault="007326BF" w:rsidP="007326BF">
      <w:pPr>
        <w:shd w:val="clear" w:color="auto" w:fill="BFBFBF" w:themeFill="background1" w:themeFillShade="BF"/>
      </w:pPr>
      <w:r>
        <w:rPr>
          <w:rFonts w:asciiTheme="minorHAnsi" w:hAnsiTheme="minorHAnsi" w:cstheme="minorHAnsi"/>
        </w:rPr>
        <w:t xml:space="preserve">&lt;!-- Whether to offer g.723 or not --&gt; </w:t>
      </w:r>
      <w:r>
        <w:rPr>
          <w:rFonts w:asciiTheme="minorHAnsi" w:hAnsiTheme="minorHAnsi" w:cstheme="minorHAnsi"/>
        </w:rPr>
        <w:br/>
        <w:t xml:space="preserve">&lt;add key="EnableG723" value="true" /&gt; </w:t>
      </w:r>
      <w:r>
        <w:rPr>
          <w:rFonts w:asciiTheme="minorHAnsi" w:hAnsiTheme="minorHAnsi" w:cstheme="minorHAnsi"/>
        </w:rPr>
        <w:br/>
      </w:r>
      <w:r>
        <w:rPr>
          <w:rFonts w:asciiTheme="minorHAnsi" w:hAnsiTheme="minorHAnsi" w:cstheme="minorHAnsi"/>
        </w:rPr>
        <w:br/>
        <w:t xml:space="preserve">&lt;!-- Whether to offer RTAudio or not --&gt; </w:t>
      </w:r>
      <w:r>
        <w:rPr>
          <w:rFonts w:asciiTheme="minorHAnsi" w:hAnsiTheme="minorHAnsi" w:cstheme="minorHAnsi"/>
        </w:rPr>
        <w:br/>
        <w:t>&lt;add key="EnableRTAudio" value="true" /&gt;</w:t>
      </w:r>
    </w:p>
    <w:p w:rsidR="007326BF" w:rsidRDefault="007326BF" w:rsidP="007326BF">
      <w:pPr>
        <w:rPr>
          <w:rStyle w:val="replacenewlinesymbol"/>
          <w:color w:val="000000" w:themeColor="text1"/>
        </w:rPr>
      </w:pPr>
      <w:r>
        <w:rPr>
          <w:rStyle w:val="replacenewlinesymbol"/>
          <w:rFonts w:asciiTheme="minorHAnsi" w:hAnsiTheme="minorHAnsi" w:cstheme="minorHAnsi"/>
          <w:color w:val="000000" w:themeColor="text1"/>
        </w:rPr>
        <w:t>Also, in Exchange 2010 SP1, the RTP minimum/maximum port ranges are also configured  in the MSExchangeUM.CONFIG file, not in the registry.</w:t>
      </w:r>
    </w:p>
    <w:p w:rsidR="007326BF" w:rsidRDefault="007326BF" w:rsidP="007326BF">
      <w:pPr>
        <w:shd w:val="clear" w:color="auto" w:fill="BFBFBF" w:themeFill="background1" w:themeFillShade="BF"/>
      </w:pPr>
      <w:r>
        <w:rPr>
          <w:rFonts w:asciiTheme="minorHAnsi" w:hAnsiTheme="minorHAnsi" w:cstheme="minorHAnsi"/>
        </w:rPr>
        <w:t xml:space="preserve">&lt;!-- The min/max ports to use for RTP media. </w:t>
      </w:r>
      <w:r>
        <w:rPr>
          <w:rFonts w:asciiTheme="minorHAnsi" w:hAnsiTheme="minorHAnsi" w:cstheme="minorHAnsi"/>
        </w:rPr>
        <w:br/>
        <w:t xml:space="preserve">If the values are invalid, or max &lt; min, the default will be used --&gt; </w:t>
      </w:r>
      <w:r>
        <w:rPr>
          <w:rFonts w:asciiTheme="minorHAnsi" w:hAnsiTheme="minorHAnsi" w:cstheme="minorHAnsi"/>
        </w:rPr>
        <w:br/>
      </w:r>
      <w:r>
        <w:rPr>
          <w:rFonts w:asciiTheme="minorHAnsi" w:hAnsiTheme="minorHAnsi" w:cstheme="minorHAnsi"/>
        </w:rPr>
        <w:lastRenderedPageBreak/>
        <w:t xml:space="preserve">&lt;add key="MinimumRtpPort" value="xxxxx" /&gt; </w:t>
      </w:r>
      <w:r>
        <w:rPr>
          <w:rFonts w:asciiTheme="minorHAnsi" w:hAnsiTheme="minorHAnsi" w:cstheme="minorHAnsi"/>
        </w:rPr>
        <w:br/>
        <w:t>&lt;add key="MaximumRtpPort" value="xxxxx" /&gt;</w:t>
      </w:r>
    </w:p>
    <w:p w:rsidR="007326BF" w:rsidRDefault="007326BF" w:rsidP="007326BF">
      <w:pPr>
        <w:rPr>
          <w:rFonts w:asciiTheme="minorHAnsi" w:hAnsiTheme="minorHAnsi" w:cstheme="minorHAnsi"/>
        </w:rPr>
      </w:pPr>
      <w:r>
        <w:rPr>
          <w:rStyle w:val="replacenewlinesymbol"/>
          <w:rFonts w:asciiTheme="minorHAnsi" w:hAnsiTheme="minorHAnsi" w:cstheme="minorHAnsi"/>
          <w:color w:val="000000" w:themeColor="text1"/>
        </w:rPr>
        <w:t>Note: Be sure to make a backup copy of your MSExchangeUM.CONFIG file before editing it.</w:t>
      </w:r>
      <w:r>
        <w:rPr>
          <w:rFonts w:asciiTheme="minorHAnsi" w:hAnsiTheme="minorHAnsi" w:cstheme="minorHAnsi"/>
        </w:rPr>
        <w:t>Some organizations may find it advantageous to use multiple formats.  The voice mail audio codec can be set at the Dial Plan level or at the mailbox level. Both of these settings are configured on the Exchange Server.</w:t>
      </w:r>
    </w:p>
    <w:p w:rsidR="007326BF" w:rsidRDefault="007326BF" w:rsidP="007326BF">
      <w:pPr>
        <w:shd w:val="clear" w:color="auto" w:fill="BFBFBF" w:themeFill="background1" w:themeFillShade="BF"/>
        <w:rPr>
          <w:rFonts w:asciiTheme="minorHAnsi" w:hAnsiTheme="minorHAnsi" w:cstheme="minorHAnsi"/>
        </w:rPr>
      </w:pPr>
      <w:r>
        <w:rPr>
          <w:rFonts w:asciiTheme="minorHAnsi" w:hAnsiTheme="minorHAnsi" w:cstheme="minorHAnsi"/>
        </w:rPr>
        <w:t>// To change the audio codec at the dial plan-level, which applies to all calls that use this dial plan</w:t>
      </w:r>
    </w:p>
    <w:p w:rsidR="007326BF" w:rsidRDefault="007326BF" w:rsidP="007326BF">
      <w:pPr>
        <w:shd w:val="clear" w:color="auto" w:fill="BFBFBF" w:themeFill="background1" w:themeFillShade="BF"/>
        <w:rPr>
          <w:rFonts w:asciiTheme="minorHAnsi" w:hAnsiTheme="minorHAnsi" w:cstheme="minorHAnsi"/>
        </w:rPr>
      </w:pPr>
      <w:r>
        <w:rPr>
          <w:rFonts w:asciiTheme="minorHAnsi" w:hAnsiTheme="minorHAnsi" w:cstheme="minorHAnsi"/>
        </w:rPr>
        <w:t>Set-UMDialPlan –Identity {dialplanname} –AudioCodec {MP3/GSM/WMA/G711}</w:t>
      </w:r>
    </w:p>
    <w:p w:rsidR="007326BF" w:rsidRDefault="007326BF" w:rsidP="007326BF">
      <w:pPr>
        <w:rPr>
          <w:rFonts w:asciiTheme="minorHAnsi" w:hAnsiTheme="minorHAnsi" w:cstheme="minorHAnsi"/>
        </w:rPr>
      </w:pPr>
    </w:p>
    <w:p w:rsidR="007326BF" w:rsidRDefault="007326BF" w:rsidP="007326BF">
      <w:pPr>
        <w:shd w:val="clear" w:color="auto" w:fill="BFBFBF" w:themeFill="background1" w:themeFillShade="BF"/>
        <w:rPr>
          <w:rFonts w:asciiTheme="minorHAnsi" w:hAnsiTheme="minorHAnsi" w:cstheme="minorHAnsi"/>
        </w:rPr>
      </w:pPr>
      <w:r>
        <w:rPr>
          <w:rFonts w:asciiTheme="minorHAnsi" w:hAnsiTheme="minorHAnsi" w:cstheme="minorHAnsi"/>
        </w:rPr>
        <w:t>// To change the audio codec at the mailbox-level, which only applies to a specific user</w:t>
      </w:r>
    </w:p>
    <w:p w:rsidR="007326BF" w:rsidRDefault="007326BF" w:rsidP="007326BF">
      <w:pPr>
        <w:shd w:val="clear" w:color="auto" w:fill="BFBFBF" w:themeFill="background1" w:themeFillShade="BF"/>
        <w:rPr>
          <w:rFonts w:asciiTheme="minorHAnsi" w:hAnsiTheme="minorHAnsi" w:cstheme="minorHAnsi"/>
        </w:rPr>
      </w:pPr>
      <w:r>
        <w:rPr>
          <w:rFonts w:asciiTheme="minorHAnsi" w:hAnsiTheme="minorHAnsi" w:cstheme="minorHAnsi"/>
        </w:rPr>
        <w:t>Set-UMMailbox –Identity {username} –CallAnsweringAudioCodec {MP3/GSM/WMA/G711}</w:t>
      </w:r>
    </w:p>
    <w:p w:rsidR="007326BF" w:rsidRDefault="007326BF" w:rsidP="00743882">
      <w:pPr>
        <w:pStyle w:val="Heading2"/>
        <w:numPr>
          <w:ilvl w:val="1"/>
          <w:numId w:val="120"/>
        </w:numPr>
      </w:pPr>
      <w:bookmarkStart w:id="491" w:name="_Toc298195081"/>
      <w:bookmarkStart w:id="492" w:name="_Toc301518072"/>
      <w:r>
        <w:t>Monitoring Server Performance</w:t>
      </w:r>
      <w:bookmarkEnd w:id="491"/>
      <w:bookmarkEnd w:id="492"/>
    </w:p>
    <w:p w:rsidR="007326BF" w:rsidRDefault="007326BF" w:rsidP="00743882">
      <w:pPr>
        <w:pStyle w:val="Heading3"/>
        <w:numPr>
          <w:ilvl w:val="2"/>
          <w:numId w:val="120"/>
        </w:numPr>
      </w:pPr>
      <w:bookmarkStart w:id="493" w:name="_Toc298195082"/>
      <w:bookmarkStart w:id="494" w:name="_Toc301518073"/>
      <w:r>
        <w:t>Using Performance Monitor Counters</w:t>
      </w:r>
      <w:bookmarkEnd w:id="493"/>
      <w:bookmarkEnd w:id="494"/>
    </w:p>
    <w:p w:rsidR="007326BF" w:rsidRDefault="007326BF" w:rsidP="007326BF">
      <w:r>
        <w:t xml:space="preserve">Use the Exchange Server Performance Monitor tool to monitor counters that can indicate whether resources in your Exchange Organization are coming under stress.  The following performance counters for monitoring the behaviour Unified Messaging components. </w:t>
      </w:r>
    </w:p>
    <w:tbl>
      <w:tblPr>
        <w:tblW w:w="17560" w:type="dxa"/>
        <w:tblInd w:w="93" w:type="dxa"/>
        <w:tblLook w:val="04A0" w:firstRow="1" w:lastRow="0" w:firstColumn="1" w:lastColumn="0" w:noHBand="0" w:noVBand="1"/>
      </w:tblPr>
      <w:tblGrid>
        <w:gridCol w:w="17560"/>
      </w:tblGrid>
      <w:tr w:rsidR="007326BF" w:rsidTr="007326BF">
        <w:trPr>
          <w:trHeight w:val="300"/>
        </w:trPr>
        <w:tc>
          <w:tcPr>
            <w:tcW w:w="17560" w:type="dxa"/>
            <w:vAlign w:val="bottom"/>
          </w:tcPr>
          <w:p w:rsidR="007326BF" w:rsidRDefault="007326BF">
            <w:pPr>
              <w:spacing w:after="0" w:line="240" w:lineRule="auto"/>
              <w:rPr>
                <w:rFonts w:ascii="Arial" w:eastAsia="Times New Roman" w:hAnsi="Arial"/>
                <w:color w:val="000000"/>
                <w:lang w:val="en-US" w:eastAsia="en-US"/>
              </w:rPr>
            </w:pPr>
            <w:r>
              <w:rPr>
                <w:rFonts w:ascii="Arial" w:eastAsia="Times New Roman" w:hAnsi="Arial"/>
                <w:b/>
                <w:color w:val="000000"/>
                <w:lang w:val="en-US" w:eastAsia="en-US"/>
              </w:rPr>
              <w:t>Unified Messaging Auto Attendant</w:t>
            </w:r>
          </w:p>
          <w:p w:rsidR="007326BF" w:rsidRDefault="007326BF">
            <w:pPr>
              <w:spacing w:after="0" w:line="240" w:lineRule="auto"/>
              <w:rPr>
                <w:rFonts w:ascii="Arial" w:eastAsia="Times New Roman" w:hAnsi="Arial"/>
                <w:color w:val="000000"/>
                <w:lang w:val="en-US" w:eastAsia="en-US"/>
              </w:rPr>
            </w:pPr>
          </w:p>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Average Call Time</w:t>
            </w:r>
          </w:p>
        </w:tc>
      </w:tr>
      <w:tr w:rsidR="007326BF" w:rsidTr="007326BF">
        <w:trPr>
          <w:trHeight w:val="300"/>
        </w:trPr>
        <w:tc>
          <w:tcPr>
            <w:tcW w:w="17560" w:type="dxa"/>
            <w:vAlign w:val="bottom"/>
            <w:hideMark/>
          </w:tcPr>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Business Hours Calls</w:t>
            </w:r>
          </w:p>
        </w:tc>
      </w:tr>
      <w:tr w:rsidR="007326BF" w:rsidTr="007326BF">
        <w:trPr>
          <w:trHeight w:val="300"/>
        </w:trPr>
        <w:tc>
          <w:tcPr>
            <w:tcW w:w="17560" w:type="dxa"/>
            <w:vAlign w:val="bottom"/>
            <w:hideMark/>
          </w:tcPr>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Directory Accessed</w:t>
            </w:r>
          </w:p>
        </w:tc>
      </w:tr>
      <w:tr w:rsidR="007326BF" w:rsidTr="007326BF">
        <w:trPr>
          <w:trHeight w:val="300"/>
        </w:trPr>
        <w:tc>
          <w:tcPr>
            <w:tcW w:w="17560" w:type="dxa"/>
            <w:vAlign w:val="bottom"/>
            <w:hideMark/>
          </w:tcPr>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Disconnected Without Input</w:t>
            </w:r>
          </w:p>
        </w:tc>
      </w:tr>
      <w:tr w:rsidR="007326BF" w:rsidTr="007326BF">
        <w:trPr>
          <w:trHeight w:val="300"/>
        </w:trPr>
        <w:tc>
          <w:tcPr>
            <w:tcW w:w="17560" w:type="dxa"/>
            <w:vAlign w:val="bottom"/>
            <w:hideMark/>
          </w:tcPr>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Operator Transfers</w:t>
            </w:r>
          </w:p>
        </w:tc>
      </w:tr>
      <w:tr w:rsidR="007326BF" w:rsidTr="007326BF">
        <w:trPr>
          <w:trHeight w:val="300"/>
        </w:trPr>
        <w:tc>
          <w:tcPr>
            <w:tcW w:w="17560" w:type="dxa"/>
            <w:vAlign w:val="bottom"/>
            <w:hideMark/>
          </w:tcPr>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Out of Hours Calls</w:t>
            </w:r>
          </w:p>
        </w:tc>
      </w:tr>
      <w:tr w:rsidR="007326BF" w:rsidTr="007326BF">
        <w:trPr>
          <w:trHeight w:val="300"/>
        </w:trPr>
        <w:tc>
          <w:tcPr>
            <w:tcW w:w="17560" w:type="dxa"/>
            <w:vAlign w:val="bottom"/>
            <w:hideMark/>
          </w:tcPr>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Total Calls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3"/>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MSExchangeUMAutoAttendant: Transferred Count</w:t>
            </w:r>
          </w:p>
        </w:tc>
      </w:tr>
      <w:tr w:rsidR="007326BF" w:rsidTr="007326BF">
        <w:trPr>
          <w:trHeight w:val="300"/>
        </w:trPr>
        <w:tc>
          <w:tcPr>
            <w:tcW w:w="17560" w:type="dxa"/>
            <w:vAlign w:val="bottom"/>
          </w:tcPr>
          <w:p w:rsidR="007326BF" w:rsidRDefault="007326BF">
            <w:pPr>
              <w:spacing w:after="0" w:line="240" w:lineRule="auto"/>
              <w:rPr>
                <w:rFonts w:ascii="Arial" w:eastAsia="Times New Roman" w:hAnsi="Arial"/>
                <w:color w:val="000000"/>
                <w:lang w:val="en-US" w:eastAsia="en-US"/>
              </w:rPr>
            </w:pPr>
          </w:p>
          <w:p w:rsidR="007326BF" w:rsidRDefault="007326BF">
            <w:pPr>
              <w:spacing w:after="0" w:line="240" w:lineRule="auto"/>
              <w:rPr>
                <w:rFonts w:ascii="Arial" w:eastAsia="Times New Roman" w:hAnsi="Arial"/>
                <w:color w:val="000000"/>
                <w:lang w:val="en-US" w:eastAsia="en-US"/>
              </w:rPr>
            </w:pPr>
            <w:r>
              <w:rPr>
                <w:rFonts w:ascii="Arial" w:eastAsia="Times New Roman" w:hAnsi="Arial"/>
                <w:b/>
                <w:color w:val="000000"/>
                <w:lang w:val="en-US" w:eastAsia="en-US"/>
              </w:rPr>
              <w:t>Unified Messaging Availability</w:t>
            </w:r>
          </w:p>
          <w:p w:rsidR="007326BF" w:rsidRDefault="007326BF">
            <w:pPr>
              <w:spacing w:after="0" w:line="240" w:lineRule="auto"/>
              <w:rPr>
                <w:rFonts w:ascii="Arial" w:eastAsia="Times New Roman" w:hAnsi="Arial"/>
                <w:color w:val="000000"/>
                <w:lang w:val="en-US" w:eastAsia="en-US"/>
              </w:rPr>
            </w:pPr>
          </w:p>
          <w:p w:rsidR="007326BF" w:rsidRDefault="007326BF" w:rsidP="0081517B">
            <w:pPr>
              <w:pStyle w:val="ListParagraph"/>
              <w:numPr>
                <w:ilvl w:val="0"/>
                <w:numId w:val="134"/>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MSExchangeUMAvailability: Calls Disconnected by UM on Irrecoverable External Error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5"/>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MSExchangeUMAvailability: Calls Disconnected on Irrecoverable Internal Error</w:t>
            </w:r>
          </w:p>
        </w:tc>
      </w:tr>
      <w:tr w:rsidR="007326BF" w:rsidTr="007326BF">
        <w:trPr>
          <w:trHeight w:val="300"/>
        </w:trPr>
        <w:tc>
          <w:tcPr>
            <w:tcW w:w="17560" w:type="dxa"/>
            <w:vAlign w:val="bottom"/>
            <w:hideMark/>
          </w:tcPr>
          <w:p w:rsidR="007326BF" w:rsidRDefault="007326BF" w:rsidP="0081517B">
            <w:pPr>
              <w:pStyle w:val="ListParagraph"/>
              <w:numPr>
                <w:ilvl w:val="0"/>
                <w:numId w:val="135"/>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MSExchangeUMAvailability: Directory Access Failures</w:t>
            </w:r>
          </w:p>
        </w:tc>
      </w:tr>
      <w:tr w:rsidR="007326BF" w:rsidTr="007326BF">
        <w:trPr>
          <w:trHeight w:val="300"/>
        </w:trPr>
        <w:tc>
          <w:tcPr>
            <w:tcW w:w="17560" w:type="dxa"/>
            <w:vAlign w:val="bottom"/>
            <w:hideMark/>
          </w:tcPr>
          <w:p w:rsidR="007326BF" w:rsidRDefault="007326BF" w:rsidP="0081517B">
            <w:pPr>
              <w:pStyle w:val="ListParagraph"/>
              <w:numPr>
                <w:ilvl w:val="0"/>
                <w:numId w:val="135"/>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MSExchangeUMAvailability: Total Queued Messages</w:t>
            </w:r>
          </w:p>
        </w:tc>
      </w:tr>
      <w:tr w:rsidR="007326BF" w:rsidTr="007326BF">
        <w:trPr>
          <w:trHeight w:val="300"/>
        </w:trPr>
        <w:tc>
          <w:tcPr>
            <w:tcW w:w="17560" w:type="dxa"/>
            <w:vAlign w:val="bottom"/>
          </w:tcPr>
          <w:p w:rsidR="007326BF" w:rsidRDefault="007326BF">
            <w:pPr>
              <w:spacing w:after="0" w:line="240" w:lineRule="auto"/>
              <w:rPr>
                <w:rFonts w:ascii="Arial" w:eastAsia="Times New Roman" w:hAnsi="Arial"/>
                <w:color w:val="000000"/>
                <w:lang w:val="en-US" w:eastAsia="en-US"/>
              </w:rPr>
            </w:pPr>
          </w:p>
          <w:p w:rsidR="007326BF" w:rsidRDefault="007326BF">
            <w:pPr>
              <w:spacing w:after="0" w:line="240" w:lineRule="auto"/>
              <w:rPr>
                <w:rFonts w:ascii="Arial" w:eastAsia="Times New Roman" w:hAnsi="Arial"/>
                <w:color w:val="000000"/>
                <w:lang w:val="en-US" w:eastAsia="en-US"/>
              </w:rPr>
            </w:pPr>
            <w:r>
              <w:rPr>
                <w:rFonts w:ascii="Arial" w:eastAsia="Times New Roman" w:hAnsi="Arial"/>
                <w:b/>
                <w:color w:val="000000"/>
                <w:lang w:val="en-US" w:eastAsia="en-US"/>
              </w:rPr>
              <w:t>Unified Messaging Call Answering</w:t>
            </w:r>
          </w:p>
          <w:p w:rsidR="007326BF" w:rsidRDefault="007326BF">
            <w:pPr>
              <w:spacing w:after="0" w:line="240" w:lineRule="auto"/>
              <w:rPr>
                <w:rFonts w:ascii="Arial" w:eastAsia="Times New Roman" w:hAnsi="Arial"/>
                <w:color w:val="000000"/>
                <w:lang w:val="en-US" w:eastAsia="en-US"/>
              </w:rPr>
            </w:pPr>
          </w:p>
          <w:p w:rsidR="007326BF" w:rsidRDefault="007326BF" w:rsidP="0081517B">
            <w:pPr>
              <w:pStyle w:val="ListParagraph"/>
              <w:numPr>
                <w:ilvl w:val="0"/>
                <w:numId w:val="136"/>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MSExchangeUMCallAnswer: Average Voice Message Size</w:t>
            </w:r>
          </w:p>
        </w:tc>
      </w:tr>
      <w:tr w:rsidR="007326BF" w:rsidTr="007326BF">
        <w:trPr>
          <w:trHeight w:val="300"/>
        </w:trPr>
        <w:tc>
          <w:tcPr>
            <w:tcW w:w="17560" w:type="dxa"/>
            <w:vAlign w:val="bottom"/>
            <w:hideMark/>
          </w:tcPr>
          <w:p w:rsidR="007326BF" w:rsidRDefault="007326BF" w:rsidP="0081517B">
            <w:pPr>
              <w:pStyle w:val="ListParagraph"/>
              <w:numPr>
                <w:ilvl w:val="0"/>
                <w:numId w:val="137"/>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MSExchangeUMCallAnswer: Call Answering Calls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7"/>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MSExchangeUMCallAnswer: Call Answering Missed Calls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7"/>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MSExchangeUMCallAnswer: Call Answering Voice Messages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7"/>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lastRenderedPageBreak/>
              <w:t>MSExchangeUMCallAnswer: Calls Disconnected by Callers During UM Audio Hourglass</w:t>
            </w:r>
          </w:p>
        </w:tc>
      </w:tr>
      <w:tr w:rsidR="007326BF" w:rsidTr="007326BF">
        <w:trPr>
          <w:trHeight w:val="300"/>
        </w:trPr>
        <w:tc>
          <w:tcPr>
            <w:tcW w:w="17560" w:type="dxa"/>
            <w:vAlign w:val="bottom"/>
            <w:hideMark/>
          </w:tcPr>
          <w:p w:rsidR="007326BF" w:rsidRDefault="007326BF" w:rsidP="0081517B">
            <w:pPr>
              <w:pStyle w:val="ListParagraph"/>
              <w:numPr>
                <w:ilvl w:val="0"/>
                <w:numId w:val="137"/>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MSExchangeUMCallAnswer: Fetch Greeting Timed Out</w:t>
            </w:r>
          </w:p>
        </w:tc>
      </w:tr>
      <w:tr w:rsidR="007326BF" w:rsidTr="007326BF">
        <w:trPr>
          <w:trHeight w:val="300"/>
        </w:trPr>
        <w:tc>
          <w:tcPr>
            <w:tcW w:w="17560" w:type="dxa"/>
            <w:vAlign w:val="bottom"/>
          </w:tcPr>
          <w:p w:rsidR="007326BF" w:rsidRDefault="007326BF">
            <w:pPr>
              <w:spacing w:after="0" w:line="240" w:lineRule="auto"/>
              <w:rPr>
                <w:rFonts w:ascii="Arial" w:eastAsia="Times New Roman" w:hAnsi="Arial"/>
                <w:color w:val="000000"/>
                <w:lang w:val="en-US" w:eastAsia="en-US"/>
              </w:rPr>
            </w:pPr>
          </w:p>
          <w:p w:rsidR="007326BF" w:rsidRDefault="007326BF">
            <w:pPr>
              <w:spacing w:after="0" w:line="240" w:lineRule="auto"/>
              <w:rPr>
                <w:rFonts w:ascii="Arial" w:eastAsia="Times New Roman" w:hAnsi="Arial"/>
                <w:b/>
                <w:color w:val="000000"/>
                <w:lang w:val="en-US" w:eastAsia="en-US"/>
              </w:rPr>
            </w:pPr>
            <w:r>
              <w:rPr>
                <w:rFonts w:ascii="Arial" w:eastAsia="Times New Roman" w:hAnsi="Arial"/>
                <w:b/>
                <w:color w:val="000000"/>
                <w:lang w:val="en-US" w:eastAsia="en-US"/>
              </w:rPr>
              <w:t xml:space="preserve">Unified Messaging General </w:t>
            </w:r>
          </w:p>
          <w:p w:rsidR="007326BF" w:rsidRDefault="007326BF">
            <w:pPr>
              <w:spacing w:after="0" w:line="240" w:lineRule="auto"/>
              <w:rPr>
                <w:rFonts w:ascii="Arial" w:eastAsia="Times New Roman" w:hAnsi="Arial"/>
                <w:b/>
                <w:color w:val="000000"/>
                <w:lang w:val="en-US" w:eastAsia="en-US"/>
              </w:rPr>
            </w:pPr>
          </w:p>
          <w:p w:rsidR="007326BF" w:rsidRDefault="007326BF" w:rsidP="0081517B">
            <w:pPr>
              <w:pStyle w:val="ListParagraph"/>
              <w:numPr>
                <w:ilvl w:val="0"/>
                <w:numId w:val="138"/>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MSExchangeUMGeneral: Average Call Duration</w:t>
            </w:r>
          </w:p>
        </w:tc>
      </w:tr>
      <w:tr w:rsidR="007326BF" w:rsidTr="007326BF">
        <w:trPr>
          <w:trHeight w:val="300"/>
        </w:trPr>
        <w:tc>
          <w:tcPr>
            <w:tcW w:w="17560" w:type="dxa"/>
            <w:vAlign w:val="bottom"/>
            <w:hideMark/>
          </w:tcPr>
          <w:p w:rsidR="007326BF" w:rsidRDefault="007326BF" w:rsidP="0081517B">
            <w:pPr>
              <w:pStyle w:val="ListParagraph"/>
              <w:numPr>
                <w:ilvl w:val="0"/>
                <w:numId w:val="139"/>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MSExchangeUMGeneral: Calls Rejected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9"/>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MSExchangeUMGeneral: Current Calls</w:t>
            </w:r>
          </w:p>
        </w:tc>
      </w:tr>
      <w:tr w:rsidR="007326BF" w:rsidTr="007326BF">
        <w:trPr>
          <w:trHeight w:val="300"/>
        </w:trPr>
        <w:tc>
          <w:tcPr>
            <w:tcW w:w="17560" w:type="dxa"/>
            <w:vAlign w:val="bottom"/>
            <w:hideMark/>
          </w:tcPr>
          <w:p w:rsidR="007326BF" w:rsidRDefault="007326BF" w:rsidP="0081517B">
            <w:pPr>
              <w:pStyle w:val="ListParagraph"/>
              <w:numPr>
                <w:ilvl w:val="0"/>
                <w:numId w:val="139"/>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MSExchangeUMGeneral: Delayed Calls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9"/>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MSExchangeUMGeneral: Total Calls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39"/>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MSExchangeUMGeneral: Total Calls per Second</w:t>
            </w:r>
          </w:p>
        </w:tc>
      </w:tr>
      <w:tr w:rsidR="007326BF" w:rsidTr="007326BF">
        <w:trPr>
          <w:trHeight w:val="300"/>
        </w:trPr>
        <w:tc>
          <w:tcPr>
            <w:tcW w:w="17560" w:type="dxa"/>
            <w:vAlign w:val="bottom"/>
            <w:hideMark/>
          </w:tcPr>
          <w:p w:rsidR="007326BF" w:rsidRDefault="007326BF" w:rsidP="0081517B">
            <w:pPr>
              <w:pStyle w:val="ListParagraph"/>
              <w:numPr>
                <w:ilvl w:val="0"/>
                <w:numId w:val="139"/>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MSExchangeUMGeneral: User Response Latency</w:t>
            </w:r>
          </w:p>
        </w:tc>
      </w:tr>
      <w:tr w:rsidR="007326BF" w:rsidTr="007326BF">
        <w:trPr>
          <w:trHeight w:val="300"/>
        </w:trPr>
        <w:tc>
          <w:tcPr>
            <w:tcW w:w="17560" w:type="dxa"/>
            <w:vAlign w:val="bottom"/>
          </w:tcPr>
          <w:p w:rsidR="007326BF" w:rsidRDefault="007326BF">
            <w:pPr>
              <w:spacing w:after="0" w:line="240" w:lineRule="auto"/>
              <w:rPr>
                <w:rFonts w:ascii="Arial" w:eastAsia="Times New Roman" w:hAnsi="Arial"/>
                <w:color w:val="000000"/>
                <w:lang w:val="en-US" w:eastAsia="en-US"/>
              </w:rPr>
            </w:pPr>
          </w:p>
          <w:p w:rsidR="007326BF" w:rsidRDefault="007326BF">
            <w:pPr>
              <w:spacing w:after="0" w:line="240" w:lineRule="auto"/>
              <w:rPr>
                <w:rFonts w:ascii="Arial" w:eastAsia="Times New Roman" w:hAnsi="Arial"/>
                <w:b/>
                <w:color w:val="000000"/>
                <w:lang w:val="en-US" w:eastAsia="en-US"/>
              </w:rPr>
            </w:pPr>
            <w:r>
              <w:rPr>
                <w:rFonts w:ascii="Arial" w:eastAsia="Times New Roman" w:hAnsi="Arial"/>
                <w:b/>
                <w:color w:val="000000"/>
                <w:lang w:val="en-US" w:eastAsia="en-US"/>
              </w:rPr>
              <w:t>Unified Messaging Subscriber Access</w:t>
            </w:r>
          </w:p>
          <w:p w:rsidR="007326BF" w:rsidRDefault="007326BF">
            <w:pPr>
              <w:spacing w:after="0" w:line="240" w:lineRule="auto"/>
              <w:rPr>
                <w:rFonts w:ascii="Arial" w:eastAsia="Times New Roman" w:hAnsi="Arial"/>
                <w:b/>
                <w:color w:val="000000"/>
                <w:lang w:val="en-US" w:eastAsia="en-US"/>
              </w:rPr>
            </w:pPr>
          </w:p>
          <w:p w:rsidR="007326BF" w:rsidRDefault="007326BF" w:rsidP="0081517B">
            <w:pPr>
              <w:pStyle w:val="ListParagraph"/>
              <w:numPr>
                <w:ilvl w:val="0"/>
                <w:numId w:val="140"/>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Average Subscriber Call Duration</w:t>
            </w:r>
          </w:p>
        </w:tc>
      </w:tr>
      <w:tr w:rsidR="007326BF" w:rsidTr="007326BF">
        <w:trPr>
          <w:trHeight w:val="300"/>
        </w:trPr>
        <w:tc>
          <w:tcPr>
            <w:tcW w:w="17560" w:type="dxa"/>
            <w:vAlign w:val="bottom"/>
            <w:hideMark/>
          </w:tcPr>
          <w:p w:rsidR="007326BF" w:rsidRDefault="007326BF" w:rsidP="0081517B">
            <w:pPr>
              <w:pStyle w:val="ListParagraph"/>
              <w:numPr>
                <w:ilvl w:val="0"/>
                <w:numId w:val="140"/>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Calendar Accessed</w:t>
            </w:r>
          </w:p>
        </w:tc>
      </w:tr>
      <w:tr w:rsidR="007326BF" w:rsidTr="007326BF">
        <w:trPr>
          <w:trHeight w:val="300"/>
        </w:trPr>
        <w:tc>
          <w:tcPr>
            <w:tcW w:w="17560" w:type="dxa"/>
            <w:vAlign w:val="bottom"/>
            <w:hideMark/>
          </w:tcPr>
          <w:p w:rsidR="007326BF" w:rsidRDefault="007326BF" w:rsidP="0081517B">
            <w:pPr>
              <w:pStyle w:val="ListParagraph"/>
              <w:numPr>
                <w:ilvl w:val="0"/>
                <w:numId w:val="140"/>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Calendar Items Heard</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Calls Disconnected by Callers During UM Audio Hourglass</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Email Message Queue Accessed</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Email Messages Deleted</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Email Messages Heard</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Launched Calls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Reply Messages Sent (Report Collection)</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Subscriber Logon Failures</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Subscriber Logons</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Voice Message Queue Accessed</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Voice Messages Deleted</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Voice Messages Heard</w:t>
            </w:r>
          </w:p>
        </w:tc>
      </w:tr>
      <w:tr w:rsidR="007326BF" w:rsidTr="007326BF">
        <w:trPr>
          <w:trHeight w:val="300"/>
        </w:trPr>
        <w:tc>
          <w:tcPr>
            <w:tcW w:w="17560" w:type="dxa"/>
            <w:vAlign w:val="bottom"/>
            <w:hideMark/>
          </w:tcPr>
          <w:p w:rsidR="007326BF" w:rsidRDefault="007326BF" w:rsidP="0081517B">
            <w:pPr>
              <w:pStyle w:val="ListParagraph"/>
              <w:numPr>
                <w:ilvl w:val="0"/>
                <w:numId w:val="141"/>
              </w:numPr>
              <w:spacing w:after="0" w:line="240" w:lineRule="auto"/>
              <w:rPr>
                <w:rFonts w:ascii="Arial" w:eastAsia="Times New Roman" w:hAnsi="Arial"/>
                <w:color w:val="000000"/>
                <w:lang w:val="en-US" w:eastAsia="en-US"/>
              </w:rPr>
            </w:pPr>
            <w:r>
              <w:rPr>
                <w:rFonts w:ascii="Arial" w:eastAsia="Times New Roman" w:hAnsi="Arial"/>
                <w:color w:val="000000"/>
                <w:lang w:val="en-US" w:eastAsia="en-US"/>
              </w:rPr>
              <w:t>MSExchangeUMSubscriberAccess: Voice Messages Sent (Report Collection)</w:t>
            </w:r>
          </w:p>
        </w:tc>
      </w:tr>
    </w:tbl>
    <w:p w:rsidR="007326BF" w:rsidRDefault="007326BF" w:rsidP="007326BF"/>
    <w:p w:rsidR="007326BF" w:rsidRDefault="007326BF" w:rsidP="00743882">
      <w:pPr>
        <w:pStyle w:val="Heading2"/>
        <w:numPr>
          <w:ilvl w:val="1"/>
          <w:numId w:val="120"/>
        </w:numPr>
      </w:pPr>
      <w:bookmarkStart w:id="495" w:name="_Toc298195083"/>
      <w:bookmarkStart w:id="496" w:name="_Toc301518074"/>
      <w:r>
        <w:t>Synthetic Transactions</w:t>
      </w:r>
      <w:bookmarkEnd w:id="495"/>
      <w:bookmarkEnd w:id="496"/>
    </w:p>
    <w:p w:rsidR="007326BF" w:rsidRDefault="007326BF" w:rsidP="007326BF">
      <w:r>
        <w:t>Test Cmdlets TBD</w:t>
      </w:r>
    </w:p>
    <w:p w:rsidR="007A7A3D" w:rsidRDefault="007A7A3D" w:rsidP="007326BF"/>
    <w:p w:rsidR="007A7A3D" w:rsidRDefault="007A7A3D" w:rsidP="00743882">
      <w:pPr>
        <w:pStyle w:val="Heading1"/>
        <w:numPr>
          <w:ilvl w:val="0"/>
          <w:numId w:val="120"/>
        </w:numPr>
      </w:pPr>
      <w:bookmarkStart w:id="497" w:name="_Toc301518075"/>
      <w:r>
        <w:t>Edge Transport Server</w:t>
      </w:r>
      <w:bookmarkEnd w:id="497"/>
    </w:p>
    <w:p w:rsidR="007A7A3D" w:rsidRDefault="007A7A3D" w:rsidP="00743882">
      <w:pPr>
        <w:pStyle w:val="Heading2"/>
        <w:numPr>
          <w:ilvl w:val="1"/>
          <w:numId w:val="120"/>
        </w:numPr>
      </w:pPr>
      <w:bookmarkStart w:id="498" w:name="_Toc301518076"/>
      <w:r>
        <w:t>Create a new Edge Subscription</w:t>
      </w:r>
      <w:bookmarkEnd w:id="498"/>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By creating a new Edge subscription the Edge Transport Server is included in the Exchange organization, that is, it learns the internal topology of the organization and gets functionality enabled for filtering and securing messaging. This enables integrated and simpler management for the organization's e-mail security.</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Prerequisites:</w:t>
      </w:r>
    </w:p>
    <w:p w:rsidR="007A7A3D" w:rsidRDefault="007A7A3D" w:rsidP="0081517B">
      <w:pPr>
        <w:numPr>
          <w:ilvl w:val="0"/>
          <w:numId w:val="142"/>
        </w:numPr>
        <w:spacing w:after="0" w:line="240" w:lineRule="auto"/>
        <w:ind w:left="540"/>
        <w:textAlignment w:val="center"/>
        <w:rPr>
          <w:rFonts w:ascii="Times New Roman" w:hAnsi="Times New Roman" w:cs="Times New Roman"/>
          <w:sz w:val="24"/>
          <w:szCs w:val="24"/>
        </w:rPr>
      </w:pPr>
      <w:r>
        <w:rPr>
          <w:rFonts w:cs="Calibri"/>
        </w:rPr>
        <w:lastRenderedPageBreak/>
        <w:t>Exchange Server 2010 SP1 has to be already installed in the server</w:t>
      </w:r>
    </w:p>
    <w:p w:rsidR="007A7A3D" w:rsidRDefault="007A7A3D" w:rsidP="0081517B">
      <w:pPr>
        <w:numPr>
          <w:ilvl w:val="0"/>
          <w:numId w:val="143"/>
        </w:numPr>
        <w:spacing w:after="0" w:line="240" w:lineRule="auto"/>
        <w:ind w:left="540"/>
        <w:textAlignment w:val="center"/>
      </w:pPr>
      <w:r>
        <w:rPr>
          <w:rFonts w:cs="Calibri"/>
        </w:rPr>
        <w:t>Hub Transport server(s) must have been deployed in the Exchange organization</w:t>
      </w:r>
    </w:p>
    <w:p w:rsidR="007A7A3D" w:rsidRDefault="007A7A3D" w:rsidP="0081517B">
      <w:pPr>
        <w:numPr>
          <w:ilvl w:val="0"/>
          <w:numId w:val="144"/>
        </w:numPr>
        <w:spacing w:after="0" w:line="240" w:lineRule="auto"/>
        <w:ind w:left="540"/>
        <w:textAlignment w:val="center"/>
      </w:pPr>
      <w:r>
        <w:rPr>
          <w:rFonts w:cs="Calibri"/>
        </w:rPr>
        <w:t>The Edge subscription will comprise one and only one Active Directory site, so a site with Hub Transport servers has to be selected in order to do this configuration.</w:t>
      </w:r>
    </w:p>
    <w:p w:rsidR="007A7A3D" w:rsidRDefault="007A7A3D" w:rsidP="0081517B">
      <w:pPr>
        <w:numPr>
          <w:ilvl w:val="0"/>
          <w:numId w:val="145"/>
        </w:numPr>
        <w:spacing w:after="0" w:line="240" w:lineRule="auto"/>
        <w:ind w:left="540"/>
        <w:textAlignment w:val="center"/>
      </w:pPr>
      <w:r>
        <w:rPr>
          <w:rFonts w:cs="Calibri"/>
        </w:rPr>
        <w:t>There can be several Edge transport servers subscribed to an Active Directory site.</w:t>
      </w:r>
    </w:p>
    <w:p w:rsidR="007A7A3D" w:rsidRDefault="007A7A3D" w:rsidP="0081517B">
      <w:pPr>
        <w:numPr>
          <w:ilvl w:val="0"/>
          <w:numId w:val="146"/>
        </w:numPr>
        <w:spacing w:after="0" w:line="240" w:lineRule="auto"/>
        <w:ind w:left="540"/>
        <w:textAlignment w:val="center"/>
      </w:pPr>
      <w:r>
        <w:rPr>
          <w:rFonts w:cs="Calibri"/>
        </w:rPr>
        <w:t>The Edge transport server and the Hub transport server must be able to locate each other by using name resolution (DNS)</w:t>
      </w:r>
    </w:p>
    <w:p w:rsidR="007A7A3D" w:rsidRDefault="007A7A3D" w:rsidP="0081517B">
      <w:pPr>
        <w:numPr>
          <w:ilvl w:val="0"/>
          <w:numId w:val="147"/>
        </w:numPr>
        <w:spacing w:after="0" w:line="240" w:lineRule="auto"/>
        <w:ind w:left="540"/>
        <w:textAlignment w:val="center"/>
      </w:pPr>
      <w:r>
        <w:rPr>
          <w:rFonts w:cs="Calibri"/>
        </w:rPr>
        <w:t xml:space="preserve">Permissions must be applied for the user to execute this procedure (Organization Management - Edge Transport Local Administrator) as described </w:t>
      </w:r>
      <w:hyperlink r:id="rId167"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Edge transport server, run the following command:</w:t>
      </w:r>
    </w:p>
    <w:p w:rsidR="007A7A3D" w:rsidRDefault="007A7A3D" w:rsidP="007A7A3D">
      <w:pPr>
        <w:pStyle w:val="NormalWeb"/>
        <w:spacing w:before="0" w:after="0"/>
        <w:ind w:left="540"/>
        <w:rPr>
          <w:rFonts w:ascii="Calibri" w:hAnsi="Calibri" w:cs="Calibri"/>
        </w:rPr>
      </w:pPr>
      <w:r>
        <w:rPr>
          <w:rFonts w:ascii="Calibri" w:hAnsi="Calibri" w:cs="Calibri"/>
        </w:rPr>
        <w:t>New-EdgeSubscription -FileName "c:\EdgeServerSubscription.xml"</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b/>
          <w:bCs/>
        </w:rPr>
        <w:t>Note</w:t>
      </w:r>
      <w:r>
        <w:rPr>
          <w:rFonts w:ascii="Calibri" w:hAnsi="Calibri" w:cs="Calibri"/>
        </w:rPr>
        <w:t>: "c:\EdgeServerSubscription.xml" is provided as an example, the filename and path can be changed to suit organization's operational standards.</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Copy the resulting file (c:\EdgeServerSubscription.xml) to the Hub transport server.</w:t>
      </w:r>
    </w:p>
    <w:p w:rsidR="007A7A3D" w:rsidRDefault="007A7A3D" w:rsidP="007A7A3D">
      <w:pPr>
        <w:pStyle w:val="NormalWeb"/>
        <w:spacing w:before="0" w:after="0"/>
        <w:rPr>
          <w:rFonts w:ascii="Calibri" w:hAnsi="Calibri" w:cs="Calibri"/>
        </w:rPr>
      </w:pPr>
      <w:r>
        <w:rPr>
          <w:rFonts w:ascii="Calibri" w:hAnsi="Calibri" w:cs="Calibri"/>
        </w:rPr>
        <w:t>From the Hub transport server, run the following command:</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rPr>
        <w:t>New-EdgeSubscription -FileData ([byte[]]$(Get-Content -Path "C:\EdgeServerSubscription.xml" -Encoding Byte -ReadCount 0)) -Site "Default-First-Site"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b/>
          <w:bCs/>
        </w:rPr>
        <w:t>Notes</w:t>
      </w:r>
      <w:r>
        <w:rPr>
          <w:rFonts w:ascii="Calibri" w:hAnsi="Calibri" w:cs="Calibri"/>
        </w:rPr>
        <w:t>:</w:t>
      </w:r>
    </w:p>
    <w:p w:rsidR="007A7A3D" w:rsidRDefault="007A7A3D" w:rsidP="0081517B">
      <w:pPr>
        <w:numPr>
          <w:ilvl w:val="0"/>
          <w:numId w:val="148"/>
        </w:numPr>
        <w:spacing w:after="0" w:line="240" w:lineRule="auto"/>
        <w:ind w:left="540"/>
        <w:textAlignment w:val="center"/>
        <w:rPr>
          <w:rFonts w:ascii="Times New Roman" w:hAnsi="Times New Roman" w:cs="Times New Roman"/>
          <w:sz w:val="24"/>
          <w:szCs w:val="24"/>
        </w:rPr>
      </w:pPr>
      <w:r>
        <w:rPr>
          <w:rFonts w:cs="Calibri"/>
        </w:rPr>
        <w:t xml:space="preserve"> "c:\EdgeServerSubscription.xml" is provided as an example, the filename and path should correspond to the destination of the file copy in the previous step.</w:t>
      </w:r>
    </w:p>
    <w:p w:rsidR="007A7A3D" w:rsidRDefault="007A7A3D" w:rsidP="0081517B">
      <w:pPr>
        <w:numPr>
          <w:ilvl w:val="0"/>
          <w:numId w:val="149"/>
        </w:numPr>
        <w:spacing w:after="0" w:line="240" w:lineRule="auto"/>
        <w:ind w:left="540"/>
        <w:textAlignment w:val="center"/>
      </w:pPr>
      <w:r>
        <w:rPr>
          <w:rFonts w:cs="Calibri"/>
        </w:rPr>
        <w:t>"Default-First-Site"should be changed for the actual name of the Active Directory site containing the Hub transport used for this procedure.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pPr>
        <w:pStyle w:val="NormalWeb"/>
        <w:spacing w:before="0" w:after="0"/>
        <w:rPr>
          <w:rFonts w:ascii="Calibri" w:hAnsi="Calibri" w:cs="Calibri"/>
        </w:rPr>
      </w:pPr>
      <w:hyperlink r:id="rId168" w:history="1">
        <w:r w:rsidR="007A7A3D">
          <w:rPr>
            <w:rStyle w:val="Hyperlink"/>
            <w:rFonts w:ascii="Calibri" w:eastAsia="Segoe" w:hAnsi="Calibri" w:cs="Calibri"/>
          </w:rPr>
          <w:t>New-EdgeSubscription</w:t>
        </w:r>
      </w:hyperlink>
    </w:p>
    <w:p w:rsidR="007A7A3D" w:rsidRDefault="007A7A3D" w:rsidP="00743882">
      <w:pPr>
        <w:pStyle w:val="Heading2"/>
        <w:numPr>
          <w:ilvl w:val="1"/>
          <w:numId w:val="120"/>
        </w:numPr>
      </w:pPr>
      <w:bookmarkStart w:id="499" w:name="_Toc301518077"/>
      <w:r>
        <w:t>Retrieve the properties of existing Edge Subscriptions</w:t>
      </w:r>
      <w:bookmarkEnd w:id="499"/>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Once configured, Edge Subscriptions will keep the Edge transport servers updated with any new information about changes in the internal Exchange organization. The status of these subscriptions can be queried to get their details.</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 xml:space="preserve">This procedure can be run in an Edge transport server or in a Hub transport server. In the Edge transport it will only retrieve the properties for the subscription configured in that server.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Prerequisites:</w:t>
      </w:r>
    </w:p>
    <w:p w:rsidR="007A7A3D" w:rsidRDefault="007A7A3D" w:rsidP="0081517B">
      <w:pPr>
        <w:numPr>
          <w:ilvl w:val="0"/>
          <w:numId w:val="150"/>
        </w:numPr>
        <w:spacing w:after="0" w:line="240" w:lineRule="auto"/>
        <w:ind w:left="540"/>
        <w:textAlignment w:val="center"/>
        <w:rPr>
          <w:rFonts w:ascii="Times New Roman" w:hAnsi="Times New Roman" w:cs="Times New Roman"/>
          <w:sz w:val="24"/>
          <w:szCs w:val="24"/>
        </w:rPr>
      </w:pPr>
      <w:r>
        <w:rPr>
          <w:rFonts w:cs="Calibri"/>
        </w:rPr>
        <w:t xml:space="preserve">Permissions must be applied for the user to execute this procedure (Organization Management - Edge Transport Local Administrator) as described </w:t>
      </w:r>
      <w:hyperlink r:id="rId169"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lastRenderedPageBreak/>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Edge transport server, run the following command:</w:t>
      </w:r>
    </w:p>
    <w:p w:rsidR="007A7A3D" w:rsidRDefault="007A7A3D" w:rsidP="007A7A3D">
      <w:pPr>
        <w:pStyle w:val="NormalWeb"/>
        <w:spacing w:before="0" w:after="0"/>
        <w:ind w:left="540"/>
        <w:rPr>
          <w:rFonts w:ascii="Calibri" w:hAnsi="Calibri" w:cs="Calibri"/>
        </w:rPr>
      </w:pPr>
      <w:r>
        <w:rPr>
          <w:rFonts w:ascii="Calibri" w:hAnsi="Calibri" w:cs="Calibri"/>
        </w:rPr>
        <w:t>Get-EdgeSubscription</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pPr>
        <w:pStyle w:val="NormalWeb"/>
        <w:spacing w:before="0" w:after="0"/>
        <w:rPr>
          <w:rFonts w:ascii="Calibri" w:hAnsi="Calibri" w:cs="Calibri"/>
        </w:rPr>
      </w:pPr>
      <w:hyperlink r:id="rId170" w:history="1">
        <w:r w:rsidR="007A7A3D">
          <w:rPr>
            <w:rStyle w:val="Hyperlink"/>
            <w:rFonts w:ascii="Calibri" w:eastAsia="Segoe" w:hAnsi="Calibri" w:cs="Calibri"/>
          </w:rPr>
          <w:t>Get-EdgeSubscription</w:t>
        </w:r>
      </w:hyperlink>
    </w:p>
    <w:p w:rsidR="007A7A3D" w:rsidRDefault="007A7A3D" w:rsidP="00743882">
      <w:pPr>
        <w:pStyle w:val="Heading2"/>
        <w:numPr>
          <w:ilvl w:val="1"/>
          <w:numId w:val="120"/>
        </w:numPr>
      </w:pPr>
      <w:bookmarkStart w:id="500" w:name="_Toc301518078"/>
      <w:r>
        <w:t>Remove an Edge Subscription</w:t>
      </w:r>
      <w:bookmarkEnd w:id="500"/>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By removing an Edge subscription the configuration that allows the Edge transport server to receive the configuration is dropped from the Exchange organization and from the Edge transport server.  If the force parameter is not invoked, the procedure  will take some time to delete the synchronized information and will allow to stop the deletion.</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Prerequisites:</w:t>
      </w:r>
    </w:p>
    <w:p w:rsidR="007A7A3D" w:rsidRDefault="007A7A3D" w:rsidP="0081517B">
      <w:pPr>
        <w:numPr>
          <w:ilvl w:val="0"/>
          <w:numId w:val="151"/>
        </w:numPr>
        <w:spacing w:after="0" w:line="240" w:lineRule="auto"/>
        <w:ind w:left="540"/>
        <w:textAlignment w:val="center"/>
        <w:rPr>
          <w:rFonts w:ascii="Times New Roman" w:hAnsi="Times New Roman" w:cs="Times New Roman"/>
          <w:sz w:val="24"/>
          <w:szCs w:val="24"/>
        </w:rPr>
      </w:pPr>
      <w:r>
        <w:rPr>
          <w:rFonts w:cs="Calibri"/>
        </w:rPr>
        <w:t>The Edge subscription has to be created</w:t>
      </w:r>
    </w:p>
    <w:p w:rsidR="007A7A3D" w:rsidRDefault="007A7A3D" w:rsidP="0081517B">
      <w:pPr>
        <w:numPr>
          <w:ilvl w:val="0"/>
          <w:numId w:val="152"/>
        </w:numPr>
        <w:spacing w:after="0" w:line="240" w:lineRule="auto"/>
        <w:ind w:left="540"/>
        <w:textAlignment w:val="center"/>
      </w:pPr>
      <w:r>
        <w:rPr>
          <w:rFonts w:cs="Calibri"/>
        </w:rPr>
        <w:t xml:space="preserve">Permissions must be applied for the user to execute this procedure (Organization Management - Edge Transport Local Administrator) as described </w:t>
      </w:r>
      <w:hyperlink r:id="rId171"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Edge transport server, run the following command:</w:t>
      </w:r>
    </w:p>
    <w:p w:rsidR="007A7A3D" w:rsidRDefault="007A7A3D" w:rsidP="007A7A3D">
      <w:pPr>
        <w:pStyle w:val="NormalWeb"/>
        <w:spacing w:before="0" w:after="0"/>
        <w:ind w:left="540"/>
        <w:rPr>
          <w:rFonts w:ascii="Calibri" w:hAnsi="Calibri" w:cs="Calibri"/>
        </w:rPr>
      </w:pPr>
      <w:r>
        <w:rPr>
          <w:rFonts w:ascii="Calibri" w:hAnsi="Calibri" w:cs="Calibri"/>
        </w:rPr>
        <w:t>Remove-EdgeSubscription -Identity Edge1</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b/>
          <w:bCs/>
        </w:rPr>
        <w:t>Note</w:t>
      </w:r>
      <w:r>
        <w:rPr>
          <w:rFonts w:ascii="Calibri" w:hAnsi="Calibri" w:cs="Calibri"/>
        </w:rPr>
        <w:t>: Edge1 is provided as an example, this must be the name of the existing edge subscription that should be deleted by the operation.</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As an alternative, to force the deletion of the information that has been synchronized from Active Directory the command should be run in this way:</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Remove-EdgeSubscription -Identity Edge1 -Force</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b/>
          <w:bCs/>
        </w:rPr>
        <w:t>Note</w:t>
      </w:r>
      <w:r>
        <w:rPr>
          <w:rFonts w:ascii="Calibri" w:hAnsi="Calibri" w:cs="Calibri"/>
        </w:rPr>
        <w:t>: Edge1 is provided as an example, this must be the name of the existing edge subscription that should be deleted by the operation.</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pPr>
        <w:pStyle w:val="NormalWeb"/>
        <w:spacing w:before="0" w:after="0"/>
        <w:rPr>
          <w:rFonts w:ascii="Calibri" w:hAnsi="Calibri" w:cs="Calibri"/>
        </w:rPr>
      </w:pPr>
      <w:hyperlink r:id="rId172" w:history="1">
        <w:r w:rsidR="007A7A3D">
          <w:rPr>
            <w:rStyle w:val="Hyperlink"/>
            <w:rFonts w:ascii="Calibri" w:eastAsia="Segoe" w:hAnsi="Calibri" w:cs="Calibri"/>
          </w:rPr>
          <w:t>Remove-EdgeSubscription</w:t>
        </w:r>
      </w:hyperlink>
    </w:p>
    <w:p w:rsidR="007A7A3D" w:rsidRDefault="007A7A3D" w:rsidP="00743882">
      <w:pPr>
        <w:pStyle w:val="Heading2"/>
        <w:numPr>
          <w:ilvl w:val="1"/>
          <w:numId w:val="120"/>
        </w:numPr>
      </w:pPr>
      <w:bookmarkStart w:id="501" w:name="_Toc301518079"/>
      <w:r>
        <w:t>Starting synchronization through an Edge Subscription</w:t>
      </w:r>
      <w:bookmarkEnd w:id="501"/>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Once the Edge subscription has been created, a cmdlet can be issued to force the synchronization process to start. The options in this procedure allow to start a full or incremental synchronization, or also mark the synchronization as successful even if errors occurred.</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lastRenderedPageBreak/>
        <w:t>Prerequisites:</w:t>
      </w:r>
    </w:p>
    <w:p w:rsidR="007A7A3D" w:rsidRDefault="007A7A3D" w:rsidP="0081517B">
      <w:pPr>
        <w:numPr>
          <w:ilvl w:val="0"/>
          <w:numId w:val="153"/>
        </w:numPr>
        <w:spacing w:after="0" w:line="240" w:lineRule="auto"/>
        <w:ind w:left="540"/>
        <w:textAlignment w:val="center"/>
        <w:rPr>
          <w:rFonts w:ascii="Times New Roman" w:hAnsi="Times New Roman" w:cs="Times New Roman"/>
          <w:sz w:val="24"/>
          <w:szCs w:val="24"/>
        </w:rPr>
      </w:pPr>
      <w:r>
        <w:rPr>
          <w:rFonts w:cs="Calibri"/>
        </w:rPr>
        <w:t>The Edge subscription has to be created</w:t>
      </w:r>
    </w:p>
    <w:p w:rsidR="007A7A3D" w:rsidRDefault="007A7A3D" w:rsidP="0081517B">
      <w:pPr>
        <w:numPr>
          <w:ilvl w:val="0"/>
          <w:numId w:val="154"/>
        </w:numPr>
        <w:spacing w:after="0" w:line="240" w:lineRule="auto"/>
        <w:ind w:left="540"/>
        <w:textAlignment w:val="center"/>
      </w:pPr>
      <w:r>
        <w:rPr>
          <w:rFonts w:cs="Calibri"/>
        </w:rPr>
        <w:t xml:space="preserve">Permissions must be applied for the user to execute this procedure (Organization Management - Edge Transport Local Administrator) as described </w:t>
      </w:r>
      <w:hyperlink r:id="rId173"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Hub transport server, run the following command:</w:t>
      </w:r>
    </w:p>
    <w:p w:rsidR="007A7A3D" w:rsidRDefault="007A7A3D" w:rsidP="007A7A3D">
      <w:pPr>
        <w:pStyle w:val="NormalWeb"/>
        <w:spacing w:before="0" w:after="0"/>
        <w:ind w:left="540"/>
        <w:rPr>
          <w:rFonts w:ascii="Calibri" w:hAnsi="Calibri" w:cs="Calibri"/>
        </w:rPr>
      </w:pPr>
      <w:r>
        <w:rPr>
          <w:rFonts w:ascii="Calibri" w:hAnsi="Calibri" w:cs="Calibri"/>
        </w:rPr>
        <w:t>Start-EdgeSynchronization</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pPr>
        <w:pStyle w:val="NormalWeb"/>
        <w:spacing w:before="0" w:after="0"/>
        <w:rPr>
          <w:rFonts w:ascii="Calibri" w:hAnsi="Calibri" w:cs="Calibri"/>
        </w:rPr>
      </w:pPr>
      <w:hyperlink r:id="rId174" w:history="1">
        <w:r w:rsidR="007A7A3D">
          <w:rPr>
            <w:rStyle w:val="Hyperlink"/>
            <w:rFonts w:ascii="Calibri" w:eastAsia="Segoe" w:hAnsi="Calibri" w:cs="Calibri"/>
          </w:rPr>
          <w:t>Start-EdgeSynchronization</w:t>
        </w:r>
      </w:hyperlink>
    </w:p>
    <w:p w:rsidR="007A7A3D" w:rsidRDefault="007A7A3D" w:rsidP="00743882">
      <w:pPr>
        <w:pStyle w:val="Heading2"/>
        <w:numPr>
          <w:ilvl w:val="1"/>
          <w:numId w:val="120"/>
        </w:numPr>
      </w:pPr>
      <w:bookmarkStart w:id="502" w:name="_Toc301518080"/>
      <w:r>
        <w:t>Testing the Edge Synchronization</w:t>
      </w:r>
      <w:bookmarkEnd w:id="502"/>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Two ways can be used to test the EdgeSync process, the first one will allow to check the existence of a specific user in the AD LDS information in the Edge transport server, the other way will allow to list the inconsistencies found in AD LDS that make it differ from Active Directory.</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Prerequisites:</w:t>
      </w:r>
    </w:p>
    <w:p w:rsidR="007A7A3D" w:rsidRDefault="007A7A3D" w:rsidP="0081517B">
      <w:pPr>
        <w:numPr>
          <w:ilvl w:val="0"/>
          <w:numId w:val="155"/>
        </w:numPr>
        <w:spacing w:after="0" w:line="240" w:lineRule="auto"/>
        <w:ind w:left="540"/>
        <w:textAlignment w:val="center"/>
        <w:rPr>
          <w:rFonts w:ascii="Times New Roman" w:hAnsi="Times New Roman" w:cs="Times New Roman"/>
          <w:sz w:val="24"/>
          <w:szCs w:val="24"/>
        </w:rPr>
      </w:pPr>
      <w:r>
        <w:rPr>
          <w:rFonts w:cs="Calibri"/>
        </w:rPr>
        <w:t>The Edge subscription has to be created</w:t>
      </w:r>
    </w:p>
    <w:p w:rsidR="007A7A3D" w:rsidRDefault="007A7A3D" w:rsidP="0081517B">
      <w:pPr>
        <w:numPr>
          <w:ilvl w:val="0"/>
          <w:numId w:val="156"/>
        </w:numPr>
        <w:spacing w:after="0" w:line="240" w:lineRule="auto"/>
        <w:ind w:left="540"/>
        <w:textAlignment w:val="center"/>
      </w:pPr>
      <w:r>
        <w:rPr>
          <w:rFonts w:cs="Calibri"/>
        </w:rPr>
        <w:t xml:space="preserve">Permissions must be applied for the user to execute this procedure (Organization Management - Edge Transport Local Administrator) as described </w:t>
      </w:r>
      <w:hyperlink r:id="rId175"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Hub transport server, run the following command to check for the existence of a user listed in AD LDS in the Edge transport server:</w:t>
      </w:r>
    </w:p>
    <w:p w:rsidR="007A7A3D" w:rsidRDefault="007A7A3D" w:rsidP="007A7A3D">
      <w:pPr>
        <w:pStyle w:val="NormalWeb"/>
        <w:spacing w:before="0" w:after="0"/>
        <w:ind w:left="540"/>
        <w:rPr>
          <w:rFonts w:ascii="Calibri" w:hAnsi="Calibri" w:cs="Calibri"/>
        </w:rPr>
      </w:pPr>
      <w:r>
        <w:rPr>
          <w:rFonts w:ascii="Calibri" w:hAnsi="Calibri" w:cs="Calibri"/>
        </w:rPr>
        <w:t>Test-EdgeSynchronization -VerifyRecipient adam@contoso.com</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b/>
          <w:bCs/>
        </w:rPr>
        <w:t>Note</w:t>
      </w:r>
      <w:r>
        <w:rPr>
          <w:rFonts w:ascii="Calibri" w:hAnsi="Calibri" w:cs="Calibri"/>
        </w:rPr>
        <w:t>: adam@contoso.com is provided as an example, this must be the e-mail address of an existing user in the Exchange Organization who is enabled to receive mail from the Internet.</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To list the inconsistencies found between AD LDS and Active Directory, execute this command</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rPr>
        <w:t>Test-EdgeSynchronization</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pPr>
        <w:pStyle w:val="NormalWeb"/>
        <w:spacing w:before="0" w:after="0"/>
        <w:rPr>
          <w:rFonts w:ascii="Calibri" w:hAnsi="Calibri" w:cs="Calibri"/>
        </w:rPr>
      </w:pPr>
      <w:hyperlink r:id="rId176" w:history="1">
        <w:r w:rsidR="007A7A3D">
          <w:rPr>
            <w:rStyle w:val="Hyperlink"/>
            <w:rFonts w:ascii="Calibri" w:eastAsia="Segoe" w:hAnsi="Calibri" w:cs="Calibri"/>
          </w:rPr>
          <w:t>Test-EdgeSynchronization</w:t>
        </w:r>
      </w:hyperlink>
    </w:p>
    <w:p w:rsidR="007A7A3D" w:rsidRDefault="007A7A3D" w:rsidP="007A7A3D">
      <w:pPr>
        <w:pStyle w:val="NormalWeb"/>
        <w:spacing w:before="0" w:after="0"/>
        <w:rPr>
          <w:rFonts w:ascii="Calibri" w:hAnsi="Calibri" w:cs="Calibri"/>
        </w:rPr>
      </w:pPr>
      <w:r>
        <w:rPr>
          <w:rFonts w:ascii="Calibri" w:hAnsi="Calibri" w:cs="Calibri"/>
        </w:rPr>
        <w:t>Test-EdgeSynchronizationTest-EdgeSynchronizationTest-EdgeSynchronization</w:t>
      </w:r>
    </w:p>
    <w:p w:rsidR="007A7A3D" w:rsidRDefault="007A7A3D" w:rsidP="00743882">
      <w:pPr>
        <w:pStyle w:val="Heading2"/>
        <w:numPr>
          <w:ilvl w:val="1"/>
          <w:numId w:val="120"/>
        </w:numPr>
      </w:pPr>
      <w:bookmarkStart w:id="503" w:name="_Toc301518081"/>
      <w:r>
        <w:t>Creating the configuration for the EdgeSync service</w:t>
      </w:r>
      <w:bookmarkEnd w:id="503"/>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lastRenderedPageBreak/>
        <w:t>The EdgeSync process can be configured to follow certain organizational guidelines. The settings defined will govern all the EdgeSync process for the full organization.</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Prerequisites:</w:t>
      </w:r>
    </w:p>
    <w:p w:rsidR="007A7A3D" w:rsidRDefault="007A7A3D" w:rsidP="0081517B">
      <w:pPr>
        <w:numPr>
          <w:ilvl w:val="0"/>
          <w:numId w:val="157"/>
        </w:numPr>
        <w:spacing w:after="0" w:line="240" w:lineRule="auto"/>
        <w:ind w:left="540"/>
        <w:textAlignment w:val="center"/>
        <w:rPr>
          <w:rFonts w:ascii="Times New Roman" w:hAnsi="Times New Roman" w:cs="Times New Roman"/>
          <w:sz w:val="24"/>
          <w:szCs w:val="24"/>
        </w:rPr>
      </w:pPr>
      <w:r>
        <w:rPr>
          <w:rFonts w:cs="Calibri"/>
        </w:rPr>
        <w:t>The Edge subscription has to be created</w:t>
      </w:r>
    </w:p>
    <w:p w:rsidR="007A7A3D" w:rsidRDefault="007A7A3D" w:rsidP="0081517B">
      <w:pPr>
        <w:numPr>
          <w:ilvl w:val="0"/>
          <w:numId w:val="158"/>
        </w:numPr>
        <w:spacing w:after="0" w:line="240" w:lineRule="auto"/>
        <w:ind w:left="540"/>
        <w:textAlignment w:val="center"/>
      </w:pPr>
      <w:r>
        <w:rPr>
          <w:rFonts w:cs="Calibri"/>
        </w:rPr>
        <w:t xml:space="preserve">Permissions must be applied for the user to execute this procedure (Organization Management - Edge Transport Local Administrator) as described </w:t>
      </w:r>
      <w:hyperlink r:id="rId177"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To create a configuration for the EdgeSync server with the following settings:</w:t>
      </w:r>
    </w:p>
    <w:p w:rsidR="007A7A3D" w:rsidRDefault="007A7A3D" w:rsidP="007A7A3D">
      <w:pPr>
        <w:pStyle w:val="NormalWeb"/>
        <w:spacing w:before="0" w:after="0"/>
        <w:ind w:left="540"/>
        <w:rPr>
          <w:rFonts w:ascii="Calibri" w:hAnsi="Calibri" w:cs="Calibri"/>
        </w:rPr>
      </w:pPr>
      <w:r>
        <w:rPr>
          <w:rFonts w:ascii="Calibri" w:hAnsi="Calibri" w:cs="Calibri"/>
        </w:rPr>
        <w:t>Synchronize every 15 minutes</w:t>
      </w:r>
    </w:p>
    <w:p w:rsidR="007A7A3D" w:rsidRDefault="007A7A3D" w:rsidP="007A7A3D">
      <w:pPr>
        <w:pStyle w:val="NormalWeb"/>
        <w:spacing w:before="0" w:after="0"/>
        <w:ind w:left="540"/>
        <w:rPr>
          <w:rFonts w:ascii="Calibri" w:hAnsi="Calibri" w:cs="Calibri"/>
        </w:rPr>
      </w:pPr>
      <w:r>
        <w:rPr>
          <w:rFonts w:ascii="Calibri" w:hAnsi="Calibri" w:cs="Calibri"/>
        </w:rPr>
        <w:t xml:space="preserve">Enable logging for the service in the UNC path </w:t>
      </w:r>
      <w:hyperlink r:id="rId178" w:history="1">
        <w:r>
          <w:rPr>
            <w:rStyle w:val="Hyperlink"/>
            <w:rFonts w:ascii="Calibri" w:eastAsia="Segoe" w:hAnsi="Calibri" w:cs="Calibri"/>
          </w:rPr>
          <w:t>\\server01\EdgeSyncLog</w:t>
        </w:r>
      </w:hyperlink>
      <w:r>
        <w:rPr>
          <w:rFonts w:ascii="Calibri" w:hAnsi="Calibri" w:cs="Calibri"/>
        </w:rPr>
        <w:t xml:space="preserve"> with 5 MB log files that remain stored for 5 days</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Hub transport server, run the following command to set the configuration for the service:</w:t>
      </w:r>
    </w:p>
    <w:p w:rsidR="007A7A3D" w:rsidRDefault="007A7A3D" w:rsidP="007A7A3D">
      <w:pPr>
        <w:pStyle w:val="NormalWeb"/>
        <w:spacing w:before="0" w:after="0"/>
        <w:ind w:left="540"/>
        <w:rPr>
          <w:rFonts w:ascii="Calibri" w:hAnsi="Calibri" w:cs="Calibri"/>
        </w:rPr>
      </w:pPr>
      <w:r>
        <w:rPr>
          <w:rFonts w:ascii="Calibri" w:hAnsi="Calibri" w:cs="Calibri"/>
        </w:rPr>
        <w:t>New-EdgeSyncServiceConfig -ConfigurationSyncInterval  0.0:15:0 -LogEnabled $true -LogPath "</w:t>
      </w:r>
      <w:hyperlink r:id="rId179" w:history="1">
        <w:r>
          <w:rPr>
            <w:rStyle w:val="Hyperlink"/>
            <w:rFonts w:ascii="Calibri" w:eastAsia="Segoe" w:hAnsi="Calibri" w:cs="Calibri"/>
          </w:rPr>
          <w:t>\\Server01\EdgeSyncLog</w:t>
        </w:r>
      </w:hyperlink>
      <w:r>
        <w:rPr>
          <w:rFonts w:ascii="Calibri" w:hAnsi="Calibri" w:cs="Calibri"/>
        </w:rPr>
        <w:t xml:space="preserve">" -LogMaxFileSize 5MB -LogMaxAge 5 </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pPr>
        <w:pStyle w:val="NormalWeb"/>
        <w:spacing w:before="0" w:after="0"/>
        <w:rPr>
          <w:rFonts w:ascii="Calibri" w:hAnsi="Calibri" w:cs="Calibri"/>
        </w:rPr>
      </w:pPr>
      <w:hyperlink r:id="rId180" w:history="1">
        <w:r w:rsidR="007A7A3D">
          <w:rPr>
            <w:rStyle w:val="Hyperlink"/>
            <w:rFonts w:ascii="Calibri" w:eastAsia="Segoe" w:hAnsi="Calibri" w:cs="Calibri"/>
          </w:rPr>
          <w:t>New-EdgeSyncServiceConfig</w:t>
        </w:r>
      </w:hyperlink>
    </w:p>
    <w:p w:rsidR="007A7A3D" w:rsidRDefault="007A7A3D" w:rsidP="00743882">
      <w:pPr>
        <w:pStyle w:val="Heading2"/>
        <w:numPr>
          <w:ilvl w:val="1"/>
          <w:numId w:val="120"/>
        </w:numPr>
      </w:pPr>
      <w:bookmarkStart w:id="504" w:name="_Toc301518082"/>
      <w:r>
        <w:t>Setting the configuration for the EdgeSync service</w:t>
      </w:r>
      <w:bookmarkEnd w:id="504"/>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The EdgeSync process can be configured to follow certain organizational guidelines. The settings defined will govern all the EdgeSync process for the full organization. This procedure applies for a configuration that has already been created, in order to change one or some of its parameters.</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Prerequisites:</w:t>
      </w:r>
    </w:p>
    <w:p w:rsidR="007A7A3D" w:rsidRDefault="007A7A3D" w:rsidP="0081517B">
      <w:pPr>
        <w:numPr>
          <w:ilvl w:val="0"/>
          <w:numId w:val="159"/>
        </w:numPr>
        <w:spacing w:after="0" w:line="240" w:lineRule="auto"/>
        <w:ind w:left="540"/>
        <w:textAlignment w:val="center"/>
        <w:rPr>
          <w:rFonts w:ascii="Times New Roman" w:hAnsi="Times New Roman" w:cs="Times New Roman"/>
          <w:sz w:val="24"/>
          <w:szCs w:val="24"/>
        </w:rPr>
      </w:pPr>
      <w:r>
        <w:rPr>
          <w:rFonts w:cs="Calibri"/>
        </w:rPr>
        <w:t>The Edge subscription has to be created</w:t>
      </w:r>
    </w:p>
    <w:p w:rsidR="007A7A3D" w:rsidRDefault="007A7A3D" w:rsidP="0081517B">
      <w:pPr>
        <w:numPr>
          <w:ilvl w:val="0"/>
          <w:numId w:val="160"/>
        </w:numPr>
        <w:spacing w:after="0" w:line="240" w:lineRule="auto"/>
        <w:ind w:left="540"/>
        <w:textAlignment w:val="center"/>
      </w:pPr>
      <w:r>
        <w:rPr>
          <w:rFonts w:cs="Calibri"/>
        </w:rPr>
        <w:t>The configuration for the EdgeSync service must have been created (through the New-EdgeSyncServiceConfig cmdlet)</w:t>
      </w:r>
    </w:p>
    <w:p w:rsidR="007A7A3D" w:rsidRDefault="007A7A3D" w:rsidP="0081517B">
      <w:pPr>
        <w:numPr>
          <w:ilvl w:val="0"/>
          <w:numId w:val="161"/>
        </w:numPr>
        <w:spacing w:after="0" w:line="240" w:lineRule="auto"/>
        <w:ind w:left="540"/>
        <w:textAlignment w:val="center"/>
      </w:pPr>
      <w:r>
        <w:rPr>
          <w:rFonts w:cs="Calibri"/>
        </w:rPr>
        <w:t xml:space="preserve">Permissions must be applied for the user to execute this procedure (Organization Management - Edge Transport Local Administrator) as described </w:t>
      </w:r>
      <w:hyperlink r:id="rId181"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To change an existing configuration for the EdgeSync server to synchronize every 5 minutes , run the following command from the Hub transport server:</w:t>
      </w:r>
    </w:p>
    <w:p w:rsidR="007A7A3D" w:rsidRDefault="007A7A3D" w:rsidP="007A7A3D">
      <w:pPr>
        <w:pStyle w:val="NormalWeb"/>
        <w:spacing w:before="0" w:after="0"/>
        <w:ind w:left="540"/>
        <w:rPr>
          <w:rFonts w:ascii="Calibri" w:hAnsi="Calibri" w:cs="Calibri"/>
        </w:rPr>
      </w:pPr>
      <w:r>
        <w:rPr>
          <w:rFonts w:ascii="Calibri" w:hAnsi="Calibri" w:cs="Calibri"/>
        </w:rPr>
        <w:t>Set-EdgeSyncServiceConfig -Identity</w:t>
      </w:r>
      <w:r>
        <w:rPr>
          <w:rFonts w:ascii="Calibri" w:hAnsi="Calibri" w:cs="Calibri"/>
          <w:i/>
          <w:iCs/>
        </w:rPr>
        <w:t xml:space="preserve"> config-name </w:t>
      </w:r>
      <w:r>
        <w:rPr>
          <w:rFonts w:ascii="Calibri" w:hAnsi="Calibri" w:cs="Calibri"/>
        </w:rPr>
        <w:t xml:space="preserve">-ConfigurationSyncInterval  0.0:5:0 </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rPr>
        <w:t xml:space="preserve">Where </w:t>
      </w:r>
      <w:r>
        <w:rPr>
          <w:rFonts w:ascii="Calibri" w:hAnsi="Calibri" w:cs="Calibri"/>
          <w:i/>
          <w:iCs/>
        </w:rPr>
        <w:t>config-name</w:t>
      </w:r>
      <w:r>
        <w:rPr>
          <w:rFonts w:ascii="Calibri" w:hAnsi="Calibri" w:cs="Calibri"/>
        </w:rPr>
        <w:t xml:space="preserve"> is a configuration that has been defined in the organization.</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pPr>
        <w:pStyle w:val="NormalWeb"/>
        <w:spacing w:before="0" w:after="0"/>
        <w:rPr>
          <w:rFonts w:ascii="Calibri" w:hAnsi="Calibri" w:cs="Calibri"/>
        </w:rPr>
      </w:pPr>
      <w:hyperlink r:id="rId182" w:history="1">
        <w:r w:rsidR="007A7A3D">
          <w:rPr>
            <w:rStyle w:val="Hyperlink"/>
            <w:rFonts w:ascii="Calibri" w:eastAsia="Segoe" w:hAnsi="Calibri" w:cs="Calibri"/>
          </w:rPr>
          <w:t>Set-EdgeSyncServiceConfig</w:t>
        </w:r>
      </w:hyperlink>
    </w:p>
    <w:p w:rsidR="007A7A3D" w:rsidRDefault="007A7A3D" w:rsidP="00743882">
      <w:pPr>
        <w:pStyle w:val="Heading2"/>
        <w:numPr>
          <w:ilvl w:val="1"/>
          <w:numId w:val="120"/>
        </w:numPr>
      </w:pPr>
      <w:bookmarkStart w:id="505" w:name="_Toc301518083"/>
      <w:r>
        <w:lastRenderedPageBreak/>
        <w:t>Retrieve the configurations created for the EdgeSync service</w:t>
      </w:r>
      <w:bookmarkEnd w:id="505"/>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The EdgeSync process can be configured to follow certain organizational guidelines. The settings defined will govern all the EdgeSync process for the full organization. There can be several configurations stored. The present procedure allows to retrieve the configurations available and/or the settings present on them.</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Prerequisites:</w:t>
      </w:r>
    </w:p>
    <w:p w:rsidR="007A7A3D" w:rsidRDefault="007A7A3D" w:rsidP="0081517B">
      <w:pPr>
        <w:numPr>
          <w:ilvl w:val="0"/>
          <w:numId w:val="162"/>
        </w:numPr>
        <w:spacing w:after="0" w:line="240" w:lineRule="auto"/>
        <w:ind w:left="540"/>
        <w:textAlignment w:val="center"/>
        <w:rPr>
          <w:rFonts w:ascii="Times New Roman" w:hAnsi="Times New Roman" w:cs="Times New Roman"/>
          <w:sz w:val="24"/>
          <w:szCs w:val="24"/>
        </w:rPr>
      </w:pPr>
      <w:r>
        <w:rPr>
          <w:rFonts w:cs="Calibri"/>
        </w:rPr>
        <w:t xml:space="preserve">Permissions must be applied for the user to execute this procedure (Organization Management - Edge Transport Local Administrator) as described </w:t>
      </w:r>
      <w:hyperlink r:id="rId183" w:history="1">
        <w:r>
          <w:rPr>
            <w:rStyle w:val="Hyperlink"/>
            <w:rFonts w:cs="Calibri"/>
          </w:rPr>
          <w:t>here</w:t>
        </w:r>
      </w:hyperlink>
      <w:r>
        <w:rPr>
          <w:rFonts w:cs="Calibri"/>
        </w:rPr>
        <w:t xml:space="preserve">. </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This procedure is not available from the Exchange Management Console</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From the Exchange Management Shell</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To retrieve the existing configurations for the EdgeSync service, issue the following command from the Hub transport server:</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rPr>
        <w:t>Get-EdgeSyncServiceConfig</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To retrieve the settings for a specific configuration created for the EdgeSync service, execute the following from the Hub transport server:</w:t>
      </w:r>
    </w:p>
    <w:p w:rsidR="007A7A3D" w:rsidRDefault="007A7A3D" w:rsidP="007A7A3D">
      <w:pPr>
        <w:pStyle w:val="NormalWeb"/>
        <w:spacing w:before="0" w:after="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rPr>
        <w:t>Get-EdgeSyncServiceConfig -Identity</w:t>
      </w:r>
      <w:r>
        <w:rPr>
          <w:rFonts w:ascii="Calibri" w:hAnsi="Calibri" w:cs="Calibri"/>
          <w:i/>
          <w:iCs/>
        </w:rPr>
        <w:t xml:space="preserve"> config-name</w:t>
      </w:r>
      <w:r>
        <w:rPr>
          <w:rFonts w:ascii="Calibri" w:hAnsi="Calibri" w:cs="Calibri"/>
        </w:rPr>
        <w:t xml:space="preserve"> </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ind w:left="540"/>
        <w:rPr>
          <w:rFonts w:ascii="Calibri" w:hAnsi="Calibri" w:cs="Calibri"/>
        </w:rPr>
      </w:pPr>
      <w:r>
        <w:rPr>
          <w:rFonts w:ascii="Calibri" w:hAnsi="Calibri" w:cs="Calibri"/>
        </w:rPr>
        <w:t xml:space="preserve">Where </w:t>
      </w:r>
      <w:r>
        <w:rPr>
          <w:rFonts w:ascii="Calibri" w:hAnsi="Calibri" w:cs="Calibri"/>
          <w:i/>
          <w:iCs/>
        </w:rPr>
        <w:t>config-name</w:t>
      </w:r>
      <w:r>
        <w:rPr>
          <w:rFonts w:ascii="Calibri" w:hAnsi="Calibri" w:cs="Calibri"/>
        </w:rPr>
        <w:t xml:space="preserve"> is a configuration that has been defined in the organization.</w:t>
      </w:r>
    </w:p>
    <w:p w:rsidR="007A7A3D" w:rsidRDefault="007A7A3D" w:rsidP="007A7A3D">
      <w:pPr>
        <w:pStyle w:val="NormalWeb"/>
        <w:spacing w:before="0" w:after="0"/>
        <w:ind w:left="540"/>
        <w:rPr>
          <w:rFonts w:ascii="Calibri" w:hAnsi="Calibri" w:cs="Calibri"/>
        </w:rPr>
      </w:pPr>
      <w:r>
        <w:rPr>
          <w:rFonts w:ascii="Calibri" w:hAnsi="Calibri" w:cs="Calibri"/>
        </w:rPr>
        <w:t> </w:t>
      </w:r>
    </w:p>
    <w:p w:rsidR="007A7A3D" w:rsidRDefault="007A7A3D" w:rsidP="007A7A3D">
      <w:pPr>
        <w:pStyle w:val="NormalWeb"/>
        <w:spacing w:before="0" w:after="0"/>
        <w:rPr>
          <w:rFonts w:ascii="Calibri" w:hAnsi="Calibri" w:cs="Calibri"/>
        </w:rPr>
      </w:pPr>
      <w:r>
        <w:rPr>
          <w:rFonts w:ascii="Calibri" w:hAnsi="Calibri" w:cs="Calibri"/>
        </w:rPr>
        <w:t>References:</w:t>
      </w:r>
    </w:p>
    <w:p w:rsidR="007A7A3D" w:rsidRDefault="00500272" w:rsidP="007A7A3D">
      <w:hyperlink r:id="rId184" w:history="1">
        <w:r w:rsidR="007A7A3D">
          <w:rPr>
            <w:rStyle w:val="Hyperlink"/>
            <w:rFonts w:eastAsia="Segoe" w:cs="Calibri"/>
          </w:rPr>
          <w:t>Get-EdgeSyncServiceConfig</w:t>
        </w:r>
      </w:hyperlink>
    </w:p>
    <w:p w:rsidR="007A7A3D" w:rsidRDefault="007A7A3D" w:rsidP="007A7A3D">
      <w:pPr>
        <w:pStyle w:val="Heading2"/>
        <w:numPr>
          <w:ilvl w:val="0"/>
          <w:numId w:val="0"/>
        </w:numPr>
      </w:pPr>
      <w:bookmarkStart w:id="506" w:name="_Toc298195084"/>
    </w:p>
    <w:p w:rsidR="007A7A3D" w:rsidRPr="007A7A3D" w:rsidRDefault="007A7A3D" w:rsidP="00743882">
      <w:pPr>
        <w:pStyle w:val="Heading1"/>
        <w:numPr>
          <w:ilvl w:val="0"/>
          <w:numId w:val="120"/>
        </w:numPr>
      </w:pPr>
      <w:bookmarkStart w:id="507" w:name="_Toc301518084"/>
      <w:r>
        <w:t>Public Folders</w:t>
      </w:r>
      <w:bookmarkEnd w:id="507"/>
    </w:p>
    <w:p w:rsidR="007A7A3D" w:rsidRDefault="007A7A3D" w:rsidP="007A7A3D">
      <w:pPr>
        <w:rPr>
          <w:rFonts w:asciiTheme="minorHAnsi" w:hAnsiTheme="minorHAnsi" w:cstheme="minorHAnsi"/>
        </w:rPr>
      </w:pPr>
      <w:r>
        <w:rPr>
          <w:rFonts w:asciiTheme="minorHAnsi" w:hAnsiTheme="minorHAnsi" w:cstheme="minorHAnsi"/>
        </w:rPr>
        <w:t>Public Folders have traditionally been popular because they allow users to store and share documents within the e-mail system, distribute organizational forms, and mail-enable folders so that messages can be delivered to them automatically.  However, public folders are not a true document sharing system, since they do not provide versioning, document check-in/check-out, or other collaboration features.  Today much of this functionality is provided by SharePoint, which has improved collaboration, deployment, and management capabilities.  Public folders were once required for distribution of Free/Busy information and Offline Address Books, but this is no longer the case in Exchange 2010, providing all your Outlook clients are running Outlook 2007 or a later version.</w:t>
      </w:r>
    </w:p>
    <w:p w:rsidR="007A7A3D" w:rsidRDefault="007A7A3D" w:rsidP="007A7A3D">
      <w:pPr>
        <w:rPr>
          <w:rFonts w:asciiTheme="minorHAnsi" w:hAnsiTheme="minorHAnsi" w:cstheme="minorHAnsi"/>
        </w:rPr>
      </w:pPr>
      <w:r>
        <w:rPr>
          <w:rFonts w:asciiTheme="minorHAnsi" w:hAnsiTheme="minorHAnsi" w:cstheme="minorHAnsi"/>
        </w:rPr>
        <w:t>Follow these best practices regarding Public Folders:</w:t>
      </w:r>
    </w:p>
    <w:p w:rsidR="007A7A3D" w:rsidRDefault="007A7A3D" w:rsidP="007A7A3D">
      <w:pPr>
        <w:spacing w:after="0"/>
        <w:rPr>
          <w:rFonts w:asciiTheme="minorHAnsi" w:hAnsiTheme="minorHAnsi" w:cstheme="minorHAnsi"/>
          <w:lang w:val="en-US"/>
        </w:rPr>
      </w:pPr>
      <w:r>
        <w:rPr>
          <w:rFonts w:asciiTheme="minorHAnsi" w:hAnsiTheme="minorHAnsi" w:cstheme="minorHAnsi"/>
          <w:b/>
          <w:lang w:val="en-US"/>
        </w:rPr>
        <w:t>Set Size Limits and Age Limits on Public Folder Databases</w:t>
      </w:r>
    </w:p>
    <w:p w:rsidR="007A7A3D" w:rsidRDefault="007A7A3D" w:rsidP="007A7A3D">
      <w:pPr>
        <w:spacing w:after="0"/>
        <w:rPr>
          <w:rFonts w:asciiTheme="minorHAnsi" w:hAnsiTheme="minorHAnsi" w:cstheme="minorHAnsi"/>
          <w:lang w:val="en-US"/>
        </w:rPr>
      </w:pPr>
      <w:r>
        <w:rPr>
          <w:rFonts w:asciiTheme="minorHAnsi" w:hAnsiTheme="minorHAnsi" w:cstheme="minorHAnsi"/>
          <w:lang w:val="en-US"/>
        </w:rPr>
        <w:lastRenderedPageBreak/>
        <w:t xml:space="preserve">To control the growth of your public folder databases, you should set size limits and age limits.  You can use the </w:t>
      </w:r>
      <w:hyperlink r:id="rId185" w:history="1">
        <w:r>
          <w:rPr>
            <w:rStyle w:val="Hyperlink"/>
            <w:rFonts w:asciiTheme="minorHAnsi" w:hAnsiTheme="minorHAnsi" w:cstheme="minorHAnsi"/>
            <w:b/>
            <w:lang w:val="en-US"/>
          </w:rPr>
          <w:t>Set-PublicFolderDatabase</w:t>
        </w:r>
      </w:hyperlink>
      <w:r>
        <w:rPr>
          <w:rFonts w:asciiTheme="minorHAnsi" w:hAnsiTheme="minorHAnsi" w:cstheme="minorHAnsi"/>
          <w:lang w:val="en-US"/>
        </w:rPr>
        <w:t xml:space="preserve"> cmdlet to set these limits using the following switches:</w:t>
      </w:r>
    </w:p>
    <w:p w:rsidR="007A7A3D" w:rsidRDefault="007A7A3D" w:rsidP="0081517B">
      <w:pPr>
        <w:pStyle w:val="ListParagraph"/>
        <w:numPr>
          <w:ilvl w:val="0"/>
          <w:numId w:val="173"/>
        </w:numPr>
        <w:rPr>
          <w:rFonts w:asciiTheme="minorHAnsi" w:hAnsiTheme="minorHAnsi" w:cstheme="minorHAnsi"/>
          <w:lang w:val="en-US"/>
        </w:rPr>
      </w:pPr>
      <w:r>
        <w:rPr>
          <w:rFonts w:asciiTheme="minorHAnsi" w:hAnsiTheme="minorHAnsi" w:cstheme="minorHAnsi"/>
          <w:b/>
          <w:lang w:val="en-US"/>
        </w:rPr>
        <w:t xml:space="preserve">DeletedItemRetention </w:t>
      </w:r>
      <w:r>
        <w:rPr>
          <w:rFonts w:asciiTheme="minorHAnsi" w:hAnsiTheme="minorHAnsi" w:cstheme="minorHAnsi"/>
          <w:lang w:val="en-US"/>
        </w:rPr>
        <w:t xml:space="preserve">– This </w:t>
      </w:r>
      <w:r>
        <w:rPr>
          <w:rFonts w:asciiTheme="minorHAnsi" w:hAnsiTheme="minorHAnsi" w:cstheme="minorHAnsi"/>
          <w:color w:val="000000"/>
        </w:rPr>
        <w:t>parameter specifies the time that deleted items are kept in the dumpster before being permanently deleted during store maintenance.</w:t>
      </w:r>
    </w:p>
    <w:p w:rsidR="007A7A3D" w:rsidRDefault="007A7A3D" w:rsidP="0081517B">
      <w:pPr>
        <w:pStyle w:val="ListParagraph"/>
        <w:numPr>
          <w:ilvl w:val="0"/>
          <w:numId w:val="173"/>
        </w:numPr>
        <w:rPr>
          <w:rFonts w:asciiTheme="minorHAnsi" w:hAnsiTheme="minorHAnsi" w:cstheme="minorHAnsi"/>
          <w:lang w:val="en-US"/>
        </w:rPr>
      </w:pPr>
      <w:r>
        <w:rPr>
          <w:rFonts w:asciiTheme="minorHAnsi" w:hAnsiTheme="minorHAnsi" w:cstheme="minorHAnsi"/>
          <w:b/>
          <w:lang w:val="en-US"/>
        </w:rPr>
        <w:t>ItemRetentionPeriod</w:t>
      </w:r>
      <w:r>
        <w:rPr>
          <w:rFonts w:asciiTheme="minorHAnsi" w:hAnsiTheme="minorHAnsi" w:cstheme="minorHAnsi"/>
          <w:lang w:val="en-US"/>
        </w:rPr>
        <w:t xml:space="preserve"> – This </w:t>
      </w:r>
      <w:r>
        <w:rPr>
          <w:rFonts w:asciiTheme="minorHAnsi" w:hAnsiTheme="minorHAnsi" w:cstheme="minorHAnsi"/>
          <w:color w:val="000000"/>
        </w:rPr>
        <w:t>parameter specifies the length of time that items are retained in a folder before they're deleted during store maintenance</w:t>
      </w:r>
    </w:p>
    <w:p w:rsidR="007A7A3D" w:rsidRDefault="007A7A3D" w:rsidP="0081517B">
      <w:pPr>
        <w:pStyle w:val="ListParagraph"/>
        <w:numPr>
          <w:ilvl w:val="0"/>
          <w:numId w:val="173"/>
        </w:numPr>
        <w:rPr>
          <w:rFonts w:asciiTheme="minorHAnsi" w:hAnsiTheme="minorHAnsi" w:cstheme="minorHAnsi"/>
          <w:lang w:val="en-US"/>
        </w:rPr>
      </w:pPr>
      <w:r>
        <w:rPr>
          <w:rFonts w:asciiTheme="minorHAnsi" w:hAnsiTheme="minorHAnsi" w:cstheme="minorHAnsi"/>
          <w:b/>
          <w:lang w:val="en-US"/>
        </w:rPr>
        <w:t>MaxItemSize</w:t>
      </w:r>
      <w:r>
        <w:rPr>
          <w:rFonts w:asciiTheme="minorHAnsi" w:hAnsiTheme="minorHAnsi" w:cstheme="minorHAnsi"/>
          <w:lang w:val="en-US"/>
        </w:rPr>
        <w:t xml:space="preserve"> – This </w:t>
      </w:r>
      <w:r>
        <w:rPr>
          <w:rFonts w:asciiTheme="minorHAnsi" w:hAnsiTheme="minorHAnsi" w:cstheme="minorHAnsi"/>
          <w:color w:val="000000"/>
        </w:rPr>
        <w:t>parameter specifies the maximum size of an item that can be posted to or received by a public folder.</w:t>
      </w:r>
    </w:p>
    <w:p w:rsidR="007A7A3D" w:rsidRDefault="007A7A3D" w:rsidP="0081517B">
      <w:pPr>
        <w:pStyle w:val="ListParagraph"/>
        <w:numPr>
          <w:ilvl w:val="0"/>
          <w:numId w:val="173"/>
        </w:numPr>
        <w:rPr>
          <w:rFonts w:asciiTheme="minorHAnsi" w:hAnsiTheme="minorHAnsi" w:cstheme="minorHAnsi"/>
          <w:lang w:val="en-US"/>
        </w:rPr>
      </w:pPr>
      <w:r>
        <w:rPr>
          <w:rFonts w:asciiTheme="minorHAnsi" w:hAnsiTheme="minorHAnsi" w:cstheme="minorHAnsi"/>
          <w:b/>
          <w:lang w:val="en-US"/>
        </w:rPr>
        <w:t>IssueWarningQuota</w:t>
      </w:r>
      <w:r>
        <w:rPr>
          <w:rFonts w:asciiTheme="minorHAnsi" w:hAnsiTheme="minorHAnsi" w:cstheme="minorHAnsi"/>
          <w:lang w:val="en-US"/>
        </w:rPr>
        <w:t xml:space="preserve"> – This </w:t>
      </w:r>
      <w:r>
        <w:rPr>
          <w:rFonts w:asciiTheme="minorHAnsi" w:hAnsiTheme="minorHAnsi" w:cstheme="minorHAnsi"/>
          <w:color w:val="000000"/>
        </w:rPr>
        <w:t>parameter specifies the public folder size at which a warning is issued to public folder owners stating that the folder is almost full.</w:t>
      </w:r>
    </w:p>
    <w:p w:rsidR="007A7A3D" w:rsidRDefault="007A7A3D" w:rsidP="0081517B">
      <w:pPr>
        <w:pStyle w:val="ListParagraph"/>
        <w:numPr>
          <w:ilvl w:val="0"/>
          <w:numId w:val="173"/>
        </w:numPr>
        <w:rPr>
          <w:rFonts w:asciiTheme="minorHAnsi" w:hAnsiTheme="minorHAnsi" w:cstheme="minorHAnsi"/>
          <w:lang w:val="en-US"/>
        </w:rPr>
      </w:pPr>
      <w:r>
        <w:rPr>
          <w:rFonts w:asciiTheme="minorHAnsi" w:hAnsiTheme="minorHAnsi" w:cstheme="minorHAnsi"/>
          <w:b/>
          <w:lang w:val="en-US"/>
        </w:rPr>
        <w:t>ProhibitPostQuota</w:t>
      </w:r>
      <w:r>
        <w:rPr>
          <w:rFonts w:asciiTheme="minorHAnsi" w:hAnsiTheme="minorHAnsi" w:cstheme="minorHAnsi"/>
          <w:lang w:val="en-US"/>
        </w:rPr>
        <w:t xml:space="preserve"> – This </w:t>
      </w:r>
      <w:r>
        <w:rPr>
          <w:rFonts w:asciiTheme="minorHAnsi" w:hAnsiTheme="minorHAnsi" w:cstheme="minorHAnsi"/>
          <w:color w:val="000000"/>
        </w:rPr>
        <w:t xml:space="preserve">parameter specifies the size of a public folder at which users are notified that the public folder is full. Users can't post to a folder larger than the </w:t>
      </w:r>
      <w:r>
        <w:rPr>
          <w:rStyle w:val="Emphasis"/>
          <w:rFonts w:asciiTheme="minorHAnsi" w:hAnsiTheme="minorHAnsi" w:cstheme="minorHAnsi"/>
          <w:color w:val="000000"/>
        </w:rPr>
        <w:t>ProhibitPostQuota</w:t>
      </w:r>
      <w:r>
        <w:rPr>
          <w:rFonts w:asciiTheme="minorHAnsi" w:hAnsiTheme="minorHAnsi" w:cstheme="minorHAnsi"/>
          <w:color w:val="000000"/>
        </w:rPr>
        <w:t xml:space="preserve"> parameter value.</w:t>
      </w:r>
    </w:p>
    <w:p w:rsidR="007A7A3D" w:rsidRDefault="007A7A3D" w:rsidP="007A7A3D">
      <w:pPr>
        <w:rPr>
          <w:rFonts w:asciiTheme="minorHAnsi" w:hAnsiTheme="minorHAnsi" w:cstheme="minorHAnsi"/>
          <w:lang w:val="en-US"/>
        </w:rPr>
      </w:pPr>
      <w:r>
        <w:rPr>
          <w:rFonts w:asciiTheme="minorHAnsi" w:hAnsiTheme="minorHAnsi" w:cstheme="minorHAnsi"/>
          <w:lang w:val="en-US"/>
        </w:rPr>
        <w:t>The following example sets the deleted item retention period to 10 days, maximum item size to unlimited, and prohibit post quota to 100 megabytes for database named PFDB:</w:t>
      </w:r>
    </w:p>
    <w:p w:rsidR="007A7A3D" w:rsidRDefault="007A7A3D" w:rsidP="007A7A3D">
      <w:pPr>
        <w:rPr>
          <w:rFonts w:asciiTheme="minorHAnsi" w:hAnsiTheme="minorHAnsi" w:cstheme="minorHAnsi"/>
          <w:b/>
          <w:lang w:val="en-US"/>
        </w:rPr>
      </w:pPr>
      <w:r>
        <w:rPr>
          <w:rFonts w:asciiTheme="minorHAnsi" w:hAnsiTheme="minorHAnsi" w:cstheme="minorHAnsi"/>
          <w:b/>
          <w:lang w:val="en-US"/>
        </w:rPr>
        <w:t>Set-PublicFolderDatabase –Identity “PFDB” –DeletedItemRetention ’10.00:00:00’ –MaxItemSize unlimited –ProhibitPostQuota 100MB</w:t>
      </w:r>
    </w:p>
    <w:p w:rsidR="007A7A3D" w:rsidRDefault="007A7A3D" w:rsidP="007A7A3D">
      <w:pPr>
        <w:spacing w:after="0"/>
        <w:rPr>
          <w:rFonts w:ascii="Courier New" w:hAnsi="Courier New" w:cs="Courier New"/>
          <w:b/>
          <w:sz w:val="20"/>
          <w:szCs w:val="20"/>
          <w:lang w:val="en-US"/>
        </w:rPr>
      </w:pPr>
    </w:p>
    <w:p w:rsidR="007A7A3D" w:rsidRDefault="007A7A3D" w:rsidP="007A7A3D">
      <w:pPr>
        <w:spacing w:after="0"/>
        <w:rPr>
          <w:rFonts w:asciiTheme="minorHAnsi" w:hAnsiTheme="minorHAnsi" w:cstheme="minorHAnsi"/>
          <w:lang w:val="en-US"/>
        </w:rPr>
      </w:pPr>
      <w:r>
        <w:rPr>
          <w:rFonts w:asciiTheme="minorHAnsi" w:hAnsiTheme="minorHAnsi" w:cstheme="minorHAnsi"/>
          <w:b/>
          <w:lang w:val="en-US"/>
        </w:rPr>
        <w:t>Set Size and Age Limits on Individual Public Folders When Appropriate</w:t>
      </w:r>
    </w:p>
    <w:p w:rsidR="007A7A3D" w:rsidRDefault="007A7A3D" w:rsidP="007A7A3D">
      <w:pPr>
        <w:spacing w:after="0"/>
        <w:rPr>
          <w:rFonts w:asciiTheme="minorHAnsi" w:hAnsiTheme="minorHAnsi" w:cstheme="minorHAnsi"/>
          <w:lang w:val="en-US"/>
        </w:rPr>
      </w:pPr>
      <w:r>
        <w:rPr>
          <w:rFonts w:asciiTheme="minorHAnsi" w:hAnsiTheme="minorHAnsi" w:cstheme="minorHAnsi"/>
          <w:lang w:val="en-US"/>
        </w:rPr>
        <w:t xml:space="preserve">In some cases, you may find it necessary to set size and age limits on individual public folders that differ from the database settings.  Use the </w:t>
      </w:r>
      <w:hyperlink r:id="rId186" w:history="1">
        <w:r>
          <w:rPr>
            <w:rStyle w:val="Hyperlink"/>
            <w:rFonts w:asciiTheme="minorHAnsi" w:hAnsiTheme="minorHAnsi" w:cstheme="minorHAnsi"/>
            <w:b/>
            <w:lang w:val="en-US"/>
          </w:rPr>
          <w:t>Set-PublicFolder</w:t>
        </w:r>
      </w:hyperlink>
      <w:r>
        <w:rPr>
          <w:rFonts w:asciiTheme="minorHAnsi" w:hAnsiTheme="minorHAnsi" w:cstheme="minorHAnsi"/>
          <w:lang w:val="en-US"/>
        </w:rPr>
        <w:t xml:space="preserve"> cmdlet for this purpose.  Many of the switches are the same as those used for Set-PublicFolderDatabase.</w:t>
      </w:r>
    </w:p>
    <w:p w:rsidR="007A7A3D" w:rsidRDefault="007A7A3D" w:rsidP="007A7A3D">
      <w:pPr>
        <w:spacing w:after="0"/>
        <w:rPr>
          <w:rFonts w:asciiTheme="minorHAnsi" w:hAnsiTheme="minorHAnsi" w:cstheme="minorHAnsi"/>
          <w:sz w:val="20"/>
          <w:szCs w:val="20"/>
          <w:lang w:val="en-US"/>
        </w:rPr>
      </w:pPr>
    </w:p>
    <w:p w:rsidR="007A7A3D" w:rsidRDefault="007A7A3D" w:rsidP="007A7A3D">
      <w:pPr>
        <w:spacing w:after="0"/>
        <w:rPr>
          <w:rFonts w:asciiTheme="minorHAnsi" w:hAnsiTheme="minorHAnsi" w:cstheme="minorHAnsi"/>
          <w:lang w:val="en-US"/>
        </w:rPr>
      </w:pPr>
      <w:r>
        <w:rPr>
          <w:rFonts w:asciiTheme="minorHAnsi" w:hAnsiTheme="minorHAnsi" w:cstheme="minorHAnsi"/>
          <w:b/>
          <w:lang w:val="en-US"/>
        </w:rPr>
        <w:t>Centralize Public Folder Creation</w:t>
      </w:r>
    </w:p>
    <w:p w:rsidR="007A7A3D" w:rsidRDefault="007A7A3D" w:rsidP="007A7A3D">
      <w:pPr>
        <w:spacing w:after="0"/>
        <w:rPr>
          <w:rFonts w:asciiTheme="minorHAnsi" w:hAnsiTheme="minorHAnsi" w:cstheme="minorHAnsi"/>
          <w:lang w:val="en-US"/>
        </w:rPr>
      </w:pPr>
      <w:r>
        <w:rPr>
          <w:rFonts w:asciiTheme="minorHAnsi" w:hAnsiTheme="minorHAnsi" w:cstheme="minorHAnsi"/>
          <w:lang w:val="en-US"/>
        </w:rPr>
        <w:t xml:space="preserve">To control growth of the public folder tree, creation of top-level public folders should be centralized and limited to a select group of administrators.  Exchange Server 2010 makes this easier than ever through the use of Role-Based Access Control (RBAC), because only members of the Public Folder Management role group can create top-level public folders.  Users can be granted permissions to create folders at lower levels of the tree through public folder administrative permissions or  by granting the “CreateSubfolders” client permission on an individual folder.  Read more about public folder permissions here:  </w:t>
      </w:r>
      <w:hyperlink r:id="rId187" w:history="1">
        <w:r>
          <w:rPr>
            <w:rStyle w:val="Hyperlink"/>
            <w:rFonts w:asciiTheme="minorHAnsi" w:hAnsiTheme="minorHAnsi" w:cstheme="minorHAnsi"/>
            <w:lang w:val="en-US"/>
          </w:rPr>
          <w:t>http://technet.microsoft.com/en-us/library/ee633461.aspx</w:t>
        </w:r>
      </w:hyperlink>
    </w:p>
    <w:p w:rsidR="007A7A3D" w:rsidRDefault="007A7A3D" w:rsidP="007A7A3D">
      <w:pPr>
        <w:rPr>
          <w:rFonts w:asciiTheme="minorHAnsi" w:hAnsiTheme="minorHAnsi" w:cstheme="minorHAnsi"/>
          <w:lang w:val="en-US"/>
        </w:rPr>
      </w:pPr>
      <w:r>
        <w:rPr>
          <w:rFonts w:asciiTheme="minorHAnsi" w:hAnsiTheme="minorHAnsi" w:cstheme="minorHAnsi"/>
          <w:lang w:val="en-US"/>
        </w:rPr>
        <w:br w:type="page"/>
      </w:r>
    </w:p>
    <w:p w:rsidR="007A7A3D" w:rsidRDefault="007A7A3D" w:rsidP="007A7A3D">
      <w:pPr>
        <w:spacing w:after="0"/>
        <w:rPr>
          <w:rFonts w:asciiTheme="minorHAnsi" w:hAnsiTheme="minorHAnsi" w:cstheme="minorHAnsi"/>
          <w:lang w:val="en-US"/>
        </w:rPr>
      </w:pPr>
      <w:r>
        <w:rPr>
          <w:rFonts w:asciiTheme="minorHAnsi" w:hAnsiTheme="minorHAnsi" w:cstheme="minorHAnsi"/>
          <w:b/>
          <w:lang w:val="en-US"/>
        </w:rPr>
        <w:lastRenderedPageBreak/>
        <w:t>Use Native Exchange Scripts to Manage Public Folders</w:t>
      </w:r>
    </w:p>
    <w:p w:rsidR="007A7A3D" w:rsidRDefault="007A7A3D" w:rsidP="007A7A3D">
      <w:pPr>
        <w:spacing w:after="0"/>
        <w:rPr>
          <w:rFonts w:asciiTheme="minorHAnsi" w:hAnsiTheme="minorHAnsi" w:cstheme="minorHAnsi"/>
          <w:color w:val="000000"/>
        </w:rPr>
      </w:pPr>
      <w:r>
        <w:rPr>
          <w:rFonts w:asciiTheme="minorHAnsi" w:hAnsiTheme="minorHAnsi" w:cstheme="minorHAnsi"/>
          <w:lang w:val="en-US"/>
        </w:rPr>
        <w:t xml:space="preserve">Exchange Server 2010 provides multiple scripts that you can use to manage public folder replicas, manage user permissions, and verify public folder replication.  These scripts are located in the </w:t>
      </w:r>
      <w:r>
        <w:rPr>
          <w:rFonts w:asciiTheme="minorHAnsi" w:hAnsiTheme="minorHAnsi" w:cstheme="minorHAnsi"/>
          <w:color w:val="000000"/>
        </w:rPr>
        <w:t>&lt;</w:t>
      </w:r>
      <w:r>
        <w:rPr>
          <w:rStyle w:val="Emphasis"/>
          <w:rFonts w:asciiTheme="minorHAnsi" w:hAnsiTheme="minorHAnsi" w:cstheme="minorHAnsi"/>
          <w:color w:val="000000"/>
        </w:rPr>
        <w:t>Exchange Installation Path</w:t>
      </w:r>
      <w:r>
        <w:rPr>
          <w:rFonts w:asciiTheme="minorHAnsi" w:hAnsiTheme="minorHAnsi" w:cstheme="minorHAnsi"/>
          <w:color w:val="000000"/>
        </w:rPr>
        <w:t>&gt;\v14\ Server\Scripts folder by default.  Some examples:</w:t>
      </w:r>
    </w:p>
    <w:p w:rsidR="007A7A3D" w:rsidRDefault="007A7A3D" w:rsidP="007A7A3D">
      <w:pPr>
        <w:spacing w:after="0"/>
        <w:rPr>
          <w:rFonts w:ascii="Verdana" w:hAnsi="Verdana"/>
          <w:color w:val="000000"/>
          <w:sz w:val="16"/>
          <w:szCs w:val="16"/>
        </w:rPr>
      </w:pPr>
    </w:p>
    <w:tbl>
      <w:tblPr>
        <w:tblStyle w:val="LightList-Accent5"/>
        <w:tblW w:w="0" w:type="auto"/>
        <w:tblBorders>
          <w:left w:val="single" w:sz="4" w:space="0" w:color="4BACC6" w:themeColor="accent5"/>
          <w:insideH w:val="single" w:sz="4" w:space="0" w:color="4BACC6" w:themeColor="accent5"/>
          <w:insideV w:val="single" w:sz="4" w:space="0" w:color="4BACC6" w:themeColor="accent5"/>
        </w:tblBorders>
        <w:tblLook w:val="04A0" w:firstRow="1" w:lastRow="0" w:firstColumn="1" w:lastColumn="0" w:noHBand="0" w:noVBand="1"/>
      </w:tblPr>
      <w:tblGrid>
        <w:gridCol w:w="2371"/>
        <w:gridCol w:w="2741"/>
        <w:gridCol w:w="4108"/>
      </w:tblGrid>
      <w:tr w:rsidR="007A7A3D" w:rsidTr="007A7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Borders>
              <w:top w:val="single" w:sz="8" w:space="0" w:color="4BACC6" w:themeColor="accent5"/>
              <w:left w:val="single" w:sz="4" w:space="0" w:color="auto"/>
              <w:bottom w:val="nil"/>
              <w:right w:val="single" w:sz="4" w:space="0" w:color="4BACC6" w:themeColor="accent5"/>
            </w:tcBorders>
            <w:hideMark/>
          </w:tcPr>
          <w:p w:rsidR="007A7A3D" w:rsidRDefault="007A7A3D">
            <w:pPr>
              <w:spacing w:after="0" w:line="240" w:lineRule="auto"/>
              <w:jc w:val="center"/>
              <w:rPr>
                <w:rFonts w:ascii="Verdana" w:hAnsi="Verdana" w:cstheme="minorHAnsi"/>
                <w:color w:val="000000"/>
                <w:sz w:val="16"/>
                <w:szCs w:val="16"/>
                <w:lang w:val="en-US"/>
              </w:rPr>
            </w:pPr>
            <w:r>
              <w:rPr>
                <w:rFonts w:ascii="Verdana" w:hAnsi="Verdana" w:cstheme="minorHAnsi"/>
                <w:color w:val="000000"/>
                <w:sz w:val="16"/>
                <w:szCs w:val="16"/>
                <w:lang w:val="en-US"/>
              </w:rPr>
              <w:t>Task</w:t>
            </w:r>
          </w:p>
        </w:tc>
        <w:tc>
          <w:tcPr>
            <w:tcW w:w="1980" w:type="dxa"/>
            <w:tcBorders>
              <w:top w:val="single" w:sz="8" w:space="0" w:color="4BACC6" w:themeColor="accent5"/>
              <w:left w:val="single" w:sz="4" w:space="0" w:color="4BACC6" w:themeColor="accent5"/>
              <w:bottom w:val="nil"/>
              <w:right w:val="single" w:sz="4" w:space="0" w:color="4BACC6" w:themeColor="accent5"/>
            </w:tcBorders>
            <w:hideMark/>
          </w:tcPr>
          <w:p w:rsidR="007A7A3D" w:rsidRDefault="007A7A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color w:val="000000"/>
                <w:sz w:val="16"/>
                <w:szCs w:val="16"/>
                <w:lang w:val="en-US"/>
              </w:rPr>
            </w:pPr>
            <w:r>
              <w:rPr>
                <w:rFonts w:ascii="Verdana" w:hAnsi="Verdana" w:cstheme="minorHAnsi"/>
                <w:color w:val="000000"/>
                <w:sz w:val="16"/>
                <w:szCs w:val="16"/>
                <w:lang w:val="en-US"/>
              </w:rPr>
              <w:t>Script</w:t>
            </w:r>
          </w:p>
        </w:tc>
        <w:tc>
          <w:tcPr>
            <w:tcW w:w="4698" w:type="dxa"/>
            <w:tcBorders>
              <w:top w:val="single" w:sz="8" w:space="0" w:color="4BACC6" w:themeColor="accent5"/>
              <w:left w:val="single" w:sz="4" w:space="0" w:color="4BACC6" w:themeColor="accent5"/>
              <w:bottom w:val="nil"/>
              <w:right w:val="single" w:sz="8" w:space="0" w:color="4BACC6" w:themeColor="accent5"/>
            </w:tcBorders>
            <w:hideMark/>
          </w:tcPr>
          <w:p w:rsidR="007A7A3D" w:rsidRDefault="007A7A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hAnsi="Verdana" w:cstheme="minorHAnsi"/>
                <w:color w:val="000000"/>
                <w:sz w:val="16"/>
                <w:szCs w:val="16"/>
                <w:lang w:val="en-US"/>
              </w:rPr>
            </w:pPr>
            <w:r>
              <w:rPr>
                <w:rFonts w:ascii="Verdana" w:hAnsi="Verdana" w:cstheme="minorHAnsi"/>
                <w:color w:val="000000"/>
                <w:sz w:val="16"/>
                <w:szCs w:val="16"/>
                <w:lang w:val="en-US"/>
              </w:rPr>
              <w:t>Description</w:t>
            </w:r>
          </w:p>
        </w:tc>
      </w:tr>
      <w:tr w:rsidR="007A7A3D" w:rsidTr="007A7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Borders>
              <w:top w:val="nil"/>
              <w:right w:val="single" w:sz="8" w:space="0" w:color="4BACC6" w:themeColor="accent5"/>
            </w:tcBorders>
            <w:hideMark/>
          </w:tcPr>
          <w:p w:rsidR="007A7A3D" w:rsidRDefault="007A7A3D">
            <w:pPr>
              <w:spacing w:after="0" w:line="240" w:lineRule="auto"/>
              <w:rPr>
                <w:rFonts w:cstheme="minorHAnsi"/>
                <w:b w:val="0"/>
                <w:color w:val="000000"/>
                <w:lang w:val="en-US"/>
              </w:rPr>
            </w:pPr>
            <w:r>
              <w:rPr>
                <w:rFonts w:cstheme="minorHAnsi"/>
                <w:b w:val="0"/>
                <w:color w:val="000000"/>
                <w:lang w:val="en-US"/>
              </w:rPr>
              <w:t>Aggregate data across all public folder replicas</w:t>
            </w:r>
          </w:p>
        </w:tc>
        <w:tc>
          <w:tcPr>
            <w:tcW w:w="1980" w:type="dxa"/>
            <w:tcBorders>
              <w:top w:val="nil"/>
              <w:left w:val="single" w:sz="8" w:space="0" w:color="4BACC6" w:themeColor="accent5"/>
              <w:right w:val="single" w:sz="8" w:space="0" w:color="4BACC6" w:themeColor="accent5"/>
            </w:tcBorders>
            <w:hideMark/>
          </w:tcPr>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AggregatePFData.ps1</w:t>
            </w:r>
          </w:p>
        </w:tc>
        <w:tc>
          <w:tcPr>
            <w:tcW w:w="4698" w:type="dxa"/>
            <w:tcBorders>
              <w:top w:val="nil"/>
              <w:left w:val="single" w:sz="8" w:space="0" w:color="4BACC6" w:themeColor="accent5"/>
            </w:tcBorders>
          </w:tcPr>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This script aggregates and captures information collected from the following cmdlets:</w:t>
            </w:r>
          </w:p>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p>
          <w:p w:rsidR="007A7A3D" w:rsidRDefault="007A7A3D" w:rsidP="0081517B">
            <w:pPr>
              <w:pStyle w:val="ListParagraph"/>
              <w:numPr>
                <w:ilvl w:val="0"/>
                <w:numId w:val="17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Get-PublicFolderItemStatistics</w:t>
            </w:r>
          </w:p>
          <w:p w:rsidR="007A7A3D" w:rsidRDefault="007A7A3D" w:rsidP="0081517B">
            <w:pPr>
              <w:pStyle w:val="ListParagraph"/>
              <w:numPr>
                <w:ilvl w:val="0"/>
                <w:numId w:val="17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Get-PublicFolderStatistics</w:t>
            </w:r>
          </w:p>
          <w:p w:rsidR="007A7A3D" w:rsidRDefault="007A7A3D" w:rsidP="0081517B">
            <w:pPr>
              <w:pStyle w:val="ListParagraph"/>
              <w:numPr>
                <w:ilvl w:val="0"/>
                <w:numId w:val="174"/>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Get-PublicFolder</w:t>
            </w:r>
          </w:p>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 xml:space="preserve"> </w:t>
            </w:r>
          </w:p>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The following information is aggregated at the public folder level, and not at the item level:</w:t>
            </w:r>
          </w:p>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p>
          <w:p w:rsidR="007A7A3D" w:rsidRDefault="007A7A3D" w:rsidP="0081517B">
            <w:pPr>
              <w:pStyle w:val="ListParagraph"/>
              <w:numPr>
                <w:ilvl w:val="0"/>
                <w:numId w:val="175"/>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 xml:space="preserve">Last user access and last user modification times </w:t>
            </w:r>
          </w:p>
          <w:p w:rsidR="007A7A3D" w:rsidRDefault="007A7A3D" w:rsidP="0081517B">
            <w:pPr>
              <w:pStyle w:val="ListParagraph"/>
              <w:numPr>
                <w:ilvl w:val="0"/>
                <w:numId w:val="175"/>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 xml:space="preserve">Owner of the public folder </w:t>
            </w:r>
          </w:p>
          <w:p w:rsidR="007A7A3D" w:rsidRDefault="007A7A3D" w:rsidP="0081517B">
            <w:pPr>
              <w:pStyle w:val="ListParagraph"/>
              <w:numPr>
                <w:ilvl w:val="0"/>
                <w:numId w:val="175"/>
              </w:num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 xml:space="preserve">Other properties such as MailEnabled, HasRules, ItemCount, FolderType, HasModerator, and TotalItemSize </w:t>
            </w:r>
          </w:p>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p>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The ItemCount and TotalItemSize properties  help to verify that replication is succeeding across replicas.</w:t>
            </w:r>
          </w:p>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 xml:space="preserve"> </w:t>
            </w:r>
          </w:p>
        </w:tc>
      </w:tr>
      <w:tr w:rsidR="007A7A3D" w:rsidTr="007A7A3D">
        <w:tc>
          <w:tcPr>
            <w:cnfStyle w:val="001000000000" w:firstRow="0" w:lastRow="0" w:firstColumn="1" w:lastColumn="0" w:oddVBand="0" w:evenVBand="0" w:oddHBand="0" w:evenHBand="0" w:firstRowFirstColumn="0" w:firstRowLastColumn="0" w:lastRowFirstColumn="0" w:lastRowLastColumn="0"/>
            <w:tcW w:w="28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rsidR="007A7A3D" w:rsidRDefault="007A7A3D">
            <w:pPr>
              <w:spacing w:after="0" w:line="240" w:lineRule="auto"/>
              <w:rPr>
                <w:rFonts w:cstheme="minorHAnsi"/>
                <w:b w:val="0"/>
                <w:color w:val="000000"/>
                <w:lang w:val="en-US"/>
              </w:rPr>
            </w:pPr>
            <w:r>
              <w:rPr>
                <w:rFonts w:cstheme="minorHAnsi"/>
                <w:b w:val="0"/>
                <w:color w:val="000000"/>
                <w:lang w:val="en-US"/>
              </w:rPr>
              <w:t>Move all public folder replicas off one server and onto another</w:t>
            </w:r>
          </w:p>
        </w:tc>
        <w:tc>
          <w:tcPr>
            <w:tcW w:w="198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hideMark/>
          </w:tcPr>
          <w:p w:rsidR="007A7A3D" w:rsidRDefault="007A7A3D">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Pr>
                <w:rFonts w:cstheme="minorHAnsi"/>
                <w:color w:val="000000"/>
                <w:lang w:val="en-US"/>
              </w:rPr>
              <w:t>MoveAllReplicas.ps1</w:t>
            </w:r>
          </w:p>
        </w:tc>
        <w:tc>
          <w:tcPr>
            <w:tcW w:w="469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7A7A3D" w:rsidRDefault="007A7A3D">
            <w:pPr>
              <w:spacing w:after="0" w:line="240" w:lineRule="auto"/>
              <w:ind w:left="15" w:right="15"/>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r>
              <w:rPr>
                <w:rFonts w:eastAsia="Times New Roman" w:cstheme="minorHAnsi"/>
                <w:color w:val="000000"/>
                <w:lang w:val="en-US" w:eastAsia="en-US"/>
              </w:rPr>
              <w:t>This script replaces a server with a new server in the replication list for all public folders, including system folders.</w:t>
            </w:r>
          </w:p>
          <w:p w:rsidR="007A7A3D" w:rsidRDefault="007A7A3D">
            <w:pPr>
              <w:spacing w:after="0" w:line="336" w:lineRule="auto"/>
              <w:ind w:right="165"/>
              <w:cnfStyle w:val="000000000000" w:firstRow="0" w:lastRow="0" w:firstColumn="0" w:lastColumn="0" w:oddVBand="0" w:evenVBand="0" w:oddHBand="0" w:evenHBand="0" w:firstRowFirstColumn="0" w:firstRowLastColumn="0" w:lastRowFirstColumn="0" w:lastRowLastColumn="0"/>
              <w:rPr>
                <w:rFonts w:cstheme="minorHAnsi"/>
                <w:color w:val="000000"/>
                <w:lang w:val="en-US"/>
              </w:rPr>
            </w:pPr>
          </w:p>
        </w:tc>
      </w:tr>
      <w:tr w:rsidR="007A7A3D" w:rsidTr="007A7A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Borders>
              <w:right w:val="single" w:sz="8" w:space="0" w:color="4BACC6" w:themeColor="accent5"/>
            </w:tcBorders>
            <w:hideMark/>
          </w:tcPr>
          <w:p w:rsidR="007A7A3D" w:rsidRDefault="007A7A3D">
            <w:pPr>
              <w:spacing w:after="0" w:line="240" w:lineRule="auto"/>
              <w:rPr>
                <w:rFonts w:cstheme="minorHAnsi"/>
                <w:b w:val="0"/>
                <w:color w:val="000000"/>
                <w:lang w:val="en-US"/>
              </w:rPr>
            </w:pPr>
            <w:r>
              <w:rPr>
                <w:rFonts w:cstheme="minorHAnsi"/>
                <w:b w:val="0"/>
                <w:color w:val="000000"/>
                <w:lang w:val="en-US"/>
              </w:rPr>
              <w:t>Grant a user permissions to a public folder and all its subfolders</w:t>
            </w:r>
          </w:p>
        </w:tc>
        <w:tc>
          <w:tcPr>
            <w:tcW w:w="1980" w:type="dxa"/>
            <w:tcBorders>
              <w:left w:val="single" w:sz="8" w:space="0" w:color="4BACC6" w:themeColor="accent5"/>
              <w:right w:val="single" w:sz="8" w:space="0" w:color="4BACC6" w:themeColor="accent5"/>
            </w:tcBorders>
            <w:hideMark/>
          </w:tcPr>
          <w:p w:rsidR="007A7A3D" w:rsidRDefault="007A7A3D">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cstheme="minorHAnsi"/>
                <w:color w:val="000000"/>
                <w:lang w:val="en-US"/>
              </w:rPr>
              <w:t>AddUsersToPFRecursive.ps1</w:t>
            </w:r>
          </w:p>
        </w:tc>
        <w:tc>
          <w:tcPr>
            <w:tcW w:w="4698" w:type="dxa"/>
            <w:tcBorders>
              <w:left w:val="single" w:sz="8" w:space="0" w:color="4BACC6" w:themeColor="accent5"/>
            </w:tcBorders>
            <w:hideMark/>
          </w:tcPr>
          <w:p w:rsidR="007A7A3D" w:rsidRDefault="007A7A3D">
            <w:pPr>
              <w:spacing w:after="0" w:line="240" w:lineRule="auto"/>
              <w:ind w:left="15" w:right="15"/>
              <w:cnfStyle w:val="000000100000" w:firstRow="0" w:lastRow="0" w:firstColumn="0" w:lastColumn="0" w:oddVBand="0" w:evenVBand="0" w:oddHBand="1" w:evenHBand="0" w:firstRowFirstColumn="0" w:firstRowLastColumn="0" w:lastRowFirstColumn="0" w:lastRowLastColumn="0"/>
              <w:rPr>
                <w:rFonts w:cstheme="minorHAnsi"/>
                <w:color w:val="000000"/>
                <w:lang w:val="en-US"/>
              </w:rPr>
            </w:pPr>
            <w:r>
              <w:rPr>
                <w:rFonts w:eastAsia="Times New Roman" w:cstheme="minorHAnsi"/>
                <w:color w:val="000000"/>
                <w:lang w:val="en-US" w:eastAsia="en-US"/>
              </w:rPr>
              <w:t>This script adds a user and that user's permissions to the client permissions list for a public folder and all the folders beneath it in the hierarchy. If the user is already listed in the client permissions list for a folder, the user's permissions are updated to the new set specified in the script.</w:t>
            </w:r>
            <w:r>
              <w:rPr>
                <w:rFonts w:cstheme="minorHAnsi"/>
                <w:color w:val="000000"/>
                <w:lang w:val="en-US"/>
              </w:rPr>
              <w:t xml:space="preserve"> </w:t>
            </w:r>
          </w:p>
        </w:tc>
      </w:tr>
    </w:tbl>
    <w:p w:rsidR="007A7A3D" w:rsidRDefault="007A7A3D" w:rsidP="007A7A3D">
      <w:pPr>
        <w:spacing w:after="0"/>
        <w:rPr>
          <w:rFonts w:ascii="Verdana" w:hAnsi="Verdana"/>
          <w:color w:val="000000"/>
          <w:sz w:val="16"/>
          <w:szCs w:val="16"/>
        </w:rPr>
      </w:pPr>
    </w:p>
    <w:p w:rsidR="007A7A3D" w:rsidRDefault="007A7A3D" w:rsidP="007A7A3D">
      <w:pPr>
        <w:spacing w:after="0"/>
        <w:rPr>
          <w:rStyle w:val="Hyperlink"/>
          <w:rFonts w:asciiTheme="minorHAnsi" w:hAnsiTheme="minorHAnsi" w:cstheme="minorHAnsi"/>
          <w:lang w:val="en-US"/>
        </w:rPr>
      </w:pPr>
      <w:r>
        <w:rPr>
          <w:rFonts w:asciiTheme="minorHAnsi" w:hAnsiTheme="minorHAnsi" w:cstheme="minorHAnsi"/>
        </w:rPr>
        <w:t xml:space="preserve">See this article for a full list of these scripts and their usage: </w:t>
      </w:r>
      <w:hyperlink r:id="rId188" w:history="1">
        <w:r>
          <w:rPr>
            <w:rStyle w:val="Hyperlink"/>
            <w:rFonts w:asciiTheme="minorHAnsi" w:hAnsiTheme="minorHAnsi" w:cstheme="minorHAnsi"/>
            <w:lang w:val="en-US"/>
          </w:rPr>
          <w:t>http://technet.microsoft.com/en-us/library/aa997966.aspx</w:t>
        </w:r>
      </w:hyperlink>
    </w:p>
    <w:p w:rsidR="007A7A3D" w:rsidRDefault="007A7A3D" w:rsidP="007A7A3D">
      <w:pPr>
        <w:spacing w:after="0"/>
      </w:pPr>
    </w:p>
    <w:p w:rsidR="007A7A3D" w:rsidRDefault="007A7A3D" w:rsidP="007A7A3D">
      <w:pPr>
        <w:spacing w:after="0"/>
        <w:rPr>
          <w:rFonts w:asciiTheme="minorHAnsi" w:hAnsiTheme="minorHAnsi" w:cstheme="minorHAnsi"/>
          <w:lang w:val="en-US"/>
        </w:rPr>
      </w:pPr>
      <w:r>
        <w:rPr>
          <w:rFonts w:asciiTheme="minorHAnsi" w:hAnsiTheme="minorHAnsi" w:cstheme="minorHAnsi"/>
          <w:b/>
          <w:lang w:val="en-US"/>
        </w:rPr>
        <w:t>Add Replicas Only for Fault Tolerance</w:t>
      </w:r>
    </w:p>
    <w:p w:rsidR="007A7A3D" w:rsidRDefault="007A7A3D" w:rsidP="007A7A3D">
      <w:pPr>
        <w:spacing w:after="0"/>
        <w:rPr>
          <w:rFonts w:asciiTheme="minorHAnsi" w:hAnsiTheme="minorHAnsi" w:cstheme="minorHAnsi"/>
          <w:lang w:val="en-US"/>
        </w:rPr>
      </w:pPr>
      <w:r>
        <w:rPr>
          <w:rFonts w:asciiTheme="minorHAnsi" w:hAnsiTheme="minorHAnsi" w:cstheme="minorHAnsi"/>
          <w:lang w:val="en-US"/>
        </w:rPr>
        <w:t xml:space="preserve">It is recommended to have two replicas of each public folder (each individual copy of a public folder is called a ‘replica’) to maintain availability and recovery if one public folder database should become damaged or corrupted.  However, additional replicas should be added only when absolutely </w:t>
      </w:r>
      <w:r>
        <w:rPr>
          <w:rFonts w:asciiTheme="minorHAnsi" w:hAnsiTheme="minorHAnsi" w:cstheme="minorHAnsi"/>
          <w:lang w:val="en-US"/>
        </w:rPr>
        <w:lastRenderedPageBreak/>
        <w:t>necessary; for example, when users in a remote site with poor network connectivity need access to folders.  Keep in mind that the more replicas of a folder you add, the more disparity users on different mailbox databases will see due to replication delay.</w:t>
      </w:r>
    </w:p>
    <w:p w:rsidR="007A7A3D" w:rsidRDefault="007A7A3D" w:rsidP="007A7A3D">
      <w:pPr>
        <w:spacing w:after="0"/>
        <w:rPr>
          <w:rFonts w:asciiTheme="minorHAnsi" w:hAnsiTheme="minorHAnsi" w:cstheme="minorHAnsi"/>
          <w:lang w:val="en-US"/>
        </w:rPr>
      </w:pPr>
    </w:p>
    <w:p w:rsidR="007A7A3D" w:rsidRDefault="007A7A3D" w:rsidP="007A7A3D">
      <w:pPr>
        <w:spacing w:after="0"/>
        <w:rPr>
          <w:rFonts w:asciiTheme="minorHAnsi" w:hAnsiTheme="minorHAnsi" w:cstheme="minorHAnsi"/>
          <w:b/>
          <w:lang w:val="en-US"/>
        </w:rPr>
      </w:pPr>
      <w:r>
        <w:rPr>
          <w:rFonts w:asciiTheme="minorHAnsi" w:hAnsiTheme="minorHAnsi" w:cstheme="minorHAnsi"/>
          <w:b/>
          <w:lang w:val="en-US"/>
        </w:rPr>
        <w:t>Perform Daily Full or Incremental Backups of Public Folder Databases</w:t>
      </w:r>
    </w:p>
    <w:p w:rsidR="007A7A3D" w:rsidRDefault="007A7A3D" w:rsidP="007A7A3D">
      <w:pPr>
        <w:spacing w:after="0"/>
        <w:rPr>
          <w:rFonts w:asciiTheme="minorHAnsi" w:hAnsiTheme="minorHAnsi" w:cstheme="minorHAnsi"/>
          <w:lang w:val="en-US"/>
        </w:rPr>
      </w:pPr>
      <w:r>
        <w:rPr>
          <w:rFonts w:asciiTheme="minorHAnsi" w:hAnsiTheme="minorHAnsi" w:cstheme="minorHAnsi"/>
          <w:lang w:val="en-US"/>
        </w:rPr>
        <w:t>As a best practice, Full backups should be performed on public folder databases each day.  If this is not possible due to time constraints, daily Incremental backups should be taken in between the full backups.  Only Full and Incremental backups cause the database’s transactions logs to be purged; Copy and Differential backups do not.  Failing to perform Full or Incremental backups will cause transaction log disks to fill up because all logs are retained.  Here is a summary of the four types of backups:</w:t>
      </w:r>
    </w:p>
    <w:p w:rsidR="007A7A3D" w:rsidRDefault="007A7A3D" w:rsidP="0081517B">
      <w:pPr>
        <w:pStyle w:val="ListParagraph"/>
        <w:numPr>
          <w:ilvl w:val="0"/>
          <w:numId w:val="176"/>
        </w:numPr>
        <w:spacing w:after="0"/>
        <w:rPr>
          <w:rFonts w:asciiTheme="minorHAnsi" w:hAnsiTheme="minorHAnsi" w:cstheme="minorHAnsi"/>
          <w:lang w:val="en-US"/>
        </w:rPr>
      </w:pPr>
      <w:r>
        <w:rPr>
          <w:rFonts w:asciiTheme="minorHAnsi" w:hAnsiTheme="minorHAnsi" w:cstheme="minorHAnsi"/>
          <w:b/>
          <w:lang w:val="en-US"/>
        </w:rPr>
        <w:t>Full Backup:</w:t>
      </w:r>
      <w:r>
        <w:rPr>
          <w:rFonts w:asciiTheme="minorHAnsi" w:hAnsiTheme="minorHAnsi" w:cstheme="minorHAnsi"/>
          <w:lang w:val="en-US"/>
        </w:rPr>
        <w:t xml:space="preserve">  </w:t>
      </w:r>
      <w:r>
        <w:rPr>
          <w:rFonts w:asciiTheme="minorHAnsi" w:hAnsiTheme="minorHAnsi" w:cstheme="minorHAnsi"/>
          <w:color w:val="000000"/>
        </w:rPr>
        <w:t>A full backup is a complete backup that archives every selected database and all necessary log files. Log files older than the checkpoint at the time the backup was started are deleted after the backup completes. If you perform a full backup on a daily basis, you can prevent log files from consuming space on the hard disk.</w:t>
      </w:r>
    </w:p>
    <w:p w:rsidR="007A7A3D" w:rsidRDefault="007A7A3D" w:rsidP="0081517B">
      <w:pPr>
        <w:pStyle w:val="ListParagraph"/>
        <w:numPr>
          <w:ilvl w:val="0"/>
          <w:numId w:val="176"/>
        </w:numPr>
        <w:spacing w:after="0"/>
        <w:rPr>
          <w:rFonts w:asciiTheme="minorHAnsi" w:hAnsiTheme="minorHAnsi" w:cstheme="minorHAnsi"/>
          <w:lang w:val="en-US"/>
        </w:rPr>
      </w:pPr>
      <w:r>
        <w:rPr>
          <w:rFonts w:asciiTheme="minorHAnsi" w:hAnsiTheme="minorHAnsi" w:cstheme="minorHAnsi"/>
          <w:b/>
          <w:lang w:val="en-US"/>
        </w:rPr>
        <w:t>Copy Backup:</w:t>
      </w:r>
      <w:r>
        <w:rPr>
          <w:rFonts w:asciiTheme="minorHAnsi" w:hAnsiTheme="minorHAnsi" w:cstheme="minorHAnsi"/>
          <w:lang w:val="en-US"/>
        </w:rPr>
        <w:t xml:space="preserve">  </w:t>
      </w:r>
      <w:r>
        <w:rPr>
          <w:rFonts w:asciiTheme="minorHAnsi" w:hAnsiTheme="minorHAnsi" w:cstheme="minorHAnsi"/>
          <w:color w:val="000000"/>
        </w:rPr>
        <w:t>A copy backup is a complete backup and is the same as a full backup except that log files are not deleted at the completion of the backup. You can perform a copy backup if you want to save a copy of your Exchange databases at a specific point in time.</w:t>
      </w:r>
    </w:p>
    <w:p w:rsidR="007A7A3D" w:rsidRDefault="007A7A3D" w:rsidP="0081517B">
      <w:pPr>
        <w:pStyle w:val="ListParagraph"/>
        <w:numPr>
          <w:ilvl w:val="0"/>
          <w:numId w:val="176"/>
        </w:numPr>
        <w:spacing w:after="0"/>
        <w:rPr>
          <w:rFonts w:asciiTheme="minorHAnsi" w:hAnsiTheme="minorHAnsi" w:cstheme="minorHAnsi"/>
          <w:lang w:val="en-US"/>
        </w:rPr>
      </w:pPr>
      <w:r>
        <w:rPr>
          <w:rFonts w:asciiTheme="minorHAnsi" w:hAnsiTheme="minorHAnsi" w:cstheme="minorHAnsi"/>
          <w:b/>
          <w:lang w:val="en-US"/>
        </w:rPr>
        <w:t>Incremental Backup:</w:t>
      </w:r>
      <w:r>
        <w:rPr>
          <w:rFonts w:asciiTheme="minorHAnsi" w:hAnsiTheme="minorHAnsi" w:cstheme="minorHAnsi"/>
          <w:lang w:val="en-US"/>
        </w:rPr>
        <w:t xml:space="preserve">  </w:t>
      </w:r>
      <w:r>
        <w:rPr>
          <w:rFonts w:asciiTheme="minorHAnsi" w:hAnsiTheme="minorHAnsi" w:cstheme="minorHAnsi"/>
          <w:color w:val="000000"/>
        </w:rPr>
        <w:t>An incremental backup is a change-only backup that only archives the transaction log files since the last full or incremental backup. Log files older than the checkpoint are deleted after the backup is complete. You cannot perform an incremental backup when circular logging is enabled. To restore data from an incremental backup, you must have the most recent full backup and each subsequent incremental backup set available. After the restore process is complete, the transaction logs are applied to the Exchange database that you restored with the full backup.</w:t>
      </w:r>
    </w:p>
    <w:p w:rsidR="007A7A3D" w:rsidRDefault="007A7A3D" w:rsidP="0081517B">
      <w:pPr>
        <w:pStyle w:val="ListParagraph"/>
        <w:numPr>
          <w:ilvl w:val="0"/>
          <w:numId w:val="176"/>
        </w:numPr>
        <w:spacing w:after="0"/>
        <w:rPr>
          <w:rFonts w:asciiTheme="minorHAnsi" w:hAnsiTheme="minorHAnsi" w:cstheme="minorHAnsi"/>
          <w:lang w:val="en-US"/>
        </w:rPr>
      </w:pPr>
      <w:r>
        <w:rPr>
          <w:rFonts w:asciiTheme="minorHAnsi" w:hAnsiTheme="minorHAnsi" w:cstheme="minorHAnsi"/>
          <w:b/>
          <w:lang w:val="en-US"/>
        </w:rPr>
        <w:t>Differential Backup:</w:t>
      </w:r>
      <w:r>
        <w:rPr>
          <w:rFonts w:asciiTheme="minorHAnsi" w:hAnsiTheme="minorHAnsi" w:cstheme="minorHAnsi"/>
          <w:lang w:val="en-US"/>
        </w:rPr>
        <w:t xml:space="preserve">  </w:t>
      </w:r>
      <w:r>
        <w:rPr>
          <w:rFonts w:asciiTheme="minorHAnsi" w:hAnsiTheme="minorHAnsi" w:cstheme="minorHAnsi"/>
          <w:color w:val="000000"/>
        </w:rPr>
        <w:t>A differential backup is a change-only backup that only archives the transaction log files since the last full or incremental backup. The transaction logs are not deleted. You cannot perform a differential backup when circular logging is enabled. To restore data from a differential backup, you must have the most recent full and differential backups available.</w:t>
      </w:r>
    </w:p>
    <w:p w:rsidR="007A7A3D" w:rsidRDefault="007A7A3D" w:rsidP="007A7A3D">
      <w:pPr>
        <w:spacing w:after="0"/>
        <w:rPr>
          <w:rFonts w:asciiTheme="minorHAnsi" w:hAnsiTheme="minorHAnsi" w:cstheme="minorHAnsi"/>
          <w:b/>
          <w:lang w:val="en-US"/>
        </w:rPr>
      </w:pPr>
    </w:p>
    <w:p w:rsidR="007A7A3D" w:rsidRDefault="007A7A3D" w:rsidP="007A7A3D">
      <w:pPr>
        <w:spacing w:after="0"/>
        <w:rPr>
          <w:rFonts w:asciiTheme="minorHAnsi" w:hAnsiTheme="minorHAnsi" w:cstheme="minorHAnsi"/>
          <w:b/>
          <w:lang w:val="en-US"/>
        </w:rPr>
      </w:pPr>
      <w:r>
        <w:rPr>
          <w:rFonts w:asciiTheme="minorHAnsi" w:hAnsiTheme="minorHAnsi" w:cstheme="minorHAnsi"/>
          <w:b/>
          <w:lang w:val="en-US"/>
        </w:rPr>
        <w:t>Audit Public Folder Deletion</w:t>
      </w:r>
    </w:p>
    <w:p w:rsidR="007A7A3D" w:rsidRDefault="007A7A3D" w:rsidP="007A7A3D">
      <w:pPr>
        <w:spacing w:after="0"/>
        <w:rPr>
          <w:rFonts w:asciiTheme="minorHAnsi" w:hAnsiTheme="minorHAnsi" w:cstheme="minorHAnsi"/>
          <w:lang w:val="en-US"/>
        </w:rPr>
      </w:pPr>
      <w:r>
        <w:rPr>
          <w:rFonts w:asciiTheme="minorHAnsi" w:hAnsiTheme="minorHAnsi" w:cstheme="minorHAnsi"/>
          <w:lang w:val="en-US"/>
        </w:rPr>
        <w:t>Increasing the event logging level on an individual mailbox server will enable the server to record public folder deletions to the Application Log.  Use this cmdlet to increase the logging level:</w:t>
      </w:r>
    </w:p>
    <w:p w:rsidR="007A7A3D" w:rsidRDefault="007A7A3D" w:rsidP="007A7A3D">
      <w:pPr>
        <w:spacing w:after="0"/>
        <w:rPr>
          <w:rFonts w:asciiTheme="minorHAnsi" w:hAnsiTheme="minorHAnsi" w:cstheme="minorHAnsi"/>
          <w:lang w:val="en-US"/>
        </w:rPr>
      </w:pPr>
    </w:p>
    <w:p w:rsidR="007A7A3D" w:rsidRDefault="007A7A3D" w:rsidP="007A7A3D">
      <w:pPr>
        <w:spacing w:after="0"/>
        <w:rPr>
          <w:rFonts w:asciiTheme="minorHAnsi" w:hAnsiTheme="minorHAnsi" w:cstheme="minorHAnsi"/>
          <w:lang w:val="en-US"/>
        </w:rPr>
      </w:pPr>
      <w:r>
        <w:rPr>
          <w:rFonts w:asciiTheme="minorHAnsi" w:hAnsiTheme="minorHAnsi" w:cstheme="minorHAnsi"/>
          <w:b/>
          <w:lang w:val="en-US"/>
        </w:rPr>
        <w:t>Set-EventLogLevel “MSExchangeIS\9001 Public\General” –Level Medium</w:t>
      </w:r>
    </w:p>
    <w:p w:rsidR="007A7A3D" w:rsidRDefault="007A7A3D" w:rsidP="007A7A3D">
      <w:pPr>
        <w:spacing w:after="0"/>
        <w:rPr>
          <w:rFonts w:asciiTheme="minorHAnsi" w:hAnsiTheme="minorHAnsi" w:cstheme="minorHAnsi"/>
          <w:lang w:val="en-US"/>
        </w:rPr>
      </w:pPr>
    </w:p>
    <w:p w:rsidR="007A7A3D" w:rsidRDefault="007A7A3D" w:rsidP="007A7A3D">
      <w:pPr>
        <w:spacing w:after="0"/>
        <w:rPr>
          <w:rFonts w:asciiTheme="minorHAnsi" w:hAnsiTheme="minorHAnsi" w:cstheme="minorHAnsi"/>
          <w:lang w:val="en-US"/>
        </w:rPr>
      </w:pPr>
      <w:r>
        <w:rPr>
          <w:rFonts w:asciiTheme="minorHAnsi" w:hAnsiTheme="minorHAnsi" w:cstheme="minorHAnsi"/>
          <w:lang w:val="en-US"/>
        </w:rPr>
        <w:t>This will cause event 9682 to be written to the Application Log when a folder is deleted, similar to this:</w:t>
      </w:r>
    </w:p>
    <w:p w:rsidR="007A7A3D" w:rsidRDefault="007A7A3D" w:rsidP="007A7A3D">
      <w:pPr>
        <w:spacing w:after="0" w:line="240" w:lineRule="auto"/>
        <w:ind w:left="648"/>
        <w:rPr>
          <w:rFonts w:asciiTheme="minorHAnsi" w:hAnsiTheme="minorHAnsi" w:cstheme="minorHAnsi"/>
          <w:lang w:val="en-US"/>
        </w:rPr>
      </w:pPr>
      <w:r>
        <w:rPr>
          <w:rFonts w:asciiTheme="minorHAnsi" w:hAnsiTheme="minorHAnsi" w:cstheme="minorHAnsi"/>
          <w:lang w:val="en-US"/>
        </w:rPr>
        <w:t>Event Type: Information</w:t>
      </w:r>
    </w:p>
    <w:p w:rsidR="007A7A3D" w:rsidRDefault="007A7A3D" w:rsidP="007A7A3D">
      <w:pPr>
        <w:spacing w:after="0" w:line="240" w:lineRule="auto"/>
        <w:ind w:left="648"/>
        <w:rPr>
          <w:rFonts w:asciiTheme="minorHAnsi" w:hAnsiTheme="minorHAnsi" w:cstheme="minorHAnsi"/>
          <w:lang w:val="en-US"/>
        </w:rPr>
      </w:pPr>
      <w:r>
        <w:rPr>
          <w:rFonts w:asciiTheme="minorHAnsi" w:hAnsiTheme="minorHAnsi" w:cstheme="minorHAnsi"/>
          <w:lang w:val="en-US"/>
        </w:rPr>
        <w:t>Event Source: MSExchangeIS Public Store</w:t>
      </w:r>
    </w:p>
    <w:p w:rsidR="007A7A3D" w:rsidRDefault="007A7A3D" w:rsidP="007A7A3D">
      <w:pPr>
        <w:spacing w:after="0" w:line="240" w:lineRule="auto"/>
        <w:ind w:left="648"/>
        <w:rPr>
          <w:rFonts w:asciiTheme="minorHAnsi" w:hAnsiTheme="minorHAnsi" w:cstheme="minorHAnsi"/>
          <w:lang w:val="en-US"/>
        </w:rPr>
      </w:pPr>
      <w:r>
        <w:rPr>
          <w:rFonts w:asciiTheme="minorHAnsi" w:hAnsiTheme="minorHAnsi" w:cstheme="minorHAnsi"/>
          <w:lang w:val="en-US"/>
        </w:rPr>
        <w:t>Event Category: General Event ID: 9682</w:t>
      </w:r>
    </w:p>
    <w:p w:rsidR="007A7A3D" w:rsidRDefault="007A7A3D" w:rsidP="007A7A3D">
      <w:pPr>
        <w:spacing w:after="0"/>
        <w:ind w:left="644"/>
        <w:rPr>
          <w:rFonts w:asciiTheme="minorHAnsi" w:hAnsiTheme="minorHAnsi" w:cstheme="minorHAnsi"/>
          <w:lang w:val="en-US"/>
        </w:rPr>
      </w:pPr>
      <w:r>
        <w:rPr>
          <w:rFonts w:asciiTheme="minorHAnsi" w:hAnsiTheme="minorHAnsi" w:cstheme="minorHAnsi"/>
          <w:lang w:val="en-US"/>
        </w:rPr>
        <w:t xml:space="preserve">Description: Folder </w:t>
      </w:r>
      <w:r>
        <w:rPr>
          <w:rFonts w:asciiTheme="minorHAnsi" w:hAnsiTheme="minorHAnsi" w:cstheme="minorHAnsi"/>
          <w:i/>
          <w:lang w:val="en-US"/>
        </w:rPr>
        <w:t>/Name_of_Public_Folder</w:t>
      </w:r>
      <w:r>
        <w:rPr>
          <w:rFonts w:asciiTheme="minorHAnsi" w:hAnsiTheme="minorHAnsi" w:cstheme="minorHAnsi"/>
          <w:lang w:val="en-US"/>
        </w:rPr>
        <w:t xml:space="preserve"> with folder ID </w:t>
      </w:r>
      <w:r>
        <w:rPr>
          <w:rFonts w:asciiTheme="minorHAnsi" w:hAnsiTheme="minorHAnsi" w:cstheme="minorHAnsi"/>
          <w:i/>
          <w:lang w:val="en-US"/>
        </w:rPr>
        <w:t>ID_Number</w:t>
      </w:r>
      <w:r>
        <w:rPr>
          <w:rFonts w:asciiTheme="minorHAnsi" w:hAnsiTheme="minorHAnsi" w:cstheme="minorHAnsi"/>
          <w:lang w:val="en-US"/>
        </w:rPr>
        <w:t xml:space="preserve"> was deleted by </w:t>
      </w:r>
      <w:r>
        <w:rPr>
          <w:rFonts w:asciiTheme="minorHAnsi" w:hAnsiTheme="minorHAnsi" w:cstheme="minorHAnsi"/>
          <w:i/>
          <w:lang w:val="en-US"/>
        </w:rPr>
        <w:t>/o=Exchange_Organization_Name/ou=Exchange_Site_Name/cn=Recipients_Container/cn=User</w:t>
      </w:r>
      <w:r>
        <w:rPr>
          <w:rFonts w:asciiTheme="minorHAnsi" w:hAnsiTheme="minorHAnsi" w:cstheme="minorHAnsi"/>
          <w:lang w:val="en-US"/>
        </w:rPr>
        <w:t xml:space="preserve">, user account </w:t>
      </w:r>
      <w:r>
        <w:rPr>
          <w:rFonts w:asciiTheme="minorHAnsi" w:hAnsiTheme="minorHAnsi" w:cstheme="minorHAnsi"/>
          <w:i/>
          <w:lang w:val="en-US"/>
        </w:rPr>
        <w:t>Domain\NTAccount_Name</w:t>
      </w:r>
      <w:r>
        <w:rPr>
          <w:rFonts w:asciiTheme="minorHAnsi" w:hAnsiTheme="minorHAnsi" w:cstheme="minorHAnsi"/>
          <w:lang w:val="en-US"/>
        </w:rPr>
        <w:t>.</w:t>
      </w:r>
    </w:p>
    <w:p w:rsidR="007A7A3D" w:rsidRDefault="007A7A3D" w:rsidP="007A7A3D">
      <w:pPr>
        <w:spacing w:after="0"/>
        <w:rPr>
          <w:rFonts w:asciiTheme="minorHAnsi" w:hAnsiTheme="minorHAnsi" w:cstheme="minorHAnsi"/>
          <w:lang w:val="en-US"/>
        </w:rPr>
      </w:pPr>
    </w:p>
    <w:p w:rsidR="007A7A3D" w:rsidRDefault="007A7A3D" w:rsidP="007A7A3D">
      <w:pPr>
        <w:spacing w:after="0"/>
        <w:rPr>
          <w:rFonts w:asciiTheme="minorHAnsi" w:hAnsiTheme="minorHAnsi" w:cstheme="minorHAnsi"/>
          <w:lang w:val="en-US"/>
        </w:rPr>
      </w:pPr>
      <w:r>
        <w:rPr>
          <w:rFonts w:asciiTheme="minorHAnsi" w:hAnsiTheme="minorHAnsi" w:cstheme="minorHAnsi"/>
          <w:b/>
          <w:lang w:val="en-US"/>
        </w:rPr>
        <w:t>Configure a Default Public Folder Database for all Mailbox Databases</w:t>
      </w:r>
    </w:p>
    <w:p w:rsidR="007A7A3D" w:rsidRDefault="007A7A3D" w:rsidP="007A7A3D">
      <w:pPr>
        <w:spacing w:after="0"/>
        <w:rPr>
          <w:rFonts w:asciiTheme="minorHAnsi" w:hAnsiTheme="minorHAnsi" w:cstheme="minorHAnsi"/>
          <w:lang w:val="en-US"/>
        </w:rPr>
      </w:pPr>
      <w:r>
        <w:rPr>
          <w:rFonts w:asciiTheme="minorHAnsi" w:hAnsiTheme="minorHAnsi" w:cstheme="minorHAnsi"/>
          <w:color w:val="000000"/>
        </w:rPr>
        <w:t xml:space="preserve">Each mailbox database is configured with a default public folder database. MAPI client applications, such as Microsoft Outlook, open a connection to the default public folder database and perform all hierarchy-based operations against the server that contains that database. These operations include viewing public folders, creating and deleting public folders, and querying for the location of public folder content. </w:t>
      </w:r>
      <w:r>
        <w:rPr>
          <w:rFonts w:asciiTheme="minorHAnsi" w:hAnsiTheme="minorHAnsi" w:cstheme="minorHAnsi"/>
          <w:lang w:val="en-US"/>
        </w:rPr>
        <w:t xml:space="preserve"> The default public folder database can be changed via the Exchange Management Shell as follows:</w:t>
      </w:r>
    </w:p>
    <w:p w:rsidR="007A7A3D" w:rsidRDefault="007A7A3D" w:rsidP="007A7A3D">
      <w:pPr>
        <w:spacing w:after="0"/>
        <w:rPr>
          <w:rFonts w:asciiTheme="minorHAnsi" w:hAnsiTheme="minorHAnsi" w:cstheme="minorHAnsi"/>
          <w:b/>
          <w:color w:val="000000"/>
        </w:rPr>
      </w:pPr>
      <w:r>
        <w:rPr>
          <w:rFonts w:asciiTheme="minorHAnsi" w:hAnsiTheme="minorHAnsi" w:cstheme="minorHAnsi"/>
          <w:b/>
          <w:color w:val="000000"/>
        </w:rPr>
        <w:t>Set-MailboxDatabase -Identity "Mailbox Database" -PublicFolderDatabase "PFDB"</w:t>
      </w:r>
    </w:p>
    <w:p w:rsidR="007A7A3D" w:rsidRDefault="007A7A3D" w:rsidP="007A7A3D">
      <w:pPr>
        <w:spacing w:after="0"/>
        <w:rPr>
          <w:rFonts w:asciiTheme="minorHAnsi" w:hAnsiTheme="minorHAnsi" w:cstheme="minorHAnsi"/>
          <w:lang w:val="en-US"/>
        </w:rPr>
      </w:pPr>
    </w:p>
    <w:p w:rsidR="007A7A3D" w:rsidRDefault="007A7A3D" w:rsidP="007A7A3D">
      <w:pPr>
        <w:spacing w:after="0"/>
        <w:rPr>
          <w:rFonts w:asciiTheme="minorHAnsi" w:hAnsiTheme="minorHAnsi" w:cstheme="minorHAnsi"/>
          <w:b/>
          <w:lang w:val="en-US"/>
        </w:rPr>
      </w:pPr>
      <w:r>
        <w:rPr>
          <w:rFonts w:asciiTheme="minorHAnsi" w:hAnsiTheme="minorHAnsi" w:cstheme="minorHAnsi"/>
          <w:b/>
          <w:lang w:val="en-US"/>
        </w:rPr>
        <w:t>Configure Public Folder Referral Cost</w:t>
      </w:r>
    </w:p>
    <w:p w:rsidR="007A7A3D" w:rsidRDefault="007A7A3D" w:rsidP="007A7A3D">
      <w:pPr>
        <w:spacing w:after="0"/>
        <w:rPr>
          <w:rStyle w:val="Hyperlink"/>
          <w:rFonts w:asciiTheme="minorHAnsi" w:hAnsiTheme="minorHAnsi" w:cstheme="minorHAnsi"/>
          <w:color w:val="000000" w:themeColor="text1"/>
          <w:lang w:val="en-US"/>
        </w:rPr>
      </w:pPr>
      <w:r>
        <w:rPr>
          <w:rFonts w:asciiTheme="minorHAnsi" w:hAnsiTheme="minorHAnsi" w:cstheme="minorHAnsi"/>
          <w:lang w:val="en-US"/>
        </w:rPr>
        <w:t xml:space="preserve">When a MAPI client attempts to access a public folder, the default public folder database for that user’s mailbox will be queried first.  If that database does not contain a replica of the folder, the client is referred to another public folder server based on the connection cost of the other servers.  Exchange administrators can adjust the referral cost following the instructions in this article:  </w:t>
      </w:r>
      <w:hyperlink r:id="rId189" w:history="1">
        <w:r>
          <w:rPr>
            <w:rStyle w:val="Hyperlink"/>
            <w:rFonts w:asciiTheme="minorHAnsi" w:hAnsiTheme="minorHAnsi" w:cstheme="minorHAnsi"/>
            <w:lang w:val="en-US"/>
          </w:rPr>
          <w:t>http://technet.microsoft.com/en-us/library/bb629643.aspx</w:t>
        </w:r>
      </w:hyperlink>
      <w:r>
        <w:rPr>
          <w:rStyle w:val="Hyperlink"/>
          <w:rFonts w:asciiTheme="minorHAnsi" w:hAnsiTheme="minorHAnsi" w:cstheme="minorHAnsi"/>
          <w:lang w:val="en-US"/>
        </w:rPr>
        <w:t xml:space="preserve">.  </w:t>
      </w:r>
      <w:r w:rsidRPr="00FE4A44">
        <w:rPr>
          <w:rStyle w:val="Hyperlink"/>
          <w:rFonts w:asciiTheme="minorHAnsi" w:hAnsiTheme="minorHAnsi" w:cstheme="minorHAnsi"/>
          <w:b/>
          <w:color w:val="000000" w:themeColor="text1"/>
          <w:u w:val="none"/>
          <w:lang w:val="en-US"/>
        </w:rPr>
        <w:t>Be aware that this cost also affects e-mail routing to these public folders.</w:t>
      </w:r>
      <w:r w:rsidR="00FE4A44">
        <w:rPr>
          <w:rStyle w:val="Hyperlink"/>
          <w:rFonts w:asciiTheme="minorHAnsi" w:hAnsiTheme="minorHAnsi" w:cstheme="minorHAnsi"/>
          <w:b/>
          <w:color w:val="000000" w:themeColor="text1"/>
          <w:u w:val="none"/>
          <w:lang w:val="en-US"/>
        </w:rPr>
        <w:t xml:space="preserve">  </w:t>
      </w:r>
      <w:r w:rsidRPr="00FE4A44">
        <w:rPr>
          <w:rStyle w:val="Hyperlink"/>
          <w:rFonts w:asciiTheme="minorHAnsi" w:hAnsiTheme="minorHAnsi" w:cstheme="minorHAnsi"/>
          <w:b/>
          <w:color w:val="000000" w:themeColor="text1"/>
          <w:u w:val="none"/>
          <w:lang w:val="en-US"/>
        </w:rPr>
        <w:t>To completely exclude a public folder server from being used for referrals, the preferred method of adjusting cost is to use the Set-AdSiteLink cmdlet with the –ExchangeCost switch, as described here:</w:t>
      </w:r>
      <w:r>
        <w:rPr>
          <w:rStyle w:val="Hyperlink"/>
          <w:rFonts w:asciiTheme="minorHAnsi" w:hAnsiTheme="minorHAnsi" w:cstheme="minorHAnsi"/>
          <w:color w:val="000000" w:themeColor="text1"/>
          <w:lang w:val="en-US"/>
        </w:rPr>
        <w:t xml:space="preserve">  </w:t>
      </w:r>
      <w:hyperlink r:id="rId190" w:history="1">
        <w:r>
          <w:rPr>
            <w:rStyle w:val="Hyperlink"/>
            <w:rFonts w:asciiTheme="minorHAnsi" w:hAnsiTheme="minorHAnsi" w:cstheme="minorHAnsi"/>
            <w:lang w:val="en-US"/>
          </w:rPr>
          <w:t>http://technet.microsoft.com/en-us/library/aa998825.aspx</w:t>
        </w:r>
      </w:hyperlink>
      <w:r>
        <w:rPr>
          <w:rStyle w:val="Hyperlink"/>
          <w:rFonts w:asciiTheme="minorHAnsi" w:hAnsiTheme="minorHAnsi" w:cstheme="minorHAnsi"/>
          <w:color w:val="000000" w:themeColor="text1"/>
          <w:lang w:val="en-US"/>
        </w:rPr>
        <w:t>.</w:t>
      </w:r>
    </w:p>
    <w:p w:rsidR="007A7A3D" w:rsidRDefault="007A7A3D" w:rsidP="007A7A3D">
      <w:pPr>
        <w:spacing w:after="0"/>
      </w:pPr>
    </w:p>
    <w:p w:rsidR="007326BF" w:rsidRDefault="007326BF" w:rsidP="00743882">
      <w:pPr>
        <w:pStyle w:val="Heading1"/>
        <w:numPr>
          <w:ilvl w:val="0"/>
          <w:numId w:val="120"/>
        </w:numPr>
      </w:pPr>
      <w:bookmarkStart w:id="508" w:name="_Toc301518085"/>
      <w:r>
        <w:t>Appendix – Operations Checklists for Unified Messaging</w:t>
      </w:r>
      <w:bookmarkEnd w:id="506"/>
      <w:bookmarkEnd w:id="508"/>
    </w:p>
    <w:p w:rsidR="007326BF" w:rsidRDefault="007326BF" w:rsidP="007326BF">
      <w:r>
        <w:t>The Microsoft Exchange Server 2010 Operations Checklists for Unified Messaging provide guidelines for IT professionals to perform the daily, weekly, and monthly maintenance tasks required to keep your Exchange Unified Messaging servers performing optimally. Use the following checklists as is, or adapt them to suit your company's specific needs:</w:t>
      </w:r>
    </w:p>
    <w:p w:rsidR="007326BF" w:rsidRDefault="007326BF" w:rsidP="0081517B">
      <w:pPr>
        <w:numPr>
          <w:ilvl w:val="0"/>
          <w:numId w:val="128"/>
        </w:numPr>
        <w:rPr>
          <w:lang w:val="en-US"/>
        </w:rPr>
      </w:pPr>
      <w:r>
        <w:rPr>
          <w:lang w:val="en-US"/>
        </w:rPr>
        <w:t>Daily Operations Checklist</w:t>
      </w:r>
    </w:p>
    <w:p w:rsidR="007326BF" w:rsidRDefault="007326BF" w:rsidP="0081517B">
      <w:pPr>
        <w:numPr>
          <w:ilvl w:val="0"/>
          <w:numId w:val="128"/>
        </w:numPr>
        <w:rPr>
          <w:lang w:val="en-US"/>
        </w:rPr>
      </w:pPr>
      <w:r>
        <w:rPr>
          <w:lang w:val="en-US"/>
        </w:rPr>
        <w:t>Weekly Operations Checklist</w:t>
      </w:r>
    </w:p>
    <w:p w:rsidR="007326BF" w:rsidRDefault="007326BF" w:rsidP="0081517B">
      <w:pPr>
        <w:numPr>
          <w:ilvl w:val="0"/>
          <w:numId w:val="128"/>
        </w:numPr>
        <w:rPr>
          <w:lang w:val="en-US"/>
        </w:rPr>
      </w:pPr>
      <w:r>
        <w:rPr>
          <w:lang w:val="en-US"/>
        </w:rPr>
        <w:t>Monthly Operations Checklist</w:t>
      </w:r>
    </w:p>
    <w:p w:rsidR="007326BF" w:rsidRDefault="007326BF" w:rsidP="0081517B">
      <w:pPr>
        <w:numPr>
          <w:ilvl w:val="0"/>
          <w:numId w:val="128"/>
        </w:numPr>
        <w:rPr>
          <w:lang w:val="en-US"/>
        </w:rPr>
      </w:pPr>
      <w:r>
        <w:rPr>
          <w:lang w:val="en-US"/>
        </w:rPr>
        <w:t>Summary Checklist</w:t>
      </w:r>
    </w:p>
    <w:p w:rsidR="007326BF" w:rsidRDefault="007326BF" w:rsidP="00743882">
      <w:pPr>
        <w:pStyle w:val="Heading2"/>
        <w:numPr>
          <w:ilvl w:val="1"/>
          <w:numId w:val="120"/>
        </w:numPr>
      </w:pPr>
      <w:bookmarkStart w:id="509" w:name="_Toc298195085"/>
      <w:bookmarkStart w:id="510" w:name="_Toc301518086"/>
      <w:r>
        <w:t>Daily Operations Checklist for Unified Messaging</w:t>
      </w:r>
      <w:bookmarkEnd w:id="509"/>
      <w:bookmarkEnd w:id="510"/>
    </w:p>
    <w:p w:rsidR="007326BF" w:rsidRDefault="007326BF" w:rsidP="007326BF">
      <w:r>
        <w:t>Use these checklists to record daily operations. You can modify these checklists based on your organization's requirements.</w:t>
      </w:r>
    </w:p>
    <w:p w:rsidR="007326BF" w:rsidRDefault="007326BF" w:rsidP="007326BF">
      <w:r>
        <w:t xml:space="preserve">Prepared by: </w:t>
      </w:r>
    </w:p>
    <w:p w:rsidR="007326BF" w:rsidRDefault="007326BF" w:rsidP="007326BF">
      <w:pPr>
        <w:rPr>
          <w:lang w:val="en-US"/>
        </w:rPr>
      </w:pPr>
      <w:r>
        <w:t>Date: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2246"/>
        <w:gridCol w:w="6930"/>
      </w:tblGrid>
      <w:tr w:rsidR="007326BF" w:rsidTr="007326BF">
        <w:trPr>
          <w:cantSplit/>
        </w:trPr>
        <w:tc>
          <w:tcPr>
            <w:tcW w:w="2246" w:type="dxa"/>
            <w:tcBorders>
              <w:top w:val="single" w:sz="12" w:space="0" w:color="808080"/>
              <w:left w:val="single" w:sz="12" w:space="0" w:color="808080"/>
              <w:bottom w:val="single" w:sz="6" w:space="0" w:color="808080"/>
              <w:right w:val="single" w:sz="6" w:space="0" w:color="808080"/>
            </w:tcBorders>
            <w:hideMark/>
          </w:tcPr>
          <w:p w:rsidR="007326BF" w:rsidRDefault="007326BF">
            <w:pPr>
              <w:jc w:val="center"/>
              <w:rPr>
                <w:b/>
              </w:rPr>
            </w:pPr>
            <w:r>
              <w:rPr>
                <w:b/>
              </w:rPr>
              <w:t>Completed (Yes / No)</w:t>
            </w:r>
          </w:p>
        </w:tc>
        <w:tc>
          <w:tcPr>
            <w:tcW w:w="6930" w:type="dxa"/>
            <w:tcBorders>
              <w:top w:val="single" w:sz="12" w:space="0" w:color="808080"/>
              <w:left w:val="single" w:sz="6" w:space="0" w:color="808080"/>
              <w:bottom w:val="single" w:sz="6" w:space="0" w:color="808080"/>
              <w:right w:val="single" w:sz="12" w:space="0" w:color="808080"/>
            </w:tcBorders>
            <w:hideMark/>
          </w:tcPr>
          <w:p w:rsidR="007326BF" w:rsidRDefault="007326BF">
            <w:pPr>
              <w:jc w:val="center"/>
              <w:rPr>
                <w:b/>
              </w:rPr>
            </w:pPr>
            <w:r>
              <w:rPr>
                <w:b/>
              </w:rPr>
              <w:t>Task</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lastRenderedPageBreak/>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Verify that environmental conditions are tracked and maintained. Check of physical environment including IP Gateways/HuntGroups</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tcPr>
          <w:p w:rsidR="007326BF" w:rsidRDefault="007326BF"/>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Confirm inbound calls are load balanced across all UM Servers as expected</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 xml:space="preserve">Filter application and system logs on the Exchange Unified Messaging server to see all errors. </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Filter application and system logs on the Exchange Unified Messaging server to see all warnings.</w:t>
            </w:r>
          </w:p>
        </w:tc>
      </w:tr>
      <w:tr w:rsidR="007326BF" w:rsidTr="007326BF">
        <w:trPr>
          <w:cantSplit/>
        </w:trPr>
        <w:tc>
          <w:tcPr>
            <w:tcW w:w="2246" w:type="dxa"/>
            <w:tcBorders>
              <w:top w:val="single" w:sz="6" w:space="0" w:color="808080"/>
              <w:left w:val="single" w:sz="12" w:space="0" w:color="808080"/>
              <w:bottom w:val="single" w:sz="12"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12" w:space="0" w:color="808080"/>
              <w:right w:val="single" w:sz="12" w:space="0" w:color="808080"/>
            </w:tcBorders>
            <w:hideMark/>
          </w:tcPr>
          <w:p w:rsidR="007326BF" w:rsidRDefault="007326BF">
            <w:r>
              <w:t>Note repetitive warning and error logs.</w:t>
            </w:r>
          </w:p>
        </w:tc>
      </w:tr>
      <w:tr w:rsidR="007326BF" w:rsidTr="007326BF">
        <w:trPr>
          <w:cantSplit/>
        </w:trPr>
        <w:tc>
          <w:tcPr>
            <w:tcW w:w="2246" w:type="dxa"/>
            <w:tcBorders>
              <w:top w:val="single" w:sz="6" w:space="0" w:color="808080"/>
              <w:left w:val="single" w:sz="12" w:space="0" w:color="808080"/>
              <w:bottom w:val="single" w:sz="12"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12" w:space="0" w:color="808080"/>
              <w:right w:val="single" w:sz="12" w:space="0" w:color="808080"/>
            </w:tcBorders>
            <w:hideMark/>
          </w:tcPr>
          <w:p w:rsidR="007326BF" w:rsidRDefault="007326BF">
            <w:r>
              <w:t>Respond to discovered failures and problems.</w:t>
            </w:r>
          </w:p>
        </w:tc>
      </w:tr>
      <w:tr w:rsidR="007326BF" w:rsidTr="007326BF">
        <w:trPr>
          <w:cantSplit/>
        </w:trPr>
        <w:tc>
          <w:tcPr>
            <w:tcW w:w="2246" w:type="dxa"/>
            <w:tcBorders>
              <w:top w:val="single" w:sz="6" w:space="0" w:color="808080"/>
              <w:left w:val="single" w:sz="12" w:space="0" w:color="808080"/>
              <w:bottom w:val="single" w:sz="12" w:space="0" w:color="808080"/>
              <w:right w:val="single" w:sz="6" w:space="0" w:color="808080"/>
            </w:tcBorders>
          </w:tcPr>
          <w:p w:rsidR="007326BF" w:rsidRDefault="007326BF"/>
        </w:tc>
        <w:tc>
          <w:tcPr>
            <w:tcW w:w="6930" w:type="dxa"/>
            <w:tcBorders>
              <w:top w:val="single" w:sz="6" w:space="0" w:color="808080"/>
              <w:left w:val="single" w:sz="6" w:space="0" w:color="808080"/>
              <w:bottom w:val="single" w:sz="12" w:space="0" w:color="808080"/>
              <w:right w:val="single" w:sz="12" w:space="0" w:color="808080"/>
            </w:tcBorders>
            <w:hideMark/>
          </w:tcPr>
          <w:p w:rsidR="007326BF" w:rsidRDefault="007326BF">
            <w:r>
              <w:t>Check logical environment including DialPlans and Server membership</w:t>
            </w:r>
          </w:p>
        </w:tc>
      </w:tr>
    </w:tbl>
    <w:p w:rsidR="007326BF" w:rsidRDefault="007326BF" w:rsidP="007326BF">
      <w:pPr>
        <w:rPr>
          <w:lang w:val="en-US"/>
        </w:rPr>
      </w:pP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058"/>
        <w:gridCol w:w="3059"/>
        <w:gridCol w:w="3059"/>
      </w:tblGrid>
      <w:tr w:rsidR="007326BF" w:rsidTr="007326BF">
        <w:trPr>
          <w:cantSplit/>
        </w:trPr>
        <w:tc>
          <w:tcPr>
            <w:tcW w:w="4428" w:type="dxa"/>
            <w:tcBorders>
              <w:top w:val="single" w:sz="12" w:space="0" w:color="808080"/>
              <w:left w:val="single" w:sz="12" w:space="0" w:color="808080"/>
              <w:bottom w:val="single" w:sz="6" w:space="0" w:color="808080"/>
              <w:right w:val="single" w:sz="6" w:space="0" w:color="808080"/>
            </w:tcBorders>
            <w:hideMark/>
          </w:tcPr>
          <w:p w:rsidR="007326BF" w:rsidRDefault="007326BF">
            <w:pPr>
              <w:jc w:val="center"/>
              <w:rPr>
                <w:b/>
              </w:rPr>
            </w:pPr>
            <w:r>
              <w:rPr>
                <w:b/>
              </w:rPr>
              <w:t>Counter</w:t>
            </w:r>
          </w:p>
        </w:tc>
        <w:tc>
          <w:tcPr>
            <w:tcW w:w="4428" w:type="dxa"/>
            <w:tcBorders>
              <w:top w:val="single" w:sz="12" w:space="0" w:color="808080"/>
              <w:left w:val="single" w:sz="6" w:space="0" w:color="808080"/>
              <w:bottom w:val="single" w:sz="6" w:space="0" w:color="808080"/>
              <w:right w:val="single" w:sz="6" w:space="0" w:color="808080"/>
            </w:tcBorders>
            <w:hideMark/>
          </w:tcPr>
          <w:p w:rsidR="007326BF" w:rsidRDefault="007326BF">
            <w:pPr>
              <w:jc w:val="center"/>
              <w:rPr>
                <w:b/>
              </w:rPr>
            </w:pPr>
            <w:r>
              <w:rPr>
                <w:b/>
              </w:rPr>
              <w:t>Measured value</w:t>
            </w:r>
          </w:p>
        </w:tc>
        <w:tc>
          <w:tcPr>
            <w:tcW w:w="4428" w:type="dxa"/>
            <w:tcBorders>
              <w:top w:val="single" w:sz="12" w:space="0" w:color="808080"/>
              <w:left w:val="single" w:sz="6" w:space="0" w:color="808080"/>
              <w:bottom w:val="single" w:sz="6" w:space="0" w:color="808080"/>
              <w:right w:val="single" w:sz="12" w:space="0" w:color="808080"/>
            </w:tcBorders>
            <w:hideMark/>
          </w:tcPr>
          <w:p w:rsidR="007326BF" w:rsidRDefault="007326BF">
            <w:pPr>
              <w:jc w:val="center"/>
              <w:rPr>
                <w:b/>
              </w:rPr>
            </w:pPr>
            <w:r>
              <w:rPr>
                <w:b/>
              </w:rPr>
              <w:t>Time when recorded</w:t>
            </w:r>
          </w:p>
        </w:tc>
      </w:tr>
      <w:tr w:rsidR="007326BF" w:rsidTr="007326BF">
        <w:trPr>
          <w:cantSplit/>
        </w:trPr>
        <w:tc>
          <w:tcPr>
            <w:tcW w:w="4428" w:type="dxa"/>
            <w:tcBorders>
              <w:top w:val="single" w:sz="6" w:space="0" w:color="808080"/>
              <w:left w:val="single" w:sz="12" w:space="0" w:color="808080"/>
              <w:bottom w:val="single" w:sz="6" w:space="0" w:color="808080"/>
              <w:right w:val="single" w:sz="6" w:space="0" w:color="808080"/>
            </w:tcBorders>
          </w:tcPr>
          <w:p w:rsidR="007326BF" w:rsidRDefault="007326BF"/>
        </w:tc>
        <w:tc>
          <w:tcPr>
            <w:tcW w:w="4428" w:type="dxa"/>
            <w:tcBorders>
              <w:top w:val="single" w:sz="6" w:space="0" w:color="808080"/>
              <w:left w:val="single" w:sz="6" w:space="0" w:color="808080"/>
              <w:bottom w:val="single" w:sz="6" w:space="0" w:color="808080"/>
              <w:right w:val="single" w:sz="6" w:space="0" w:color="808080"/>
            </w:tcBorders>
            <w:hideMark/>
          </w:tcPr>
          <w:p w:rsidR="007326BF" w:rsidRDefault="007326BF">
            <w:r>
              <w:t> </w:t>
            </w:r>
          </w:p>
        </w:tc>
        <w:tc>
          <w:tcPr>
            <w:tcW w:w="4428" w:type="dxa"/>
            <w:tcBorders>
              <w:top w:val="single" w:sz="6" w:space="0" w:color="808080"/>
              <w:left w:val="single" w:sz="6" w:space="0" w:color="808080"/>
              <w:bottom w:val="single" w:sz="6" w:space="0" w:color="808080"/>
              <w:right w:val="single" w:sz="12" w:space="0" w:color="808080"/>
            </w:tcBorders>
            <w:hideMark/>
          </w:tcPr>
          <w:p w:rsidR="007326BF" w:rsidRDefault="007326BF">
            <w:r>
              <w:t> </w:t>
            </w:r>
          </w:p>
        </w:tc>
      </w:tr>
      <w:tr w:rsidR="007326BF" w:rsidTr="007326BF">
        <w:trPr>
          <w:cantSplit/>
        </w:trPr>
        <w:tc>
          <w:tcPr>
            <w:tcW w:w="4428" w:type="dxa"/>
            <w:tcBorders>
              <w:top w:val="single" w:sz="6" w:space="0" w:color="808080"/>
              <w:left w:val="single" w:sz="12" w:space="0" w:color="808080"/>
              <w:bottom w:val="single" w:sz="6" w:space="0" w:color="808080"/>
              <w:right w:val="single" w:sz="6" w:space="0" w:color="808080"/>
            </w:tcBorders>
          </w:tcPr>
          <w:p w:rsidR="007326BF" w:rsidRDefault="007326BF"/>
        </w:tc>
        <w:tc>
          <w:tcPr>
            <w:tcW w:w="4428" w:type="dxa"/>
            <w:tcBorders>
              <w:top w:val="single" w:sz="6" w:space="0" w:color="808080"/>
              <w:left w:val="single" w:sz="6" w:space="0" w:color="808080"/>
              <w:bottom w:val="single" w:sz="6" w:space="0" w:color="808080"/>
              <w:right w:val="single" w:sz="6" w:space="0" w:color="808080"/>
            </w:tcBorders>
            <w:hideMark/>
          </w:tcPr>
          <w:p w:rsidR="007326BF" w:rsidRDefault="007326BF">
            <w:r>
              <w:t> </w:t>
            </w:r>
          </w:p>
        </w:tc>
        <w:tc>
          <w:tcPr>
            <w:tcW w:w="4428" w:type="dxa"/>
            <w:tcBorders>
              <w:top w:val="single" w:sz="6" w:space="0" w:color="808080"/>
              <w:left w:val="single" w:sz="6" w:space="0" w:color="808080"/>
              <w:bottom w:val="single" w:sz="6" w:space="0" w:color="808080"/>
              <w:right w:val="single" w:sz="12" w:space="0" w:color="808080"/>
            </w:tcBorders>
            <w:hideMark/>
          </w:tcPr>
          <w:p w:rsidR="007326BF" w:rsidRDefault="007326BF">
            <w:r>
              <w:t> </w:t>
            </w:r>
          </w:p>
        </w:tc>
      </w:tr>
      <w:tr w:rsidR="007326BF" w:rsidTr="007326BF">
        <w:trPr>
          <w:cantSplit/>
        </w:trPr>
        <w:tc>
          <w:tcPr>
            <w:tcW w:w="4428" w:type="dxa"/>
            <w:tcBorders>
              <w:top w:val="single" w:sz="6" w:space="0" w:color="808080"/>
              <w:left w:val="single" w:sz="12" w:space="0" w:color="808080"/>
              <w:bottom w:val="single" w:sz="12" w:space="0" w:color="808080"/>
              <w:right w:val="single" w:sz="6" w:space="0" w:color="808080"/>
            </w:tcBorders>
          </w:tcPr>
          <w:p w:rsidR="007326BF" w:rsidRDefault="007326BF"/>
        </w:tc>
        <w:tc>
          <w:tcPr>
            <w:tcW w:w="4428" w:type="dxa"/>
            <w:tcBorders>
              <w:top w:val="single" w:sz="6" w:space="0" w:color="808080"/>
              <w:left w:val="single" w:sz="6" w:space="0" w:color="808080"/>
              <w:bottom w:val="single" w:sz="12" w:space="0" w:color="808080"/>
              <w:right w:val="single" w:sz="6" w:space="0" w:color="808080"/>
            </w:tcBorders>
            <w:hideMark/>
          </w:tcPr>
          <w:p w:rsidR="007326BF" w:rsidRDefault="007326BF">
            <w:r>
              <w:t> </w:t>
            </w:r>
          </w:p>
        </w:tc>
        <w:tc>
          <w:tcPr>
            <w:tcW w:w="4428" w:type="dxa"/>
            <w:tcBorders>
              <w:top w:val="single" w:sz="6" w:space="0" w:color="808080"/>
              <w:left w:val="single" w:sz="6" w:space="0" w:color="808080"/>
              <w:bottom w:val="single" w:sz="12" w:space="0" w:color="808080"/>
              <w:right w:val="single" w:sz="12" w:space="0" w:color="808080"/>
            </w:tcBorders>
            <w:hideMark/>
          </w:tcPr>
          <w:p w:rsidR="007326BF" w:rsidRDefault="007326BF">
            <w:r>
              <w:t> </w:t>
            </w:r>
          </w:p>
        </w:tc>
      </w:tr>
    </w:tbl>
    <w:p w:rsidR="007326BF" w:rsidRDefault="007326BF" w:rsidP="00743882">
      <w:pPr>
        <w:pStyle w:val="Heading2"/>
        <w:numPr>
          <w:ilvl w:val="1"/>
          <w:numId w:val="120"/>
        </w:numPr>
      </w:pPr>
      <w:bookmarkStart w:id="511" w:name="_Toc298195086"/>
      <w:bookmarkStart w:id="512" w:name="_Toc301518087"/>
      <w:r>
        <w:t>Weekly Operations Checklist</w:t>
      </w:r>
      <w:bookmarkEnd w:id="511"/>
      <w:bookmarkEnd w:id="512"/>
    </w:p>
    <w:p w:rsidR="007326BF" w:rsidRDefault="007326BF" w:rsidP="007326BF">
      <w:r>
        <w:t>Use these checklists to record weekly operations. You can modify these checklists based on your organization's requirements.</w:t>
      </w:r>
    </w:p>
    <w:p w:rsidR="007326BF" w:rsidRDefault="007326BF" w:rsidP="007326BF">
      <w:r>
        <w:t>Prepared by:</w:t>
      </w:r>
    </w:p>
    <w:p w:rsidR="007326BF" w:rsidRDefault="007326BF" w:rsidP="007326BF">
      <w:r>
        <w:t>Date: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2246"/>
        <w:gridCol w:w="6930"/>
      </w:tblGrid>
      <w:tr w:rsidR="007326BF" w:rsidTr="007326BF">
        <w:trPr>
          <w:cantSplit/>
        </w:trPr>
        <w:tc>
          <w:tcPr>
            <w:tcW w:w="2246" w:type="dxa"/>
            <w:tcBorders>
              <w:top w:val="single" w:sz="12" w:space="0" w:color="808080"/>
              <w:left w:val="single" w:sz="12" w:space="0" w:color="808080"/>
              <w:bottom w:val="single" w:sz="6" w:space="0" w:color="808080"/>
              <w:right w:val="single" w:sz="6" w:space="0" w:color="808080"/>
            </w:tcBorders>
            <w:hideMark/>
          </w:tcPr>
          <w:p w:rsidR="007326BF" w:rsidRDefault="007326BF">
            <w:pPr>
              <w:rPr>
                <w:b/>
              </w:rPr>
            </w:pPr>
            <w:r>
              <w:rPr>
                <w:b/>
              </w:rPr>
              <w:t>Completed</w:t>
            </w:r>
          </w:p>
        </w:tc>
        <w:tc>
          <w:tcPr>
            <w:tcW w:w="6930" w:type="dxa"/>
            <w:tcBorders>
              <w:top w:val="single" w:sz="12" w:space="0" w:color="808080"/>
              <w:left w:val="single" w:sz="6" w:space="0" w:color="808080"/>
              <w:bottom w:val="single" w:sz="6" w:space="0" w:color="808080"/>
              <w:right w:val="single" w:sz="12" w:space="0" w:color="808080"/>
            </w:tcBorders>
            <w:hideMark/>
          </w:tcPr>
          <w:p w:rsidR="007326BF" w:rsidRDefault="007326BF">
            <w:pPr>
              <w:rPr>
                <w:b/>
              </w:rPr>
            </w:pPr>
            <w:r>
              <w:rPr>
                <w:b/>
              </w:rPr>
              <w:t>Task</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Create reports on memory and CPU usage</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Generate uptime and availability reports</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 xml:space="preserve">Create Capacity reports </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tcPr>
          <w:p w:rsidR="007326BF" w:rsidRDefault="007326BF"/>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List the top generated, resolved, and pending incidents</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tcPr>
          <w:p w:rsidR="007326BF" w:rsidRDefault="007326BF"/>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Create solutions for unresolved incidents</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tcPr>
          <w:p w:rsidR="007326BF" w:rsidRDefault="007326BF"/>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Update reports to include new trouble tickets</w:t>
            </w:r>
          </w:p>
        </w:tc>
      </w:tr>
      <w:tr w:rsidR="007326BF" w:rsidTr="007326BF">
        <w:trPr>
          <w:cantSplit/>
        </w:trPr>
        <w:tc>
          <w:tcPr>
            <w:tcW w:w="2246" w:type="dxa"/>
            <w:tcBorders>
              <w:top w:val="single" w:sz="6" w:space="0" w:color="808080"/>
              <w:left w:val="single" w:sz="12" w:space="0" w:color="808080"/>
              <w:bottom w:val="single" w:sz="12" w:space="0" w:color="808080"/>
              <w:right w:val="single" w:sz="6" w:space="0" w:color="808080"/>
            </w:tcBorders>
          </w:tcPr>
          <w:p w:rsidR="007326BF" w:rsidRDefault="007326BF"/>
        </w:tc>
        <w:tc>
          <w:tcPr>
            <w:tcW w:w="6930" w:type="dxa"/>
            <w:tcBorders>
              <w:top w:val="single" w:sz="6" w:space="0" w:color="808080"/>
              <w:left w:val="single" w:sz="6" w:space="0" w:color="808080"/>
              <w:bottom w:val="single" w:sz="12" w:space="0" w:color="808080"/>
              <w:right w:val="single" w:sz="12" w:space="0" w:color="808080"/>
            </w:tcBorders>
            <w:hideMark/>
          </w:tcPr>
          <w:p w:rsidR="007326BF" w:rsidRDefault="007326BF">
            <w:r>
              <w:t>Create a document depository for troubleshooting guides and post- mortems about outages</w:t>
            </w:r>
          </w:p>
        </w:tc>
      </w:tr>
    </w:tbl>
    <w:p w:rsidR="007326BF" w:rsidRDefault="007326BF" w:rsidP="007326BF"/>
    <w:p w:rsidR="007326BF" w:rsidRDefault="007326BF" w:rsidP="00743882">
      <w:pPr>
        <w:pStyle w:val="Heading2"/>
        <w:numPr>
          <w:ilvl w:val="1"/>
          <w:numId w:val="120"/>
        </w:numPr>
      </w:pPr>
      <w:bookmarkStart w:id="513" w:name="_Toc298195087"/>
      <w:bookmarkStart w:id="514" w:name="_Toc301518088"/>
      <w:r>
        <w:t>Monthly Operations Checklist for Unified Messaging</w:t>
      </w:r>
      <w:bookmarkEnd w:id="513"/>
      <w:bookmarkEnd w:id="514"/>
    </w:p>
    <w:p w:rsidR="007326BF" w:rsidRDefault="007326BF" w:rsidP="007326BF">
      <w:r>
        <w:t>Use these checklists to record monthly operations. You can modify these checklists based on your organization's requirements.</w:t>
      </w:r>
    </w:p>
    <w:p w:rsidR="007326BF" w:rsidRDefault="007326BF" w:rsidP="007326BF">
      <w:r>
        <w:t>Prepared by:</w:t>
      </w:r>
    </w:p>
    <w:p w:rsidR="007326BF" w:rsidRDefault="007326BF" w:rsidP="007326BF">
      <w:r>
        <w:t>Date: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2246"/>
        <w:gridCol w:w="6930"/>
      </w:tblGrid>
      <w:tr w:rsidR="007326BF" w:rsidTr="007326BF">
        <w:trPr>
          <w:cantSplit/>
        </w:trPr>
        <w:tc>
          <w:tcPr>
            <w:tcW w:w="2246" w:type="dxa"/>
            <w:tcBorders>
              <w:top w:val="single" w:sz="12" w:space="0" w:color="808080"/>
              <w:left w:val="single" w:sz="12" w:space="0" w:color="808080"/>
              <w:bottom w:val="single" w:sz="6" w:space="0" w:color="808080"/>
              <w:right w:val="single" w:sz="6" w:space="0" w:color="808080"/>
            </w:tcBorders>
            <w:hideMark/>
          </w:tcPr>
          <w:p w:rsidR="007326BF" w:rsidRDefault="007326BF">
            <w:pPr>
              <w:rPr>
                <w:b/>
              </w:rPr>
            </w:pPr>
            <w:r>
              <w:rPr>
                <w:b/>
              </w:rPr>
              <w:t>Completed (Yes / No)</w:t>
            </w:r>
          </w:p>
        </w:tc>
        <w:tc>
          <w:tcPr>
            <w:tcW w:w="6930" w:type="dxa"/>
            <w:tcBorders>
              <w:top w:val="single" w:sz="12" w:space="0" w:color="808080"/>
              <w:left w:val="single" w:sz="6" w:space="0" w:color="808080"/>
              <w:bottom w:val="single" w:sz="6" w:space="0" w:color="808080"/>
              <w:right w:val="single" w:sz="12" w:space="0" w:color="808080"/>
            </w:tcBorders>
            <w:hideMark/>
          </w:tcPr>
          <w:p w:rsidR="007326BF" w:rsidRDefault="007326BF">
            <w:pPr>
              <w:rPr>
                <w:b/>
              </w:rPr>
            </w:pPr>
            <w:r>
              <w:rPr>
                <w:b/>
              </w:rPr>
              <w:t>Task</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Check capacity and performance against service level agreement (SLA) requirements</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Review SLA requirements and capacity figures from previous month</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Maintain a list of applied hotfixes, service packs, update rollups, and security updates</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See if there are new hotfixes for Microsoft Windows Server</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See if there are service packs for Windows Server</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See if there are updates to complementary services such as Internet Information Services (IIS), Active Directory directory service, and DNS server</w:t>
            </w:r>
          </w:p>
        </w:tc>
      </w:tr>
      <w:tr w:rsidR="007326BF" w:rsidTr="007326BF">
        <w:trPr>
          <w:cantSplit/>
        </w:trPr>
        <w:tc>
          <w:tcPr>
            <w:tcW w:w="2246" w:type="dxa"/>
            <w:tcBorders>
              <w:top w:val="single" w:sz="6" w:space="0" w:color="808080"/>
              <w:left w:val="single" w:sz="12" w:space="0" w:color="808080"/>
              <w:bottom w:val="single" w:sz="6"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6" w:space="0" w:color="808080"/>
              <w:right w:val="single" w:sz="12" w:space="0" w:color="808080"/>
            </w:tcBorders>
            <w:hideMark/>
          </w:tcPr>
          <w:p w:rsidR="007326BF" w:rsidRDefault="007326BF">
            <w:r>
              <w:t>Apply updates uniformly across servers and workstations in the organization.</w:t>
            </w:r>
          </w:p>
        </w:tc>
      </w:tr>
      <w:tr w:rsidR="007326BF" w:rsidTr="007326BF">
        <w:trPr>
          <w:cantSplit/>
        </w:trPr>
        <w:tc>
          <w:tcPr>
            <w:tcW w:w="2246" w:type="dxa"/>
            <w:tcBorders>
              <w:top w:val="single" w:sz="6" w:space="0" w:color="808080"/>
              <w:left w:val="single" w:sz="12" w:space="0" w:color="808080"/>
              <w:bottom w:val="single" w:sz="12" w:space="0" w:color="808080"/>
              <w:right w:val="single" w:sz="6" w:space="0" w:color="808080"/>
            </w:tcBorders>
            <w:hideMark/>
          </w:tcPr>
          <w:p w:rsidR="007326BF" w:rsidRDefault="007326BF">
            <w:r>
              <w:t> </w:t>
            </w:r>
          </w:p>
        </w:tc>
        <w:tc>
          <w:tcPr>
            <w:tcW w:w="6930" w:type="dxa"/>
            <w:tcBorders>
              <w:top w:val="single" w:sz="6" w:space="0" w:color="808080"/>
              <w:left w:val="single" w:sz="6" w:space="0" w:color="808080"/>
              <w:bottom w:val="single" w:sz="12" w:space="0" w:color="808080"/>
              <w:right w:val="single" w:sz="12" w:space="0" w:color="808080"/>
            </w:tcBorders>
            <w:hideMark/>
          </w:tcPr>
          <w:p w:rsidR="007326BF" w:rsidRDefault="007326BF">
            <w:r>
              <w:t>Perform critical security updates as soon as possible, based on policy.</w:t>
            </w:r>
          </w:p>
        </w:tc>
      </w:tr>
    </w:tbl>
    <w:p w:rsidR="007326BF" w:rsidRDefault="007326BF" w:rsidP="007326BF">
      <w:pPr>
        <w:rPr>
          <w:lang w:val="en-US"/>
        </w:rPr>
      </w:pPr>
    </w:p>
    <w:p w:rsidR="007326BF" w:rsidRDefault="007326BF" w:rsidP="007326BF">
      <w:pPr>
        <w:rPr>
          <w:lang w:val="en-US"/>
        </w:rPr>
      </w:pPr>
    </w:p>
    <w:p w:rsidR="007326BF" w:rsidRDefault="007326BF" w:rsidP="007326BF">
      <w:pPr>
        <w:ind w:left="928"/>
      </w:pPr>
    </w:p>
    <w:p w:rsidR="002E3C10" w:rsidRDefault="002E3C10">
      <w:pPr>
        <w:spacing w:after="0" w:line="240" w:lineRule="auto"/>
        <w:rPr>
          <w:rFonts w:cs="Calibri"/>
          <w:lang w:val="en-US"/>
        </w:rPr>
      </w:pPr>
      <w:r>
        <w:rPr>
          <w:rFonts w:cs="Calibri"/>
          <w:lang w:val="en-US"/>
        </w:rPr>
        <w:br w:type="page"/>
      </w:r>
    </w:p>
    <w:p w:rsidR="007356AA" w:rsidRPr="008B445B" w:rsidRDefault="007356AA" w:rsidP="00B3471B">
      <w:pPr>
        <w:rPr>
          <w:rFonts w:cs="Calibri"/>
          <w:lang w:val="en-US"/>
        </w:rPr>
      </w:pPr>
    </w:p>
    <w:p w:rsidR="00A95614" w:rsidRPr="002E3C10" w:rsidRDefault="00606854" w:rsidP="00743882">
      <w:pPr>
        <w:pStyle w:val="Heading1"/>
        <w:numPr>
          <w:ilvl w:val="0"/>
          <w:numId w:val="120"/>
        </w:numPr>
      </w:pPr>
      <w:bookmarkStart w:id="515" w:name="DSDOC_d720c2f4_0e09_4113_93aa_1ae8d2dfda"/>
      <w:bookmarkStart w:id="516" w:name="_Appendix_-_Operations"/>
      <w:bookmarkStart w:id="517" w:name="_Toc164502384"/>
      <w:bookmarkStart w:id="518" w:name="_Toc240737428"/>
      <w:bookmarkStart w:id="519" w:name="_Toc301518089"/>
      <w:bookmarkEnd w:id="515"/>
      <w:bookmarkEnd w:id="516"/>
      <w:r w:rsidRPr="002E3C10">
        <w:t xml:space="preserve">Appendix - </w:t>
      </w:r>
      <w:r w:rsidR="00A95614" w:rsidRPr="002E3C10">
        <w:t>Operations Checklists</w:t>
      </w:r>
      <w:bookmarkEnd w:id="517"/>
      <w:bookmarkEnd w:id="518"/>
      <w:bookmarkEnd w:id="519"/>
    </w:p>
    <w:p w:rsidR="00A95614" w:rsidRPr="008B445B" w:rsidRDefault="00A95614" w:rsidP="00A95614">
      <w:pPr>
        <w:rPr>
          <w:rFonts w:cs="Calibri"/>
          <w:lang w:val="en-US"/>
        </w:rPr>
      </w:pPr>
      <w:r w:rsidRPr="008B445B">
        <w:rPr>
          <w:rFonts w:cs="Calibri"/>
          <w:lang w:val="en-US"/>
        </w:rPr>
        <w:t xml:space="preserve">The </w:t>
      </w:r>
      <w:r w:rsidR="00CF4EAA" w:rsidRPr="008B445B">
        <w:rPr>
          <w:rFonts w:cs="Calibri"/>
          <w:lang w:val="en-US"/>
        </w:rPr>
        <w:t>Exchange 2010</w:t>
      </w:r>
      <w:r w:rsidRPr="008B445B">
        <w:rPr>
          <w:rFonts w:cs="Calibri"/>
          <w:lang w:val="en-US"/>
        </w:rPr>
        <w:t xml:space="preserve"> Operations Checklists provide guidelines for IT professionals to perform the daily, weekly, and monthly maintenance tasks required to keep your Exchange servers performing optimally. Use the following checklists as is, or adapt them to suit your company's specific needs:</w:t>
      </w:r>
    </w:p>
    <w:p w:rsidR="00A95614" w:rsidRPr="008B445B" w:rsidRDefault="00A95614" w:rsidP="007A1A1B">
      <w:pPr>
        <w:numPr>
          <w:ilvl w:val="0"/>
          <w:numId w:val="22"/>
        </w:numPr>
        <w:rPr>
          <w:rFonts w:cs="Calibri"/>
          <w:lang w:val="en-US"/>
        </w:rPr>
      </w:pPr>
      <w:r w:rsidRPr="008B445B">
        <w:rPr>
          <w:rFonts w:cs="Calibri"/>
          <w:lang w:val="en-US"/>
        </w:rPr>
        <w:t>Daily Operations Checklist</w:t>
      </w:r>
    </w:p>
    <w:p w:rsidR="00A95614" w:rsidRPr="008B445B" w:rsidRDefault="00A95614" w:rsidP="007A1A1B">
      <w:pPr>
        <w:numPr>
          <w:ilvl w:val="0"/>
          <w:numId w:val="22"/>
        </w:numPr>
        <w:rPr>
          <w:rFonts w:cs="Calibri"/>
          <w:lang w:val="en-US"/>
        </w:rPr>
      </w:pPr>
      <w:r w:rsidRPr="008B445B">
        <w:rPr>
          <w:rFonts w:cs="Calibri"/>
          <w:lang w:val="en-US"/>
        </w:rPr>
        <w:t>Weekly Operations Checklist</w:t>
      </w:r>
    </w:p>
    <w:p w:rsidR="00A95614" w:rsidRPr="008B445B" w:rsidRDefault="00A95614" w:rsidP="007A1A1B">
      <w:pPr>
        <w:numPr>
          <w:ilvl w:val="0"/>
          <w:numId w:val="22"/>
        </w:numPr>
        <w:rPr>
          <w:rFonts w:cs="Calibri"/>
          <w:lang w:val="en-US"/>
        </w:rPr>
      </w:pPr>
      <w:r w:rsidRPr="008B445B">
        <w:rPr>
          <w:rFonts w:cs="Calibri"/>
          <w:lang w:val="en-US"/>
        </w:rPr>
        <w:t>Monthly Operations Checklist</w:t>
      </w:r>
    </w:p>
    <w:p w:rsidR="00A95614" w:rsidRPr="008B445B" w:rsidRDefault="00A95614" w:rsidP="007A1A1B">
      <w:pPr>
        <w:numPr>
          <w:ilvl w:val="0"/>
          <w:numId w:val="22"/>
        </w:numPr>
        <w:rPr>
          <w:rFonts w:cs="Calibri"/>
          <w:lang w:val="en-US"/>
        </w:rPr>
      </w:pPr>
      <w:r w:rsidRPr="008B445B">
        <w:rPr>
          <w:rFonts w:cs="Calibri"/>
          <w:lang w:val="en-US"/>
        </w:rPr>
        <w:t>Summary Checklist</w:t>
      </w:r>
    </w:p>
    <w:p w:rsidR="00A95614" w:rsidRPr="008B445B" w:rsidRDefault="00A95614" w:rsidP="00743882">
      <w:pPr>
        <w:pStyle w:val="Heading2"/>
        <w:numPr>
          <w:ilvl w:val="1"/>
          <w:numId w:val="120"/>
        </w:numPr>
        <w:rPr>
          <w:lang w:val="en-US"/>
        </w:rPr>
      </w:pPr>
      <w:bookmarkStart w:id="520" w:name="DSDOC_06b2bb82_a5fd_4490_aafe_67a224022d"/>
      <w:bookmarkStart w:id="521" w:name="_Toc164502385"/>
      <w:bookmarkStart w:id="522" w:name="_Toc240737429"/>
      <w:bookmarkStart w:id="523" w:name="_Toc301518090"/>
      <w:bookmarkEnd w:id="520"/>
      <w:r w:rsidRPr="008B445B">
        <w:rPr>
          <w:lang w:val="en-US"/>
        </w:rPr>
        <w:t>Daily Operations Checklist</w:t>
      </w:r>
      <w:bookmarkEnd w:id="521"/>
      <w:bookmarkEnd w:id="522"/>
      <w:bookmarkEnd w:id="523"/>
    </w:p>
    <w:p w:rsidR="00A95614" w:rsidRPr="008B445B" w:rsidRDefault="00A95614" w:rsidP="00A95614">
      <w:pPr>
        <w:rPr>
          <w:rFonts w:cs="Calibri"/>
          <w:lang w:val="en-US"/>
        </w:rPr>
      </w:pPr>
      <w:r w:rsidRPr="008B445B">
        <w:rPr>
          <w:rFonts w:cs="Calibri"/>
          <w:lang w:val="en-US"/>
        </w:rPr>
        <w:t>Use these checklists to record daily operations. You can modify these checklists based on your organization's requirements.</w:t>
      </w:r>
    </w:p>
    <w:p w:rsidR="00A95614" w:rsidRPr="008B445B" w:rsidRDefault="00606854" w:rsidP="00A95614">
      <w:pPr>
        <w:rPr>
          <w:rFonts w:cs="Calibri"/>
          <w:lang w:val="en-US"/>
        </w:rPr>
      </w:pPr>
      <w:r w:rsidRPr="008B445B">
        <w:rPr>
          <w:rFonts w:cs="Calibri"/>
          <w:lang w:val="en-US"/>
        </w:rPr>
        <w:t xml:space="preserve">Prepared by: </w:t>
      </w:r>
    </w:p>
    <w:p w:rsidR="00A95614" w:rsidRPr="008B445B" w:rsidRDefault="00A95614" w:rsidP="00606854">
      <w:pPr>
        <w:rPr>
          <w:rFonts w:cs="Calibri"/>
          <w:lang w:val="en-US"/>
        </w:rPr>
      </w:pPr>
      <w:r w:rsidRPr="008B445B">
        <w:rPr>
          <w:rFonts w:cs="Calibri"/>
          <w:lang w:val="en-US"/>
        </w:rPr>
        <w:t>Date: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46"/>
        <w:gridCol w:w="6930"/>
      </w:tblGrid>
      <w:tr w:rsidR="00A95614" w:rsidRPr="008B445B" w:rsidTr="003A14A3">
        <w:trPr>
          <w:cantSplit/>
        </w:trPr>
        <w:tc>
          <w:tcPr>
            <w:tcW w:w="1224" w:type="pct"/>
          </w:tcPr>
          <w:p w:rsidR="00A95614" w:rsidRPr="008B445B" w:rsidRDefault="00A95614" w:rsidP="00957814">
            <w:pPr>
              <w:spacing w:after="0"/>
              <w:jc w:val="center"/>
              <w:rPr>
                <w:rFonts w:cs="Calibri"/>
                <w:b/>
                <w:lang w:val="en-US"/>
              </w:rPr>
            </w:pPr>
            <w:r w:rsidRPr="008B445B">
              <w:rPr>
                <w:rFonts w:cs="Calibri"/>
                <w:b/>
                <w:lang w:val="en-US"/>
              </w:rPr>
              <w:t>Completed</w:t>
            </w:r>
            <w:r w:rsidR="00D70471" w:rsidRPr="008B445B">
              <w:rPr>
                <w:rFonts w:cs="Calibri"/>
                <w:b/>
                <w:lang w:val="en-US"/>
              </w:rPr>
              <w:t xml:space="preserve"> (Yes / No)</w:t>
            </w:r>
          </w:p>
        </w:tc>
        <w:tc>
          <w:tcPr>
            <w:tcW w:w="3776" w:type="pct"/>
          </w:tcPr>
          <w:p w:rsidR="00A95614" w:rsidRPr="008B445B" w:rsidRDefault="00A95614" w:rsidP="00957814">
            <w:pPr>
              <w:spacing w:after="0"/>
              <w:jc w:val="center"/>
              <w:rPr>
                <w:rFonts w:cs="Calibri"/>
                <w:b/>
                <w:lang w:val="en-US"/>
              </w:rPr>
            </w:pPr>
            <w:r w:rsidRPr="008B445B">
              <w:rPr>
                <w:rFonts w:cs="Calibri"/>
                <w:b/>
                <w:lang w:val="en-US"/>
              </w:rPr>
              <w:t>Task</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Verify that environmental conditions are tracked and maintained.</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Check temperature and humidity to ensure that environmental systems such as heating and air conditioning settings are within acceptable conditions, and that they function within the hardware manufacturer's specifications.</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Ensure that your physical network and related hardware such as routers, switches, hubs, physical cables, and connectors are operational.</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Verify that the previous backup operation completed.</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Analyse and respond to errors and warnings during the backup operation.</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Follow the established procedure for tape rotation, labelling, and storage.</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Verify that the transaction logs were successfully purged (if your backup type is purging logs).</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 xml:space="preserve">Examine </w:t>
            </w:r>
            <w:r w:rsidRPr="008B445B">
              <w:rPr>
                <w:rFonts w:cs="Calibri"/>
                <w:b/>
                <w:lang w:val="en-US"/>
              </w:rPr>
              <w:t>% Processor Time</w:t>
            </w:r>
            <w:r w:rsidRPr="008B445B">
              <w:rPr>
                <w:rFonts w:cs="Calibri"/>
                <w:lang w:val="en-US"/>
              </w:rPr>
              <w:t xml:space="preserve"> performance counter.</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 xml:space="preserve">Examine </w:t>
            </w:r>
            <w:r w:rsidRPr="008B445B">
              <w:rPr>
                <w:rFonts w:cs="Calibri"/>
                <w:b/>
                <w:lang w:val="en-US"/>
              </w:rPr>
              <w:t>Available MBs</w:t>
            </w:r>
            <w:r w:rsidRPr="008B445B">
              <w:rPr>
                <w:rFonts w:cs="Calibri"/>
                <w:lang w:val="en-US"/>
              </w:rPr>
              <w:t xml:space="preserve"> performance counter.</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 xml:space="preserve">Examine </w:t>
            </w:r>
            <w:r w:rsidRPr="008B445B">
              <w:rPr>
                <w:rFonts w:cs="Calibri"/>
                <w:b/>
                <w:lang w:val="en-US"/>
              </w:rPr>
              <w:t>% Committed Bytes</w:t>
            </w:r>
            <w:r w:rsidRPr="008B445B">
              <w:rPr>
                <w:rFonts w:cs="Calibri"/>
                <w:lang w:val="en-US"/>
              </w:rPr>
              <w:t xml:space="preserve"> in Use performance counter.</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Check against a performance baseline to determine the health of a server.</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Create a list of all drives and label them in three categories: drives with transaction logs, drives with queues, and other drives.</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Check disks with transaction log files.</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Check disks with SMTP queues.</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Check other disks.</w:t>
            </w:r>
          </w:p>
        </w:tc>
      </w:tr>
      <w:tr w:rsidR="00D70471"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lastRenderedPageBreak/>
              <w:t> </w:t>
            </w:r>
          </w:p>
        </w:tc>
        <w:tc>
          <w:tcPr>
            <w:tcW w:w="3776" w:type="pct"/>
            <w:tcBorders>
              <w:top w:val="single" w:sz="6" w:space="0" w:color="808080"/>
              <w:left w:val="single" w:sz="6" w:space="0" w:color="808080"/>
              <w:bottom w:val="single" w:sz="6"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Use server monitors to check free disk space.</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Check performance on disks.</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 xml:space="preserve">Filter application and system logs on the Exchange server to see all errors. </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Filter application and system logs on the Exchange server to see all warnings.</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Note repetitive warning and error logs.</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Respond to discovered failures and problems.</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Check the number of transaction logs generated since the last check. Is the number increasing at the “usual” rate?</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Verify that databases are mounted.</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If full-text indexing is enabled, verify that indexes are up-to-date.</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Verify your Perfmon RPC counters against a baseline - RPC average latency/RPC requests/RPC operations.</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Check queues using the Queue Viewer tool in the Exchange Management Console.</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Record queue size.</w:t>
            </w:r>
          </w:p>
        </w:tc>
      </w:tr>
    </w:tbl>
    <w:p w:rsidR="00D70471" w:rsidRPr="008B445B" w:rsidRDefault="00D70471" w:rsidP="00606854">
      <w:pPr>
        <w:rPr>
          <w:rFonts w:cs="Calibri"/>
          <w:lang w:val="en-US"/>
        </w:rPr>
      </w:pP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3058"/>
        <w:gridCol w:w="3059"/>
        <w:gridCol w:w="3059"/>
      </w:tblGrid>
      <w:tr w:rsidR="00A95614" w:rsidRPr="008B445B" w:rsidTr="00A95614">
        <w:trPr>
          <w:cantSplit/>
        </w:trPr>
        <w:tc>
          <w:tcPr>
            <w:tcW w:w="4428" w:type="dxa"/>
          </w:tcPr>
          <w:p w:rsidR="00A95614" w:rsidRPr="008B445B" w:rsidRDefault="00A95614" w:rsidP="00957814">
            <w:pPr>
              <w:spacing w:after="0"/>
              <w:jc w:val="center"/>
              <w:rPr>
                <w:rFonts w:cs="Calibri"/>
                <w:b/>
                <w:lang w:val="en-US"/>
              </w:rPr>
            </w:pPr>
            <w:r w:rsidRPr="008B445B">
              <w:rPr>
                <w:rFonts w:cs="Calibri"/>
                <w:b/>
                <w:lang w:val="en-US"/>
              </w:rPr>
              <w:t>Counter</w:t>
            </w:r>
          </w:p>
        </w:tc>
        <w:tc>
          <w:tcPr>
            <w:tcW w:w="4428" w:type="dxa"/>
          </w:tcPr>
          <w:p w:rsidR="00A95614" w:rsidRPr="008B445B" w:rsidRDefault="00A95614" w:rsidP="00957814">
            <w:pPr>
              <w:spacing w:after="0"/>
              <w:jc w:val="center"/>
              <w:rPr>
                <w:rFonts w:cs="Calibri"/>
                <w:b/>
                <w:lang w:val="en-US"/>
              </w:rPr>
            </w:pPr>
            <w:r w:rsidRPr="008B445B">
              <w:rPr>
                <w:rFonts w:cs="Calibri"/>
                <w:b/>
                <w:lang w:val="en-US"/>
              </w:rPr>
              <w:t>Measured value</w:t>
            </w:r>
          </w:p>
        </w:tc>
        <w:tc>
          <w:tcPr>
            <w:tcW w:w="4428" w:type="dxa"/>
          </w:tcPr>
          <w:p w:rsidR="00A95614" w:rsidRPr="008B445B" w:rsidRDefault="00A95614" w:rsidP="00957814">
            <w:pPr>
              <w:spacing w:after="0"/>
              <w:jc w:val="center"/>
              <w:rPr>
                <w:rFonts w:cs="Calibri"/>
                <w:b/>
                <w:lang w:val="en-US"/>
              </w:rPr>
            </w:pPr>
            <w:r w:rsidRPr="008B445B">
              <w:rPr>
                <w:rFonts w:cs="Calibri"/>
                <w:b/>
                <w:lang w:val="en-US"/>
              </w:rPr>
              <w:t>Time when recorded</w:t>
            </w:r>
          </w:p>
        </w:tc>
      </w:tr>
      <w:tr w:rsidR="00A95614" w:rsidRPr="008B445B" w:rsidTr="00A95614">
        <w:trPr>
          <w:cantSplit/>
        </w:trPr>
        <w:tc>
          <w:tcPr>
            <w:tcW w:w="4428" w:type="dxa"/>
          </w:tcPr>
          <w:p w:rsidR="00A95614" w:rsidRPr="008B445B" w:rsidRDefault="00A95614" w:rsidP="00957814">
            <w:pPr>
              <w:spacing w:after="0"/>
              <w:rPr>
                <w:rFonts w:cs="Calibri"/>
                <w:lang w:val="en-US"/>
              </w:rPr>
            </w:pPr>
            <w:r w:rsidRPr="008B445B">
              <w:rPr>
                <w:rFonts w:cs="Calibri"/>
                <w:lang w:val="en-US"/>
              </w:rPr>
              <w:t>% Processor Time</w:t>
            </w:r>
          </w:p>
        </w:tc>
        <w:tc>
          <w:tcPr>
            <w:tcW w:w="4428" w:type="dxa"/>
          </w:tcPr>
          <w:p w:rsidR="00A95614" w:rsidRPr="008B445B" w:rsidRDefault="00A95614" w:rsidP="00957814">
            <w:pPr>
              <w:spacing w:after="0"/>
              <w:rPr>
                <w:rFonts w:cs="Calibri"/>
                <w:lang w:val="en-US"/>
              </w:rPr>
            </w:pPr>
            <w:r w:rsidRPr="008B445B">
              <w:rPr>
                <w:rFonts w:cs="Calibri"/>
                <w:lang w:val="en-US"/>
              </w:rPr>
              <w:t> </w:t>
            </w:r>
          </w:p>
        </w:tc>
        <w:tc>
          <w:tcPr>
            <w:tcW w:w="4428" w:type="dxa"/>
          </w:tcPr>
          <w:p w:rsidR="00A95614" w:rsidRPr="008B445B" w:rsidRDefault="00A95614" w:rsidP="00957814">
            <w:pPr>
              <w:spacing w:after="0"/>
              <w:rPr>
                <w:rFonts w:cs="Calibri"/>
                <w:lang w:val="en-US"/>
              </w:rPr>
            </w:pPr>
            <w:r w:rsidRPr="008B445B">
              <w:rPr>
                <w:rFonts w:cs="Calibri"/>
                <w:lang w:val="en-US"/>
              </w:rPr>
              <w:t> </w:t>
            </w:r>
          </w:p>
        </w:tc>
      </w:tr>
      <w:tr w:rsidR="00A95614" w:rsidRPr="008B445B" w:rsidTr="00A95614">
        <w:trPr>
          <w:cantSplit/>
        </w:trPr>
        <w:tc>
          <w:tcPr>
            <w:tcW w:w="4428" w:type="dxa"/>
          </w:tcPr>
          <w:p w:rsidR="00A95614" w:rsidRPr="008B445B" w:rsidRDefault="00A95614" w:rsidP="00957814">
            <w:pPr>
              <w:spacing w:after="0"/>
              <w:rPr>
                <w:rFonts w:cs="Calibri"/>
                <w:lang w:val="en-US"/>
              </w:rPr>
            </w:pPr>
            <w:r w:rsidRPr="008B445B">
              <w:rPr>
                <w:rFonts w:cs="Calibri"/>
                <w:lang w:val="en-US"/>
              </w:rPr>
              <w:t>Available MBs</w:t>
            </w:r>
          </w:p>
        </w:tc>
        <w:tc>
          <w:tcPr>
            <w:tcW w:w="4428" w:type="dxa"/>
          </w:tcPr>
          <w:p w:rsidR="00A95614" w:rsidRPr="008B445B" w:rsidRDefault="00A95614" w:rsidP="00957814">
            <w:pPr>
              <w:spacing w:after="0"/>
              <w:rPr>
                <w:rFonts w:cs="Calibri"/>
                <w:lang w:val="en-US"/>
              </w:rPr>
            </w:pPr>
            <w:r w:rsidRPr="008B445B">
              <w:rPr>
                <w:rFonts w:cs="Calibri"/>
                <w:lang w:val="en-US"/>
              </w:rPr>
              <w:t> </w:t>
            </w:r>
          </w:p>
        </w:tc>
        <w:tc>
          <w:tcPr>
            <w:tcW w:w="4428" w:type="dxa"/>
          </w:tcPr>
          <w:p w:rsidR="00A95614" w:rsidRPr="008B445B" w:rsidRDefault="00A95614" w:rsidP="00957814">
            <w:pPr>
              <w:spacing w:after="0"/>
              <w:rPr>
                <w:rFonts w:cs="Calibri"/>
                <w:lang w:val="en-US"/>
              </w:rPr>
            </w:pPr>
            <w:r w:rsidRPr="008B445B">
              <w:rPr>
                <w:rFonts w:cs="Calibri"/>
                <w:lang w:val="en-US"/>
              </w:rPr>
              <w:t> </w:t>
            </w:r>
          </w:p>
        </w:tc>
      </w:tr>
      <w:tr w:rsidR="00A95614" w:rsidRPr="008B445B" w:rsidTr="00A95614">
        <w:trPr>
          <w:cantSplit/>
        </w:trPr>
        <w:tc>
          <w:tcPr>
            <w:tcW w:w="4428" w:type="dxa"/>
          </w:tcPr>
          <w:p w:rsidR="00A95614" w:rsidRPr="008B445B" w:rsidRDefault="00A95614" w:rsidP="00957814">
            <w:pPr>
              <w:spacing w:after="0"/>
              <w:rPr>
                <w:rFonts w:cs="Calibri"/>
                <w:lang w:val="en-US"/>
              </w:rPr>
            </w:pPr>
            <w:r w:rsidRPr="008B445B">
              <w:rPr>
                <w:rFonts w:cs="Calibri"/>
                <w:lang w:val="en-US"/>
              </w:rPr>
              <w:t>% Committed Bytes in Use</w:t>
            </w:r>
          </w:p>
        </w:tc>
        <w:tc>
          <w:tcPr>
            <w:tcW w:w="4428" w:type="dxa"/>
          </w:tcPr>
          <w:p w:rsidR="00A95614" w:rsidRPr="008B445B" w:rsidRDefault="00A95614" w:rsidP="00957814">
            <w:pPr>
              <w:spacing w:after="0"/>
              <w:rPr>
                <w:rFonts w:cs="Calibri"/>
                <w:lang w:val="en-US"/>
              </w:rPr>
            </w:pPr>
            <w:r w:rsidRPr="008B445B">
              <w:rPr>
                <w:rFonts w:cs="Calibri"/>
                <w:lang w:val="en-US"/>
              </w:rPr>
              <w:t> </w:t>
            </w:r>
          </w:p>
        </w:tc>
        <w:tc>
          <w:tcPr>
            <w:tcW w:w="4428" w:type="dxa"/>
          </w:tcPr>
          <w:p w:rsidR="00A95614" w:rsidRPr="008B445B" w:rsidRDefault="00A95614" w:rsidP="00957814">
            <w:pPr>
              <w:spacing w:after="0"/>
              <w:rPr>
                <w:rFonts w:cs="Calibri"/>
                <w:lang w:val="en-US"/>
              </w:rPr>
            </w:pPr>
            <w:r w:rsidRPr="008B445B">
              <w:rPr>
                <w:rFonts w:cs="Calibri"/>
                <w:lang w:val="en-US"/>
              </w:rPr>
              <w:t> </w:t>
            </w:r>
          </w:p>
        </w:tc>
      </w:tr>
    </w:tbl>
    <w:p w:rsidR="00A95614" w:rsidRPr="008B445B" w:rsidRDefault="00A95614" w:rsidP="00606854">
      <w:pPr>
        <w:ind w:left="928"/>
        <w:rPr>
          <w:rFonts w:cs="Calibri"/>
          <w:lang w:val="en-US"/>
        </w:rPr>
      </w:pP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Layout w:type="fixed"/>
        <w:tblCellMar>
          <w:left w:w="86" w:type="dxa"/>
          <w:right w:w="86" w:type="dxa"/>
        </w:tblCellMar>
        <w:tblLook w:val="01E0" w:firstRow="1" w:lastRow="1" w:firstColumn="1" w:lastColumn="1" w:noHBand="0" w:noVBand="0"/>
      </w:tblPr>
      <w:tblGrid>
        <w:gridCol w:w="2294"/>
        <w:gridCol w:w="2294"/>
        <w:gridCol w:w="2294"/>
        <w:gridCol w:w="2294"/>
      </w:tblGrid>
      <w:tr w:rsidR="00A95614" w:rsidRPr="008B445B" w:rsidTr="005C4278">
        <w:trPr>
          <w:cantSplit/>
        </w:trPr>
        <w:tc>
          <w:tcPr>
            <w:tcW w:w="2294" w:type="dxa"/>
          </w:tcPr>
          <w:p w:rsidR="00A95614" w:rsidRPr="008B445B" w:rsidRDefault="00A95614" w:rsidP="00957814">
            <w:pPr>
              <w:spacing w:after="0"/>
              <w:jc w:val="center"/>
              <w:rPr>
                <w:rFonts w:cs="Calibri"/>
                <w:b/>
                <w:lang w:val="en-US"/>
              </w:rPr>
            </w:pPr>
            <w:r w:rsidRPr="008B445B">
              <w:rPr>
                <w:rFonts w:cs="Calibri"/>
                <w:b/>
                <w:lang w:val="en-US"/>
              </w:rPr>
              <w:t>Drive Letter</w:t>
            </w:r>
            <w:r w:rsidR="0083249B">
              <w:rPr>
                <w:rFonts w:cs="Calibri"/>
                <w:b/>
                <w:lang w:val="en-US"/>
              </w:rPr>
              <w:t xml:space="preserve"> or Mount point</w:t>
            </w:r>
          </w:p>
        </w:tc>
        <w:tc>
          <w:tcPr>
            <w:tcW w:w="2294" w:type="dxa"/>
          </w:tcPr>
          <w:p w:rsidR="00A95614" w:rsidRPr="008B445B" w:rsidRDefault="00D70471" w:rsidP="00957814">
            <w:pPr>
              <w:spacing w:after="0"/>
              <w:jc w:val="center"/>
              <w:rPr>
                <w:rFonts w:cs="Calibri"/>
                <w:b/>
                <w:lang w:val="en-US"/>
              </w:rPr>
            </w:pPr>
            <w:r w:rsidRPr="008B445B">
              <w:rPr>
                <w:rFonts w:cs="Calibri"/>
                <w:b/>
                <w:lang w:val="en-US"/>
              </w:rPr>
              <w:t>Description</w:t>
            </w:r>
          </w:p>
        </w:tc>
        <w:tc>
          <w:tcPr>
            <w:tcW w:w="2294" w:type="dxa"/>
          </w:tcPr>
          <w:p w:rsidR="00A95614" w:rsidRPr="008B445B" w:rsidRDefault="00A95614" w:rsidP="00957814">
            <w:pPr>
              <w:spacing w:after="0"/>
              <w:jc w:val="center"/>
              <w:rPr>
                <w:rFonts w:cs="Calibri"/>
                <w:b/>
                <w:lang w:val="en-US"/>
              </w:rPr>
            </w:pPr>
            <w:r w:rsidRPr="008B445B">
              <w:rPr>
                <w:rFonts w:cs="Calibri"/>
                <w:b/>
                <w:lang w:val="en-US"/>
              </w:rPr>
              <w:t>Available space MB</w:t>
            </w:r>
          </w:p>
        </w:tc>
        <w:tc>
          <w:tcPr>
            <w:tcW w:w="2294" w:type="dxa"/>
          </w:tcPr>
          <w:p w:rsidR="00A95614" w:rsidRPr="008B445B" w:rsidRDefault="00A95614" w:rsidP="00957814">
            <w:pPr>
              <w:spacing w:after="0"/>
              <w:jc w:val="center"/>
              <w:rPr>
                <w:rFonts w:cs="Calibri"/>
                <w:b/>
                <w:lang w:val="en-US"/>
              </w:rPr>
            </w:pPr>
            <w:r w:rsidRPr="008B445B">
              <w:rPr>
                <w:rFonts w:cs="Calibri"/>
                <w:b/>
                <w:lang w:val="en-US"/>
              </w:rPr>
              <w:t>Available % free</w:t>
            </w:r>
          </w:p>
        </w:tc>
      </w:tr>
      <w:tr w:rsidR="00A95614" w:rsidRPr="008B445B" w:rsidTr="005C4278">
        <w:trPr>
          <w:cantSplit/>
        </w:trPr>
        <w:tc>
          <w:tcPr>
            <w:tcW w:w="2294" w:type="dxa"/>
          </w:tcPr>
          <w:p w:rsidR="00A95614" w:rsidRPr="008B445B" w:rsidRDefault="0083249B" w:rsidP="00957814">
            <w:pPr>
              <w:spacing w:after="0"/>
              <w:rPr>
                <w:rFonts w:cs="Calibri"/>
                <w:lang w:val="en-US"/>
              </w:rPr>
            </w:pPr>
            <w:r>
              <w:rPr>
                <w:rFonts w:cs="Calibri"/>
                <w:i/>
                <w:lang w:val="en-US"/>
              </w:rPr>
              <w:t>H:</w:t>
            </w:r>
          </w:p>
        </w:tc>
        <w:tc>
          <w:tcPr>
            <w:tcW w:w="2294" w:type="dxa"/>
          </w:tcPr>
          <w:p w:rsidR="00A95614" w:rsidRPr="008B445B" w:rsidRDefault="0083249B" w:rsidP="00957814">
            <w:pPr>
              <w:spacing w:after="0"/>
              <w:rPr>
                <w:rFonts w:cs="Calibri"/>
                <w:lang w:val="en-US"/>
              </w:rPr>
            </w:pPr>
            <w:r>
              <w:rPr>
                <w:rFonts w:cs="Calibri"/>
                <w:lang w:val="en-US"/>
              </w:rPr>
              <w:t>H:</w:t>
            </w:r>
          </w:p>
        </w:tc>
        <w:tc>
          <w:tcPr>
            <w:tcW w:w="2294" w:type="dxa"/>
          </w:tcPr>
          <w:p w:rsidR="00A95614" w:rsidRPr="008B445B" w:rsidRDefault="00A95614" w:rsidP="00957814">
            <w:pPr>
              <w:spacing w:after="0"/>
              <w:rPr>
                <w:rFonts w:cs="Calibri"/>
                <w:lang w:val="en-US"/>
              </w:rPr>
            </w:pPr>
            <w:r w:rsidRPr="008B445B">
              <w:rPr>
                <w:rFonts w:cs="Calibri"/>
                <w:lang w:val="en-US"/>
              </w:rPr>
              <w:t> </w:t>
            </w:r>
          </w:p>
        </w:tc>
        <w:tc>
          <w:tcPr>
            <w:tcW w:w="2294" w:type="dxa"/>
          </w:tcPr>
          <w:p w:rsidR="00A95614" w:rsidRPr="008B445B" w:rsidRDefault="00A95614" w:rsidP="00957814">
            <w:pPr>
              <w:spacing w:after="0"/>
              <w:rPr>
                <w:rFonts w:cs="Calibri"/>
                <w:lang w:val="en-US"/>
              </w:rPr>
            </w:pPr>
            <w:r w:rsidRPr="008B445B">
              <w:rPr>
                <w:rFonts w:cs="Calibri"/>
                <w:lang w:val="en-US"/>
              </w:rPr>
              <w:t> </w:t>
            </w:r>
          </w:p>
        </w:tc>
      </w:tr>
    </w:tbl>
    <w:p w:rsidR="005C4278" w:rsidRDefault="005C4278" w:rsidP="005C4278">
      <w:pPr>
        <w:rPr>
          <w:lang w:val="en-US"/>
        </w:rPr>
      </w:pPr>
      <w:bookmarkStart w:id="524" w:name="DSDOC_d69b95ae_aef9_4d77_b85f_bb002dfea8"/>
      <w:bookmarkStart w:id="525" w:name="_Toc164502397"/>
      <w:bookmarkStart w:id="526" w:name="_Toc240737442"/>
      <w:bookmarkEnd w:id="524"/>
    </w:p>
    <w:p w:rsidR="005C4278" w:rsidRPr="005C4278" w:rsidRDefault="005C4278" w:rsidP="005C4278">
      <w:pPr>
        <w:rPr>
          <w:lang w:val="en-US"/>
        </w:rPr>
      </w:pPr>
      <w:r w:rsidRPr="005C4278">
        <w:rPr>
          <w:b/>
          <w:i/>
          <w:u w:val="single"/>
          <w:lang w:val="en-US"/>
        </w:rPr>
        <w:t>DAG configuration</w:t>
      </w:r>
      <w:r w:rsidRPr="005C4278">
        <w:rPr>
          <w:lang w:val="en-US"/>
        </w:rPr>
        <w:t>:</w:t>
      </w:r>
    </w:p>
    <w:tbl>
      <w:tblPr>
        <w:tblStyle w:val="TableGrid"/>
        <w:tblW w:w="5000" w:type="pct"/>
        <w:tblLook w:val="04A0" w:firstRow="1" w:lastRow="0" w:firstColumn="1" w:lastColumn="0" w:noHBand="0" w:noVBand="1"/>
      </w:tblPr>
      <w:tblGrid>
        <w:gridCol w:w="1760"/>
        <w:gridCol w:w="1146"/>
        <w:gridCol w:w="3635"/>
        <w:gridCol w:w="2577"/>
      </w:tblGrid>
      <w:tr w:rsidR="005C4278" w:rsidRPr="005C4278" w:rsidTr="005C42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rsidR="005C4278" w:rsidRPr="005C4278" w:rsidRDefault="005C4278" w:rsidP="005C4278">
            <w:pPr>
              <w:spacing w:before="0"/>
              <w:rPr>
                <w:rFonts w:cs="Arial"/>
                <w:b w:val="0"/>
                <w:color w:val="auto"/>
                <w:lang w:val="en-US"/>
              </w:rPr>
            </w:pPr>
            <w:r w:rsidRPr="005C4278">
              <w:rPr>
                <w:rFonts w:cs="Arial"/>
                <w:b w:val="0"/>
                <w:color w:val="auto"/>
                <w:lang w:val="en-US"/>
              </w:rPr>
              <w:t>Mount point</w:t>
            </w:r>
          </w:p>
        </w:tc>
        <w:tc>
          <w:tcPr>
            <w:tcW w:w="667" w:type="pct"/>
          </w:tcPr>
          <w:p w:rsidR="005C4278" w:rsidRPr="005C4278" w:rsidRDefault="005C4278" w:rsidP="005C4278">
            <w:pPr>
              <w:spacing w:before="0"/>
              <w:cnfStyle w:val="100000000000" w:firstRow="1" w:lastRow="0" w:firstColumn="0" w:lastColumn="0" w:oddVBand="0" w:evenVBand="0" w:oddHBand="0" w:evenHBand="0" w:firstRowFirstColumn="0" w:firstRowLastColumn="0" w:lastRowFirstColumn="0" w:lastRowLastColumn="0"/>
              <w:rPr>
                <w:rFonts w:cs="Arial"/>
                <w:b w:val="0"/>
                <w:color w:val="auto"/>
                <w:lang w:val="en-US"/>
              </w:rPr>
            </w:pPr>
            <w:r w:rsidRPr="005C4278">
              <w:rPr>
                <w:rFonts w:cs="Arial"/>
                <w:b w:val="0"/>
                <w:color w:val="auto"/>
                <w:lang w:val="en-US"/>
              </w:rPr>
              <w:t>LUN</w:t>
            </w:r>
          </w:p>
        </w:tc>
        <w:tc>
          <w:tcPr>
            <w:tcW w:w="2031" w:type="pct"/>
          </w:tcPr>
          <w:p w:rsidR="005C4278" w:rsidRPr="005C4278" w:rsidRDefault="005C4278" w:rsidP="005C4278">
            <w:pPr>
              <w:spacing w:before="0"/>
              <w:cnfStyle w:val="100000000000" w:firstRow="1" w:lastRow="0" w:firstColumn="0" w:lastColumn="0" w:oddVBand="0" w:evenVBand="0" w:oddHBand="0" w:evenHBand="0" w:firstRowFirstColumn="0" w:firstRowLastColumn="0" w:lastRowFirstColumn="0" w:lastRowLastColumn="0"/>
              <w:rPr>
                <w:rFonts w:cs="Arial"/>
                <w:b w:val="0"/>
                <w:color w:val="auto"/>
                <w:lang w:val="en-US"/>
              </w:rPr>
            </w:pPr>
            <w:r w:rsidRPr="005C4278">
              <w:rPr>
                <w:rFonts w:cs="Arial"/>
                <w:b w:val="0"/>
                <w:color w:val="auto"/>
                <w:lang w:val="en-US"/>
              </w:rPr>
              <w:t>Available space MB</w:t>
            </w:r>
          </w:p>
        </w:tc>
        <w:tc>
          <w:tcPr>
            <w:tcW w:w="1451" w:type="pct"/>
          </w:tcPr>
          <w:p w:rsidR="005C4278" w:rsidRPr="00C82884" w:rsidRDefault="005C4278" w:rsidP="00C82884">
            <w:pPr>
              <w:spacing w:before="0"/>
              <w:cnfStyle w:val="100000000000" w:firstRow="1" w:lastRow="0" w:firstColumn="0" w:lastColumn="0" w:oddVBand="0" w:evenVBand="0" w:oddHBand="0" w:evenHBand="0" w:firstRowFirstColumn="0" w:firstRowLastColumn="0" w:lastRowFirstColumn="0" w:lastRowLastColumn="0"/>
              <w:rPr>
                <w:rFonts w:cs="Arial"/>
                <w:b w:val="0"/>
                <w:color w:val="auto"/>
                <w:lang w:val="en-US"/>
              </w:rPr>
            </w:pPr>
            <w:r w:rsidRPr="00C82884">
              <w:rPr>
                <w:rFonts w:cs="Arial"/>
                <w:b w:val="0"/>
                <w:color w:val="auto"/>
                <w:lang w:val="en-US"/>
              </w:rPr>
              <w:t>Available % free</w:t>
            </w:r>
          </w:p>
        </w:tc>
      </w:tr>
      <w:tr w:rsidR="005C4278" w:rsidRPr="005C4278" w:rsidTr="005C4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rsidR="005C4278" w:rsidRPr="005C4278" w:rsidRDefault="00FE4A44" w:rsidP="005C4278">
            <w:pPr>
              <w:spacing w:before="0"/>
              <w:rPr>
                <w:rFonts w:cs="Arial"/>
                <w:b w:val="0"/>
                <w:color w:val="auto"/>
                <w:lang w:val="en-US"/>
              </w:rPr>
            </w:pPr>
            <w:r>
              <w:rPr>
                <w:rFonts w:cs="Arial"/>
                <w:b w:val="0"/>
                <w:color w:val="auto"/>
                <w:lang w:val="en-US"/>
              </w:rPr>
              <w:t>E:\ExchData</w:t>
            </w:r>
            <w:r w:rsidR="005C4278" w:rsidRPr="005C4278">
              <w:rPr>
                <w:rFonts w:cs="Arial"/>
                <w:b w:val="0"/>
                <w:color w:val="auto"/>
                <w:lang w:val="en-US"/>
              </w:rPr>
              <w:t>\DB01</w:t>
            </w:r>
          </w:p>
        </w:tc>
        <w:tc>
          <w:tcPr>
            <w:tcW w:w="667" w:type="pct"/>
          </w:tcPr>
          <w:p w:rsidR="005C4278" w:rsidRPr="005C4278" w:rsidRDefault="005C4278"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r w:rsidRPr="005C4278">
              <w:rPr>
                <w:rFonts w:cs="Arial"/>
                <w:lang w:val="en-US"/>
              </w:rPr>
              <w:t>DB01</w:t>
            </w:r>
          </w:p>
        </w:tc>
        <w:tc>
          <w:tcPr>
            <w:tcW w:w="2031" w:type="pct"/>
          </w:tcPr>
          <w:p w:rsidR="005C4278" w:rsidRPr="005C4278" w:rsidRDefault="005C4278"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p>
        </w:tc>
        <w:tc>
          <w:tcPr>
            <w:tcW w:w="1451" w:type="pct"/>
          </w:tcPr>
          <w:p w:rsidR="005C4278" w:rsidRPr="005C4278" w:rsidRDefault="005C4278" w:rsidP="005C4278">
            <w:pPr>
              <w:cnfStyle w:val="000000100000" w:firstRow="0" w:lastRow="0" w:firstColumn="0" w:lastColumn="0" w:oddVBand="0" w:evenVBand="0" w:oddHBand="1" w:evenHBand="0" w:firstRowFirstColumn="0" w:firstRowLastColumn="0" w:lastRowFirstColumn="0" w:lastRowLastColumn="0"/>
              <w:rPr>
                <w:lang w:val="en-US"/>
              </w:rPr>
            </w:pPr>
          </w:p>
        </w:tc>
      </w:tr>
      <w:tr w:rsidR="005C4278" w:rsidRPr="005C4278" w:rsidTr="005C4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pct"/>
          </w:tcPr>
          <w:p w:rsidR="005C4278" w:rsidRPr="005C4278" w:rsidRDefault="00FE4A44" w:rsidP="005C4278">
            <w:pPr>
              <w:spacing w:before="0"/>
              <w:rPr>
                <w:rFonts w:cs="Arial"/>
                <w:b w:val="0"/>
                <w:color w:val="auto"/>
                <w:lang w:val="en-US"/>
              </w:rPr>
            </w:pPr>
            <w:r>
              <w:rPr>
                <w:rFonts w:cs="Arial"/>
                <w:b w:val="0"/>
                <w:color w:val="auto"/>
                <w:lang w:val="en-US"/>
              </w:rPr>
              <w:t>E:\ExchData\DR</w:t>
            </w:r>
            <w:r w:rsidR="005C4278" w:rsidRPr="005C4278">
              <w:rPr>
                <w:rFonts w:cs="Arial"/>
                <w:b w:val="0"/>
                <w:color w:val="auto"/>
                <w:lang w:val="en-US"/>
              </w:rPr>
              <w:t>01</w:t>
            </w:r>
          </w:p>
        </w:tc>
        <w:tc>
          <w:tcPr>
            <w:tcW w:w="667" w:type="pct"/>
          </w:tcPr>
          <w:p w:rsidR="005C4278" w:rsidRPr="005C4278" w:rsidRDefault="00FE4A44"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r>
              <w:rPr>
                <w:rFonts w:cs="Arial"/>
                <w:lang w:val="en-US"/>
              </w:rPr>
              <w:t>D</w:t>
            </w:r>
            <w:r w:rsidR="005C4278" w:rsidRPr="005C4278">
              <w:rPr>
                <w:rFonts w:cs="Arial"/>
                <w:lang w:val="en-US"/>
              </w:rPr>
              <w:t>R01</w:t>
            </w:r>
          </w:p>
        </w:tc>
        <w:tc>
          <w:tcPr>
            <w:tcW w:w="2031" w:type="pct"/>
          </w:tcPr>
          <w:p w:rsidR="005C4278" w:rsidRPr="005C4278" w:rsidRDefault="005C4278"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p>
        </w:tc>
        <w:tc>
          <w:tcPr>
            <w:tcW w:w="1451" w:type="pct"/>
          </w:tcPr>
          <w:p w:rsidR="005C4278" w:rsidRPr="005C4278" w:rsidRDefault="005C4278" w:rsidP="005C4278">
            <w:pPr>
              <w:cnfStyle w:val="000000010000" w:firstRow="0" w:lastRow="0" w:firstColumn="0" w:lastColumn="0" w:oddVBand="0" w:evenVBand="0" w:oddHBand="0" w:evenHBand="1" w:firstRowFirstColumn="0" w:firstRowLastColumn="0" w:lastRowFirstColumn="0" w:lastRowLastColumn="0"/>
              <w:rPr>
                <w:lang w:val="en-US"/>
              </w:rPr>
            </w:pPr>
          </w:p>
        </w:tc>
      </w:tr>
    </w:tbl>
    <w:p w:rsidR="005C4278" w:rsidRPr="005C4278" w:rsidRDefault="005C4278" w:rsidP="005C4278">
      <w:pPr>
        <w:rPr>
          <w:lang w:val="en-US"/>
        </w:rPr>
      </w:pPr>
    </w:p>
    <w:p w:rsidR="005C4278" w:rsidRPr="005C4278" w:rsidRDefault="005C4278" w:rsidP="005C4278">
      <w:pPr>
        <w:rPr>
          <w:lang w:val="en-US"/>
        </w:rPr>
      </w:pPr>
      <w:r w:rsidRPr="005C4278">
        <w:rPr>
          <w:b/>
          <w:i/>
          <w:u w:val="single"/>
          <w:lang w:val="en-US"/>
        </w:rPr>
        <w:t>Standalone configuration</w:t>
      </w:r>
      <w:r w:rsidRPr="005C4278">
        <w:rPr>
          <w:lang w:val="en-US"/>
        </w:rPr>
        <w:t>:</w:t>
      </w:r>
    </w:p>
    <w:tbl>
      <w:tblPr>
        <w:tblStyle w:val="TableGrid"/>
        <w:tblW w:w="5000" w:type="pct"/>
        <w:tblLook w:val="04A0" w:firstRow="1" w:lastRow="0" w:firstColumn="1" w:lastColumn="0" w:noHBand="0" w:noVBand="1"/>
      </w:tblPr>
      <w:tblGrid>
        <w:gridCol w:w="1817"/>
        <w:gridCol w:w="1628"/>
        <w:gridCol w:w="2836"/>
        <w:gridCol w:w="2837"/>
      </w:tblGrid>
      <w:tr w:rsidR="00C82884" w:rsidRPr="005C4278" w:rsidTr="00C82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5C4278">
            <w:pPr>
              <w:spacing w:before="0"/>
              <w:rPr>
                <w:rFonts w:cs="Arial"/>
                <w:b w:val="0"/>
                <w:color w:val="auto"/>
                <w:lang w:val="en-US"/>
              </w:rPr>
            </w:pPr>
            <w:r w:rsidRPr="005C4278">
              <w:rPr>
                <w:rFonts w:cs="Arial"/>
                <w:b w:val="0"/>
                <w:color w:val="auto"/>
                <w:lang w:val="en-US"/>
              </w:rPr>
              <w:t>Mount point</w:t>
            </w:r>
          </w:p>
        </w:tc>
        <w:tc>
          <w:tcPr>
            <w:tcW w:w="899" w:type="pct"/>
          </w:tcPr>
          <w:p w:rsidR="00C82884" w:rsidRPr="005C4278" w:rsidRDefault="00C82884" w:rsidP="005C4278">
            <w:pPr>
              <w:spacing w:before="0"/>
              <w:cnfStyle w:val="100000000000" w:firstRow="1" w:lastRow="0" w:firstColumn="0" w:lastColumn="0" w:oddVBand="0" w:evenVBand="0" w:oddHBand="0" w:evenHBand="0" w:firstRowFirstColumn="0" w:firstRowLastColumn="0" w:lastRowFirstColumn="0" w:lastRowLastColumn="0"/>
              <w:rPr>
                <w:rFonts w:cs="Arial"/>
                <w:b w:val="0"/>
                <w:color w:val="auto"/>
                <w:lang w:val="en-US"/>
              </w:rPr>
            </w:pPr>
            <w:r w:rsidRPr="005C4278">
              <w:rPr>
                <w:rFonts w:cs="Arial"/>
                <w:b w:val="0"/>
                <w:color w:val="auto"/>
                <w:lang w:val="en-US"/>
              </w:rPr>
              <w:t>LUN name</w:t>
            </w:r>
          </w:p>
        </w:tc>
        <w:tc>
          <w:tcPr>
            <w:tcW w:w="1561" w:type="pct"/>
          </w:tcPr>
          <w:p w:rsidR="00C82884" w:rsidRPr="005C4278" w:rsidRDefault="00C82884" w:rsidP="00645CA9">
            <w:pPr>
              <w:spacing w:before="0"/>
              <w:cnfStyle w:val="100000000000" w:firstRow="1" w:lastRow="0" w:firstColumn="0" w:lastColumn="0" w:oddVBand="0" w:evenVBand="0" w:oddHBand="0" w:evenHBand="0" w:firstRowFirstColumn="0" w:firstRowLastColumn="0" w:lastRowFirstColumn="0" w:lastRowLastColumn="0"/>
              <w:rPr>
                <w:rFonts w:cs="Arial"/>
                <w:b w:val="0"/>
                <w:color w:val="auto"/>
                <w:lang w:val="en-US"/>
              </w:rPr>
            </w:pPr>
            <w:r w:rsidRPr="005C4278">
              <w:rPr>
                <w:rFonts w:cs="Arial"/>
                <w:b w:val="0"/>
                <w:color w:val="auto"/>
                <w:lang w:val="en-US"/>
              </w:rPr>
              <w:t>Available space MB</w:t>
            </w:r>
          </w:p>
        </w:tc>
        <w:tc>
          <w:tcPr>
            <w:tcW w:w="1562" w:type="pct"/>
          </w:tcPr>
          <w:p w:rsidR="00C82884" w:rsidRPr="00C82884" w:rsidRDefault="00C82884" w:rsidP="00645CA9">
            <w:pPr>
              <w:spacing w:before="0"/>
              <w:cnfStyle w:val="100000000000" w:firstRow="1" w:lastRow="0" w:firstColumn="0" w:lastColumn="0" w:oddVBand="0" w:evenVBand="0" w:oddHBand="0" w:evenHBand="0" w:firstRowFirstColumn="0" w:firstRowLastColumn="0" w:lastRowFirstColumn="0" w:lastRowLastColumn="0"/>
              <w:rPr>
                <w:rFonts w:cs="Arial"/>
                <w:b w:val="0"/>
                <w:color w:val="auto"/>
                <w:lang w:val="en-US"/>
              </w:rPr>
            </w:pPr>
            <w:r w:rsidRPr="00C82884">
              <w:rPr>
                <w:rFonts w:cs="Arial"/>
                <w:b w:val="0"/>
                <w:color w:val="auto"/>
                <w:lang w:val="en-US"/>
              </w:rPr>
              <w:t>Available % free</w:t>
            </w:r>
          </w:p>
        </w:tc>
      </w:tr>
      <w:tr w:rsidR="00C82884" w:rsidRPr="005C4278" w:rsidTr="00C82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5C4278">
            <w:pPr>
              <w:spacing w:before="0"/>
              <w:rPr>
                <w:rFonts w:cs="Arial"/>
                <w:b w:val="0"/>
                <w:color w:val="auto"/>
                <w:lang w:val="en-US"/>
              </w:rPr>
            </w:pPr>
            <w:r w:rsidRPr="005C4278">
              <w:rPr>
                <w:rFonts w:cs="Arial"/>
                <w:b w:val="0"/>
                <w:color w:val="auto"/>
                <w:lang w:val="en-US"/>
              </w:rPr>
              <w:t>E:\Ex</w:t>
            </w:r>
            <w:r w:rsidR="00FE4A44">
              <w:rPr>
                <w:rFonts w:cs="Arial"/>
                <w:b w:val="0"/>
                <w:color w:val="auto"/>
                <w:lang w:val="en-US"/>
              </w:rPr>
              <w:t>ch</w:t>
            </w:r>
            <w:r w:rsidRPr="005C4278">
              <w:rPr>
                <w:rFonts w:cs="Arial"/>
                <w:b w:val="0"/>
                <w:color w:val="auto"/>
                <w:lang w:val="en-US"/>
              </w:rPr>
              <w:t>Data\DB01</w:t>
            </w:r>
          </w:p>
        </w:tc>
        <w:tc>
          <w:tcPr>
            <w:tcW w:w="899" w:type="pct"/>
          </w:tcPr>
          <w:p w:rsidR="00C82884" w:rsidRPr="005C4278" w:rsidRDefault="00C82884"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r w:rsidRPr="005C4278">
              <w:rPr>
                <w:rFonts w:cs="Arial"/>
                <w:lang w:val="en-US"/>
              </w:rPr>
              <w:t>DB01</w:t>
            </w:r>
          </w:p>
        </w:tc>
        <w:tc>
          <w:tcPr>
            <w:tcW w:w="1561" w:type="pct"/>
          </w:tcPr>
          <w:p w:rsidR="00C82884" w:rsidRPr="005C4278" w:rsidRDefault="00C82884"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p>
        </w:tc>
        <w:tc>
          <w:tcPr>
            <w:tcW w:w="1562" w:type="pct"/>
          </w:tcPr>
          <w:p w:rsidR="00C82884" w:rsidRPr="005C4278" w:rsidRDefault="00C82884" w:rsidP="005C4278">
            <w:pPr>
              <w:cnfStyle w:val="000000100000" w:firstRow="0" w:lastRow="0" w:firstColumn="0" w:lastColumn="0" w:oddVBand="0" w:evenVBand="0" w:oddHBand="1" w:evenHBand="0" w:firstRowFirstColumn="0" w:firstRowLastColumn="0" w:lastRowFirstColumn="0" w:lastRowLastColumn="0"/>
              <w:rPr>
                <w:lang w:val="en-US"/>
              </w:rPr>
            </w:pPr>
          </w:p>
        </w:tc>
      </w:tr>
      <w:tr w:rsidR="00C82884" w:rsidRPr="005C4278" w:rsidTr="00C82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5C4278">
            <w:pPr>
              <w:spacing w:before="0"/>
              <w:rPr>
                <w:rFonts w:cs="Arial"/>
                <w:b w:val="0"/>
                <w:color w:val="auto"/>
                <w:lang w:val="en-US"/>
              </w:rPr>
            </w:pPr>
            <w:r w:rsidRPr="005C4278">
              <w:rPr>
                <w:rFonts w:cs="Arial"/>
                <w:b w:val="0"/>
                <w:color w:val="auto"/>
                <w:lang w:val="en-US"/>
              </w:rPr>
              <w:lastRenderedPageBreak/>
              <w:t>E:\Ex</w:t>
            </w:r>
            <w:r w:rsidR="00FE4A44">
              <w:rPr>
                <w:rFonts w:cs="Arial"/>
                <w:b w:val="0"/>
                <w:color w:val="auto"/>
                <w:lang w:val="en-US"/>
              </w:rPr>
              <w:t>ch</w:t>
            </w:r>
            <w:r w:rsidRPr="005C4278">
              <w:rPr>
                <w:rFonts w:cs="Arial"/>
                <w:b w:val="0"/>
                <w:color w:val="auto"/>
                <w:lang w:val="en-US"/>
              </w:rPr>
              <w:t>Data\DB02</w:t>
            </w:r>
          </w:p>
        </w:tc>
        <w:tc>
          <w:tcPr>
            <w:tcW w:w="899" w:type="pct"/>
          </w:tcPr>
          <w:p w:rsidR="00C82884" w:rsidRPr="005C4278" w:rsidRDefault="00C82884"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r w:rsidRPr="005C4278">
              <w:rPr>
                <w:rFonts w:cs="Arial"/>
                <w:lang w:val="en-US"/>
              </w:rPr>
              <w:t>DB02</w:t>
            </w:r>
          </w:p>
        </w:tc>
        <w:tc>
          <w:tcPr>
            <w:tcW w:w="1561" w:type="pct"/>
          </w:tcPr>
          <w:p w:rsidR="00C82884" w:rsidRPr="005C4278" w:rsidRDefault="00C82884"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p>
        </w:tc>
        <w:tc>
          <w:tcPr>
            <w:tcW w:w="1562" w:type="pct"/>
          </w:tcPr>
          <w:p w:rsidR="00C82884" w:rsidRPr="005C4278" w:rsidRDefault="00C82884" w:rsidP="005C4278">
            <w:pPr>
              <w:cnfStyle w:val="000000010000" w:firstRow="0" w:lastRow="0" w:firstColumn="0" w:lastColumn="0" w:oddVBand="0" w:evenVBand="0" w:oddHBand="0" w:evenHBand="1" w:firstRowFirstColumn="0" w:firstRowLastColumn="0" w:lastRowFirstColumn="0" w:lastRowLastColumn="0"/>
              <w:rPr>
                <w:lang w:val="en-US"/>
              </w:rPr>
            </w:pPr>
          </w:p>
        </w:tc>
      </w:tr>
      <w:tr w:rsidR="00C82884" w:rsidRPr="005C4278" w:rsidTr="00C82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5C4278">
            <w:pPr>
              <w:spacing w:before="0"/>
              <w:rPr>
                <w:rFonts w:cs="Arial"/>
                <w:b w:val="0"/>
                <w:color w:val="auto"/>
                <w:lang w:val="en-US"/>
              </w:rPr>
            </w:pPr>
            <w:r w:rsidRPr="005C4278">
              <w:rPr>
                <w:rFonts w:cs="Arial"/>
                <w:b w:val="0"/>
                <w:color w:val="auto"/>
                <w:lang w:val="en-US"/>
              </w:rPr>
              <w:t>E:\Ex</w:t>
            </w:r>
            <w:r w:rsidR="00FE4A44">
              <w:rPr>
                <w:rFonts w:cs="Arial"/>
                <w:b w:val="0"/>
                <w:color w:val="auto"/>
                <w:lang w:val="en-US"/>
              </w:rPr>
              <w:t>chData\DR</w:t>
            </w:r>
            <w:r w:rsidRPr="005C4278">
              <w:rPr>
                <w:rFonts w:cs="Arial"/>
                <w:b w:val="0"/>
                <w:color w:val="auto"/>
                <w:lang w:val="en-US"/>
              </w:rPr>
              <w:t>01</w:t>
            </w:r>
          </w:p>
        </w:tc>
        <w:tc>
          <w:tcPr>
            <w:tcW w:w="899" w:type="pct"/>
          </w:tcPr>
          <w:p w:rsidR="00C82884" w:rsidRPr="005C4278" w:rsidRDefault="00FE4A44"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DR</w:t>
            </w:r>
            <w:r w:rsidR="00C82884" w:rsidRPr="005C4278">
              <w:rPr>
                <w:rFonts w:cs="Arial"/>
                <w:lang w:val="en-US"/>
              </w:rPr>
              <w:t>01</w:t>
            </w:r>
          </w:p>
        </w:tc>
        <w:tc>
          <w:tcPr>
            <w:tcW w:w="1561" w:type="pct"/>
          </w:tcPr>
          <w:p w:rsidR="00C82884" w:rsidRPr="005C4278" w:rsidRDefault="00C82884"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p>
        </w:tc>
        <w:tc>
          <w:tcPr>
            <w:tcW w:w="1562" w:type="pct"/>
          </w:tcPr>
          <w:p w:rsidR="00C82884" w:rsidRPr="005C4278" w:rsidRDefault="00C82884" w:rsidP="005C4278">
            <w:pPr>
              <w:cnfStyle w:val="000000100000" w:firstRow="0" w:lastRow="0" w:firstColumn="0" w:lastColumn="0" w:oddVBand="0" w:evenVBand="0" w:oddHBand="1" w:evenHBand="0" w:firstRowFirstColumn="0" w:firstRowLastColumn="0" w:lastRowFirstColumn="0" w:lastRowLastColumn="0"/>
              <w:rPr>
                <w:lang w:val="en-US"/>
              </w:rPr>
            </w:pPr>
          </w:p>
        </w:tc>
      </w:tr>
      <w:tr w:rsidR="00C82884" w:rsidRPr="005C4278" w:rsidTr="00C82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5C4278">
            <w:pPr>
              <w:spacing w:before="0"/>
              <w:rPr>
                <w:rFonts w:cs="Arial"/>
                <w:b w:val="0"/>
                <w:color w:val="auto"/>
                <w:lang w:val="en-US"/>
              </w:rPr>
            </w:pPr>
            <w:r w:rsidRPr="005C4278">
              <w:rPr>
                <w:rFonts w:cs="Arial"/>
                <w:b w:val="0"/>
                <w:color w:val="auto"/>
                <w:lang w:val="en-US"/>
              </w:rPr>
              <w:t>E:\Ex</w:t>
            </w:r>
            <w:r w:rsidR="00FE4A44">
              <w:rPr>
                <w:rFonts w:cs="Arial"/>
                <w:b w:val="0"/>
                <w:color w:val="auto"/>
                <w:lang w:val="en-US"/>
              </w:rPr>
              <w:t>chData\DR</w:t>
            </w:r>
            <w:r w:rsidRPr="005C4278">
              <w:rPr>
                <w:rFonts w:cs="Arial"/>
                <w:b w:val="0"/>
                <w:color w:val="auto"/>
                <w:lang w:val="en-US"/>
              </w:rPr>
              <w:t>02</w:t>
            </w:r>
          </w:p>
        </w:tc>
        <w:tc>
          <w:tcPr>
            <w:tcW w:w="899" w:type="pct"/>
          </w:tcPr>
          <w:p w:rsidR="00C82884" w:rsidRPr="005C4278" w:rsidRDefault="00FE4A44"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r>
              <w:rPr>
                <w:rFonts w:cs="Arial"/>
                <w:lang w:val="en-US"/>
              </w:rPr>
              <w:t>DR02</w:t>
            </w:r>
          </w:p>
        </w:tc>
        <w:tc>
          <w:tcPr>
            <w:tcW w:w="1561" w:type="pct"/>
          </w:tcPr>
          <w:p w:rsidR="00C82884" w:rsidRPr="005C4278" w:rsidRDefault="00C82884"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p>
        </w:tc>
        <w:tc>
          <w:tcPr>
            <w:tcW w:w="1562" w:type="pct"/>
          </w:tcPr>
          <w:p w:rsidR="00C82884" w:rsidRPr="005C4278" w:rsidRDefault="00C82884" w:rsidP="005C4278">
            <w:pPr>
              <w:cnfStyle w:val="000000010000" w:firstRow="0" w:lastRow="0" w:firstColumn="0" w:lastColumn="0" w:oddVBand="0" w:evenVBand="0" w:oddHBand="0" w:evenHBand="1" w:firstRowFirstColumn="0" w:firstRowLastColumn="0" w:lastRowFirstColumn="0" w:lastRowLastColumn="0"/>
              <w:rPr>
                <w:lang w:val="en-US"/>
              </w:rPr>
            </w:pPr>
          </w:p>
        </w:tc>
      </w:tr>
      <w:tr w:rsidR="00C82884" w:rsidRPr="005C4278" w:rsidTr="00C82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FE4A44">
            <w:pPr>
              <w:spacing w:before="0"/>
              <w:rPr>
                <w:rFonts w:cs="Arial"/>
                <w:b w:val="0"/>
                <w:color w:val="auto"/>
                <w:lang w:val="en-US"/>
              </w:rPr>
            </w:pPr>
            <w:r w:rsidRPr="005C4278">
              <w:rPr>
                <w:rFonts w:cs="Arial"/>
                <w:b w:val="0"/>
                <w:color w:val="auto"/>
                <w:lang w:val="en-US"/>
              </w:rPr>
              <w:t>E:\Ex</w:t>
            </w:r>
            <w:r w:rsidR="00FE4A44">
              <w:rPr>
                <w:rFonts w:cs="Arial"/>
                <w:b w:val="0"/>
                <w:color w:val="auto"/>
                <w:lang w:val="en-US"/>
              </w:rPr>
              <w:t>ch</w:t>
            </w:r>
            <w:r w:rsidRPr="005C4278">
              <w:rPr>
                <w:rFonts w:cs="Arial"/>
                <w:b w:val="0"/>
                <w:color w:val="auto"/>
                <w:lang w:val="en-US"/>
              </w:rPr>
              <w:t>Data\</w:t>
            </w:r>
            <w:r w:rsidR="00FE4A44">
              <w:rPr>
                <w:rFonts w:cs="Arial"/>
                <w:b w:val="0"/>
                <w:color w:val="auto"/>
                <w:lang w:val="en-US"/>
              </w:rPr>
              <w:t>Log01</w:t>
            </w:r>
          </w:p>
        </w:tc>
        <w:tc>
          <w:tcPr>
            <w:tcW w:w="899" w:type="pct"/>
          </w:tcPr>
          <w:p w:rsidR="00C82884" w:rsidRPr="005C4278" w:rsidRDefault="00C82884" w:rsidP="00FE4A44">
            <w:pPr>
              <w:spacing w:before="0"/>
              <w:cnfStyle w:val="000000100000" w:firstRow="0" w:lastRow="0" w:firstColumn="0" w:lastColumn="0" w:oddVBand="0" w:evenVBand="0" w:oddHBand="1" w:evenHBand="0" w:firstRowFirstColumn="0" w:firstRowLastColumn="0" w:lastRowFirstColumn="0" w:lastRowLastColumn="0"/>
              <w:rPr>
                <w:rFonts w:cs="Arial"/>
                <w:lang w:val="en-US"/>
              </w:rPr>
            </w:pPr>
            <w:r w:rsidRPr="005C4278">
              <w:rPr>
                <w:rFonts w:cs="Arial"/>
                <w:lang w:val="en-US"/>
              </w:rPr>
              <w:t>L</w:t>
            </w:r>
            <w:r w:rsidR="00FE4A44">
              <w:rPr>
                <w:rFonts w:cs="Arial"/>
                <w:lang w:val="en-US"/>
              </w:rPr>
              <w:t>og</w:t>
            </w:r>
            <w:r w:rsidRPr="005C4278">
              <w:rPr>
                <w:rFonts w:cs="Arial"/>
                <w:lang w:val="en-US"/>
              </w:rPr>
              <w:t>01</w:t>
            </w:r>
          </w:p>
        </w:tc>
        <w:tc>
          <w:tcPr>
            <w:tcW w:w="1561" w:type="pct"/>
          </w:tcPr>
          <w:p w:rsidR="00C82884" w:rsidRPr="005C4278" w:rsidRDefault="00C82884"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p>
        </w:tc>
        <w:tc>
          <w:tcPr>
            <w:tcW w:w="1562" w:type="pct"/>
          </w:tcPr>
          <w:p w:rsidR="00C82884" w:rsidRPr="005C4278" w:rsidRDefault="00C82884" w:rsidP="005C4278">
            <w:pPr>
              <w:cnfStyle w:val="000000100000" w:firstRow="0" w:lastRow="0" w:firstColumn="0" w:lastColumn="0" w:oddVBand="0" w:evenVBand="0" w:oddHBand="1" w:evenHBand="0" w:firstRowFirstColumn="0" w:firstRowLastColumn="0" w:lastRowFirstColumn="0" w:lastRowLastColumn="0"/>
              <w:rPr>
                <w:lang w:val="en-US"/>
              </w:rPr>
            </w:pPr>
          </w:p>
        </w:tc>
      </w:tr>
      <w:tr w:rsidR="00C82884" w:rsidRPr="005C4278" w:rsidTr="00C82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FE4A44">
            <w:pPr>
              <w:spacing w:before="0"/>
              <w:rPr>
                <w:rFonts w:cs="Arial"/>
                <w:b w:val="0"/>
                <w:color w:val="auto"/>
                <w:lang w:val="en-US"/>
              </w:rPr>
            </w:pPr>
            <w:r w:rsidRPr="005C4278">
              <w:rPr>
                <w:rFonts w:cs="Arial"/>
                <w:b w:val="0"/>
                <w:color w:val="auto"/>
                <w:lang w:val="en-US"/>
              </w:rPr>
              <w:t>E:\Ex</w:t>
            </w:r>
            <w:r w:rsidR="00FE4A44">
              <w:rPr>
                <w:rFonts w:cs="Arial"/>
                <w:b w:val="0"/>
                <w:color w:val="auto"/>
                <w:lang w:val="en-US"/>
              </w:rPr>
              <w:t>chData\Log</w:t>
            </w:r>
            <w:r w:rsidRPr="005C4278">
              <w:rPr>
                <w:rFonts w:cs="Arial"/>
                <w:b w:val="0"/>
                <w:color w:val="auto"/>
                <w:lang w:val="en-US"/>
              </w:rPr>
              <w:t>02</w:t>
            </w:r>
          </w:p>
        </w:tc>
        <w:tc>
          <w:tcPr>
            <w:tcW w:w="899" w:type="pct"/>
          </w:tcPr>
          <w:p w:rsidR="00C82884" w:rsidRPr="005C4278" w:rsidRDefault="00FE4A44" w:rsidP="00FE4A44">
            <w:pPr>
              <w:spacing w:before="0"/>
              <w:cnfStyle w:val="000000010000" w:firstRow="0" w:lastRow="0" w:firstColumn="0" w:lastColumn="0" w:oddVBand="0" w:evenVBand="0" w:oddHBand="0" w:evenHBand="1" w:firstRowFirstColumn="0" w:firstRowLastColumn="0" w:lastRowFirstColumn="0" w:lastRowLastColumn="0"/>
              <w:rPr>
                <w:rFonts w:cs="Arial"/>
                <w:lang w:val="en-US"/>
              </w:rPr>
            </w:pPr>
            <w:r>
              <w:rPr>
                <w:rFonts w:cs="Arial"/>
                <w:lang w:val="en-US"/>
              </w:rPr>
              <w:t>Log</w:t>
            </w:r>
            <w:r w:rsidR="00C82884" w:rsidRPr="005C4278">
              <w:rPr>
                <w:rFonts w:cs="Arial"/>
                <w:lang w:val="en-US"/>
              </w:rPr>
              <w:t>02</w:t>
            </w:r>
          </w:p>
        </w:tc>
        <w:tc>
          <w:tcPr>
            <w:tcW w:w="1561" w:type="pct"/>
          </w:tcPr>
          <w:p w:rsidR="00C82884" w:rsidRPr="005C4278" w:rsidRDefault="00C82884"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p>
        </w:tc>
        <w:tc>
          <w:tcPr>
            <w:tcW w:w="1562" w:type="pct"/>
          </w:tcPr>
          <w:p w:rsidR="00C82884" w:rsidRPr="005C4278" w:rsidRDefault="00C82884" w:rsidP="005C4278">
            <w:pPr>
              <w:cnfStyle w:val="000000010000" w:firstRow="0" w:lastRow="0" w:firstColumn="0" w:lastColumn="0" w:oddVBand="0" w:evenVBand="0" w:oddHBand="0" w:evenHBand="1" w:firstRowFirstColumn="0" w:firstRowLastColumn="0" w:lastRowFirstColumn="0" w:lastRowLastColumn="0"/>
              <w:rPr>
                <w:lang w:val="en-US"/>
              </w:rPr>
            </w:pPr>
          </w:p>
        </w:tc>
      </w:tr>
      <w:tr w:rsidR="00C82884" w:rsidRPr="005C4278" w:rsidTr="00C82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FE4A44">
            <w:pPr>
              <w:spacing w:before="0"/>
              <w:rPr>
                <w:rFonts w:cs="Arial"/>
                <w:b w:val="0"/>
                <w:color w:val="auto"/>
                <w:lang w:val="en-US"/>
              </w:rPr>
            </w:pPr>
            <w:r w:rsidRPr="005C4278">
              <w:rPr>
                <w:rFonts w:cs="Arial"/>
                <w:b w:val="0"/>
                <w:color w:val="auto"/>
                <w:lang w:val="en-US"/>
              </w:rPr>
              <w:t>E:\Ex</w:t>
            </w:r>
            <w:r w:rsidR="00FE4A44">
              <w:rPr>
                <w:rFonts w:cs="Arial"/>
                <w:b w:val="0"/>
                <w:color w:val="auto"/>
                <w:lang w:val="en-US"/>
              </w:rPr>
              <w:t>chData\Log</w:t>
            </w:r>
            <w:r w:rsidRPr="005C4278">
              <w:rPr>
                <w:rFonts w:cs="Arial"/>
                <w:b w:val="0"/>
                <w:color w:val="auto"/>
                <w:lang w:val="en-US"/>
              </w:rPr>
              <w:t>01</w:t>
            </w:r>
          </w:p>
        </w:tc>
        <w:tc>
          <w:tcPr>
            <w:tcW w:w="899" w:type="pct"/>
          </w:tcPr>
          <w:p w:rsidR="00C82884" w:rsidRPr="005C4278" w:rsidRDefault="00FE4A44" w:rsidP="00FE4A44">
            <w:pPr>
              <w:spacing w:before="0"/>
              <w:cnfStyle w:val="000000100000" w:firstRow="0" w:lastRow="0" w:firstColumn="0" w:lastColumn="0" w:oddVBand="0" w:evenVBand="0" w:oddHBand="1" w:evenHBand="0" w:firstRowFirstColumn="0" w:firstRowLastColumn="0" w:lastRowFirstColumn="0" w:lastRowLastColumn="0"/>
              <w:rPr>
                <w:rFonts w:cs="Arial"/>
                <w:lang w:val="en-US"/>
              </w:rPr>
            </w:pPr>
            <w:r>
              <w:rPr>
                <w:rFonts w:cs="Arial"/>
                <w:lang w:val="en-US"/>
              </w:rPr>
              <w:t>DRLog</w:t>
            </w:r>
            <w:r w:rsidR="00C82884" w:rsidRPr="005C4278">
              <w:rPr>
                <w:rFonts w:cs="Arial"/>
                <w:lang w:val="en-US"/>
              </w:rPr>
              <w:t>01</w:t>
            </w:r>
          </w:p>
        </w:tc>
        <w:tc>
          <w:tcPr>
            <w:tcW w:w="1561" w:type="pct"/>
          </w:tcPr>
          <w:p w:rsidR="00C82884" w:rsidRPr="005C4278" w:rsidRDefault="00C82884" w:rsidP="005C4278">
            <w:pPr>
              <w:spacing w:before="0"/>
              <w:cnfStyle w:val="000000100000" w:firstRow="0" w:lastRow="0" w:firstColumn="0" w:lastColumn="0" w:oddVBand="0" w:evenVBand="0" w:oddHBand="1" w:evenHBand="0" w:firstRowFirstColumn="0" w:firstRowLastColumn="0" w:lastRowFirstColumn="0" w:lastRowLastColumn="0"/>
              <w:rPr>
                <w:rFonts w:cs="Arial"/>
                <w:lang w:val="en-US"/>
              </w:rPr>
            </w:pPr>
          </w:p>
        </w:tc>
        <w:tc>
          <w:tcPr>
            <w:tcW w:w="1562" w:type="pct"/>
          </w:tcPr>
          <w:p w:rsidR="00C82884" w:rsidRPr="005C4278" w:rsidRDefault="00C82884" w:rsidP="005C4278">
            <w:pPr>
              <w:cnfStyle w:val="000000100000" w:firstRow="0" w:lastRow="0" w:firstColumn="0" w:lastColumn="0" w:oddVBand="0" w:evenVBand="0" w:oddHBand="1" w:evenHBand="0" w:firstRowFirstColumn="0" w:firstRowLastColumn="0" w:lastRowFirstColumn="0" w:lastRowLastColumn="0"/>
              <w:rPr>
                <w:lang w:val="en-US"/>
              </w:rPr>
            </w:pPr>
          </w:p>
        </w:tc>
      </w:tr>
      <w:tr w:rsidR="00C82884" w:rsidRPr="005C4278" w:rsidTr="00C82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pct"/>
          </w:tcPr>
          <w:p w:rsidR="00C82884" w:rsidRPr="005C4278" w:rsidRDefault="00C82884" w:rsidP="00FE4A44">
            <w:pPr>
              <w:spacing w:before="0"/>
              <w:rPr>
                <w:rFonts w:cs="Arial"/>
                <w:b w:val="0"/>
                <w:color w:val="auto"/>
                <w:lang w:val="en-US"/>
              </w:rPr>
            </w:pPr>
            <w:r w:rsidRPr="005C4278">
              <w:rPr>
                <w:rFonts w:cs="Arial"/>
                <w:b w:val="0"/>
                <w:color w:val="auto"/>
                <w:lang w:val="en-US"/>
              </w:rPr>
              <w:t>E:\Ex</w:t>
            </w:r>
            <w:r w:rsidR="00FE4A44">
              <w:rPr>
                <w:rFonts w:cs="Arial"/>
                <w:b w:val="0"/>
                <w:color w:val="auto"/>
                <w:lang w:val="en-US"/>
              </w:rPr>
              <w:t>chData\Log</w:t>
            </w:r>
            <w:r w:rsidRPr="005C4278">
              <w:rPr>
                <w:rFonts w:cs="Arial"/>
                <w:b w:val="0"/>
                <w:color w:val="auto"/>
                <w:lang w:val="en-US"/>
              </w:rPr>
              <w:t>02</w:t>
            </w:r>
          </w:p>
        </w:tc>
        <w:tc>
          <w:tcPr>
            <w:tcW w:w="899" w:type="pct"/>
          </w:tcPr>
          <w:p w:rsidR="00C82884" w:rsidRPr="005C4278" w:rsidRDefault="00FE4A44" w:rsidP="00FE4A44">
            <w:pPr>
              <w:spacing w:before="0"/>
              <w:cnfStyle w:val="000000010000" w:firstRow="0" w:lastRow="0" w:firstColumn="0" w:lastColumn="0" w:oddVBand="0" w:evenVBand="0" w:oddHBand="0" w:evenHBand="1" w:firstRowFirstColumn="0" w:firstRowLastColumn="0" w:lastRowFirstColumn="0" w:lastRowLastColumn="0"/>
              <w:rPr>
                <w:rFonts w:cs="Arial"/>
                <w:lang w:val="en-US"/>
              </w:rPr>
            </w:pPr>
            <w:r>
              <w:rPr>
                <w:rFonts w:cs="Arial"/>
                <w:lang w:val="en-US"/>
              </w:rPr>
              <w:t>DRLog</w:t>
            </w:r>
            <w:r w:rsidR="00C82884" w:rsidRPr="005C4278">
              <w:rPr>
                <w:rFonts w:cs="Arial"/>
                <w:lang w:val="en-US"/>
              </w:rPr>
              <w:t>02</w:t>
            </w:r>
          </w:p>
        </w:tc>
        <w:tc>
          <w:tcPr>
            <w:tcW w:w="1561" w:type="pct"/>
          </w:tcPr>
          <w:p w:rsidR="00C82884" w:rsidRPr="005C4278" w:rsidRDefault="00C82884" w:rsidP="005C4278">
            <w:pPr>
              <w:spacing w:before="0"/>
              <w:cnfStyle w:val="000000010000" w:firstRow="0" w:lastRow="0" w:firstColumn="0" w:lastColumn="0" w:oddVBand="0" w:evenVBand="0" w:oddHBand="0" w:evenHBand="1" w:firstRowFirstColumn="0" w:firstRowLastColumn="0" w:lastRowFirstColumn="0" w:lastRowLastColumn="0"/>
              <w:rPr>
                <w:rFonts w:cs="Arial"/>
                <w:lang w:val="en-US"/>
              </w:rPr>
            </w:pPr>
          </w:p>
        </w:tc>
        <w:tc>
          <w:tcPr>
            <w:tcW w:w="1562" w:type="pct"/>
          </w:tcPr>
          <w:p w:rsidR="00C82884" w:rsidRPr="005C4278" w:rsidRDefault="00C82884" w:rsidP="005C4278">
            <w:pPr>
              <w:cnfStyle w:val="000000010000" w:firstRow="0" w:lastRow="0" w:firstColumn="0" w:lastColumn="0" w:oddVBand="0" w:evenVBand="0" w:oddHBand="0" w:evenHBand="1" w:firstRowFirstColumn="0" w:firstRowLastColumn="0" w:lastRowFirstColumn="0" w:lastRowLastColumn="0"/>
              <w:rPr>
                <w:lang w:val="en-US"/>
              </w:rPr>
            </w:pPr>
          </w:p>
        </w:tc>
      </w:tr>
    </w:tbl>
    <w:p w:rsidR="005C4278" w:rsidRDefault="005C4278" w:rsidP="005C4278">
      <w:pPr>
        <w:rPr>
          <w:lang w:val="en-US"/>
        </w:rPr>
      </w:pPr>
    </w:p>
    <w:p w:rsidR="00A95614" w:rsidRPr="008B445B" w:rsidRDefault="00A95614" w:rsidP="00743882">
      <w:pPr>
        <w:pStyle w:val="Heading2"/>
        <w:numPr>
          <w:ilvl w:val="1"/>
          <w:numId w:val="120"/>
        </w:numPr>
        <w:rPr>
          <w:lang w:val="en-US"/>
        </w:rPr>
      </w:pPr>
      <w:bookmarkStart w:id="527" w:name="_Toc301518091"/>
      <w:r w:rsidRPr="008B445B">
        <w:rPr>
          <w:lang w:val="en-US"/>
        </w:rPr>
        <w:t>Weekly Operations Checklist</w:t>
      </w:r>
      <w:bookmarkEnd w:id="525"/>
      <w:bookmarkEnd w:id="526"/>
      <w:bookmarkEnd w:id="527"/>
    </w:p>
    <w:p w:rsidR="00A95614" w:rsidRPr="008B445B" w:rsidRDefault="00A95614" w:rsidP="00A95614">
      <w:pPr>
        <w:rPr>
          <w:rFonts w:cs="Calibri"/>
          <w:lang w:val="en-US"/>
        </w:rPr>
      </w:pPr>
      <w:r w:rsidRPr="008B445B">
        <w:rPr>
          <w:rFonts w:cs="Calibri"/>
          <w:lang w:val="en-US"/>
        </w:rPr>
        <w:t>Use these checklists to record weekly operations. You can modify these checklists based on your organization's requirements.</w:t>
      </w:r>
    </w:p>
    <w:p w:rsidR="00A95614" w:rsidRPr="008B445B" w:rsidRDefault="00A95614" w:rsidP="00A95614">
      <w:pPr>
        <w:rPr>
          <w:rFonts w:cs="Calibri"/>
          <w:lang w:val="en-US"/>
        </w:rPr>
      </w:pPr>
      <w:r w:rsidRPr="008B445B">
        <w:rPr>
          <w:rFonts w:cs="Calibri"/>
          <w:lang w:val="en-US"/>
        </w:rPr>
        <w:t>Prepared by:</w:t>
      </w:r>
    </w:p>
    <w:p w:rsidR="00A95614" w:rsidRPr="008B445B" w:rsidRDefault="00CC4D0A" w:rsidP="00CC4D0A">
      <w:pPr>
        <w:rPr>
          <w:rFonts w:cs="Calibri"/>
          <w:lang w:val="en-US"/>
        </w:rPr>
      </w:pPr>
      <w:r w:rsidRPr="008B445B">
        <w:rPr>
          <w:rFonts w:cs="Calibri"/>
          <w:lang w:val="en-US"/>
        </w:rPr>
        <w:t>Date: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46"/>
        <w:gridCol w:w="6930"/>
      </w:tblGrid>
      <w:tr w:rsidR="00A95614" w:rsidRPr="008B445B" w:rsidTr="003A14A3">
        <w:trPr>
          <w:cantSplit/>
        </w:trPr>
        <w:tc>
          <w:tcPr>
            <w:tcW w:w="1224" w:type="pct"/>
          </w:tcPr>
          <w:p w:rsidR="00A95614" w:rsidRPr="008B445B" w:rsidRDefault="00A95614" w:rsidP="00957814">
            <w:pPr>
              <w:spacing w:after="0"/>
              <w:rPr>
                <w:rFonts w:cs="Calibri"/>
                <w:b/>
                <w:lang w:val="en-US"/>
              </w:rPr>
            </w:pPr>
            <w:r w:rsidRPr="008B445B">
              <w:rPr>
                <w:rFonts w:cs="Calibri"/>
                <w:b/>
                <w:lang w:val="en-US"/>
              </w:rPr>
              <w:t>Completed</w:t>
            </w:r>
          </w:p>
        </w:tc>
        <w:tc>
          <w:tcPr>
            <w:tcW w:w="3776" w:type="pct"/>
          </w:tcPr>
          <w:p w:rsidR="00A95614" w:rsidRPr="008B445B" w:rsidRDefault="00A95614" w:rsidP="00957814">
            <w:pPr>
              <w:spacing w:after="0"/>
              <w:rPr>
                <w:rFonts w:cs="Calibri"/>
                <w:b/>
                <w:lang w:val="en-US"/>
              </w:rPr>
            </w:pPr>
            <w:r w:rsidRPr="008B445B">
              <w:rPr>
                <w:rFonts w:cs="Calibri"/>
                <w:b/>
                <w:lang w:val="en-US"/>
              </w:rPr>
              <w:t>Task</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Report on disk usage.</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Create reports on memory and CPU usage.</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Generate uptime and availability reports.</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Generate database and mailbox sizes.</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Create Capacity reports from messages sent and client logons.</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Create reports on queue use, size, and growth.</w:t>
            </w:r>
          </w:p>
        </w:tc>
      </w:tr>
      <w:tr w:rsidR="00D70471" w:rsidRPr="008B445B" w:rsidTr="003A14A3">
        <w:trPr>
          <w:cantSplit/>
        </w:trPr>
        <w:tc>
          <w:tcPr>
            <w:tcW w:w="1224" w:type="pct"/>
          </w:tcPr>
          <w:p w:rsidR="00D70471" w:rsidRPr="008B445B" w:rsidRDefault="00D70471" w:rsidP="00957814">
            <w:pPr>
              <w:spacing w:after="0"/>
              <w:rPr>
                <w:rFonts w:cs="Calibri"/>
                <w:lang w:val="en-US"/>
              </w:rPr>
            </w:pPr>
          </w:p>
        </w:tc>
        <w:tc>
          <w:tcPr>
            <w:tcW w:w="3776" w:type="pct"/>
          </w:tcPr>
          <w:p w:rsidR="00D70471" w:rsidRPr="008B445B" w:rsidRDefault="00D70471" w:rsidP="00957814">
            <w:pPr>
              <w:spacing w:after="0"/>
              <w:rPr>
                <w:rFonts w:cs="Calibri"/>
                <w:lang w:val="en-US"/>
              </w:rPr>
            </w:pPr>
            <w:r w:rsidRPr="008B445B">
              <w:rPr>
                <w:rFonts w:cs="Calibri"/>
                <w:lang w:val="en-US"/>
              </w:rPr>
              <w:t>List the top generated, resolved, and pending incidents.</w:t>
            </w:r>
          </w:p>
        </w:tc>
      </w:tr>
      <w:tr w:rsidR="00D70471" w:rsidRPr="008B445B" w:rsidTr="003A14A3">
        <w:trPr>
          <w:cantSplit/>
        </w:trPr>
        <w:tc>
          <w:tcPr>
            <w:tcW w:w="1224" w:type="pct"/>
          </w:tcPr>
          <w:p w:rsidR="00D70471" w:rsidRPr="008B445B" w:rsidRDefault="00D70471" w:rsidP="00957814">
            <w:pPr>
              <w:spacing w:after="0"/>
              <w:rPr>
                <w:rFonts w:cs="Calibri"/>
                <w:lang w:val="en-US"/>
              </w:rPr>
            </w:pPr>
          </w:p>
        </w:tc>
        <w:tc>
          <w:tcPr>
            <w:tcW w:w="3776" w:type="pct"/>
          </w:tcPr>
          <w:p w:rsidR="00D70471" w:rsidRPr="008B445B" w:rsidRDefault="00D70471" w:rsidP="00957814">
            <w:pPr>
              <w:spacing w:after="0"/>
              <w:rPr>
                <w:rFonts w:cs="Calibri"/>
                <w:lang w:val="en-US"/>
              </w:rPr>
            </w:pPr>
            <w:r w:rsidRPr="008B445B">
              <w:rPr>
                <w:rFonts w:cs="Calibri"/>
                <w:lang w:val="en-US"/>
              </w:rPr>
              <w:t>Create solutions for unresolved incidents.</w:t>
            </w:r>
          </w:p>
        </w:tc>
      </w:tr>
      <w:tr w:rsidR="00D70471" w:rsidRPr="008B445B" w:rsidTr="003A14A3">
        <w:trPr>
          <w:cantSplit/>
        </w:trPr>
        <w:tc>
          <w:tcPr>
            <w:tcW w:w="1224" w:type="pct"/>
          </w:tcPr>
          <w:p w:rsidR="00D70471" w:rsidRPr="008B445B" w:rsidRDefault="00D70471" w:rsidP="00957814">
            <w:pPr>
              <w:spacing w:after="0"/>
              <w:rPr>
                <w:rFonts w:cs="Calibri"/>
                <w:lang w:val="en-US"/>
              </w:rPr>
            </w:pPr>
          </w:p>
        </w:tc>
        <w:tc>
          <w:tcPr>
            <w:tcW w:w="3776" w:type="pct"/>
          </w:tcPr>
          <w:p w:rsidR="00D70471" w:rsidRPr="008B445B" w:rsidRDefault="00D70471" w:rsidP="00957814">
            <w:pPr>
              <w:spacing w:after="0"/>
              <w:rPr>
                <w:rFonts w:cs="Calibri"/>
                <w:lang w:val="en-US"/>
              </w:rPr>
            </w:pPr>
            <w:r w:rsidRPr="008B445B">
              <w:rPr>
                <w:rFonts w:cs="Calibri"/>
                <w:lang w:val="en-US"/>
              </w:rPr>
              <w:t>Update reports to include new trouble tickets.</w:t>
            </w:r>
          </w:p>
        </w:tc>
      </w:tr>
      <w:tr w:rsidR="00D70471" w:rsidRPr="008B445B" w:rsidTr="003A14A3">
        <w:trPr>
          <w:cantSplit/>
        </w:trPr>
        <w:tc>
          <w:tcPr>
            <w:tcW w:w="1224" w:type="pct"/>
          </w:tcPr>
          <w:p w:rsidR="00D70471" w:rsidRPr="008B445B" w:rsidRDefault="00D70471" w:rsidP="00957814">
            <w:pPr>
              <w:spacing w:after="0"/>
              <w:rPr>
                <w:rFonts w:cs="Calibri"/>
                <w:lang w:val="en-US"/>
              </w:rPr>
            </w:pPr>
          </w:p>
        </w:tc>
        <w:tc>
          <w:tcPr>
            <w:tcW w:w="3776" w:type="pct"/>
          </w:tcPr>
          <w:p w:rsidR="00D70471" w:rsidRPr="008B445B" w:rsidRDefault="00D70471" w:rsidP="00957814">
            <w:pPr>
              <w:spacing w:after="0"/>
              <w:rPr>
                <w:rFonts w:cs="Calibri"/>
                <w:lang w:val="en-US"/>
              </w:rPr>
            </w:pPr>
            <w:r w:rsidRPr="008B445B">
              <w:rPr>
                <w:rFonts w:cs="Calibri"/>
                <w:lang w:val="en-US"/>
              </w:rPr>
              <w:t>Create a document depository for troubleshooting guides and post- mortems about outages.</w:t>
            </w:r>
          </w:p>
        </w:tc>
      </w:tr>
      <w:tr w:rsidR="00D70471"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D70471" w:rsidRPr="008B445B" w:rsidRDefault="00D70471" w:rsidP="00957814">
            <w:pPr>
              <w:spacing w:after="0"/>
              <w:rPr>
                <w:rFonts w:cs="Calibri"/>
                <w:lang w:val="en-US"/>
              </w:rPr>
            </w:pPr>
            <w:bookmarkStart w:id="528" w:name="_Toc164502399"/>
            <w:bookmarkStart w:id="529" w:name="_Toc240737444"/>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D70471" w:rsidRPr="008B445B" w:rsidRDefault="00D70471" w:rsidP="00957814">
            <w:pPr>
              <w:spacing w:after="0"/>
              <w:rPr>
                <w:rFonts w:cs="Calibri"/>
                <w:lang w:val="en-US"/>
              </w:rPr>
            </w:pPr>
            <w:r w:rsidRPr="008B445B">
              <w:rPr>
                <w:rFonts w:cs="Calibri"/>
                <w:lang w:val="en-US"/>
              </w:rPr>
              <w:t>Perfo</w:t>
            </w:r>
            <w:r w:rsidR="00723A1F" w:rsidRPr="008B445B">
              <w:rPr>
                <w:rFonts w:cs="Calibri"/>
                <w:lang w:val="en-US"/>
              </w:rPr>
              <w:t>rm a virus scan on the Server</w:t>
            </w:r>
            <w:r w:rsidRPr="008B445B">
              <w:rPr>
                <w:rFonts w:cs="Calibri"/>
                <w:lang w:val="en-US"/>
              </w:rPr>
              <w:t>; however, exclude drives that are specifically for Exchange (SMTP/Exchange Databases/Logs, and so on).</w:t>
            </w:r>
          </w:p>
        </w:tc>
      </w:tr>
    </w:tbl>
    <w:p w:rsidR="00C95E82" w:rsidRPr="008B445B" w:rsidRDefault="00C95E82" w:rsidP="00B443BE">
      <w:pPr>
        <w:rPr>
          <w:rFonts w:cs="Calibri"/>
          <w:lang w:val="en-US"/>
        </w:rPr>
      </w:pPr>
    </w:p>
    <w:p w:rsidR="00A95614" w:rsidRPr="008B445B" w:rsidRDefault="00A95614" w:rsidP="00743882">
      <w:pPr>
        <w:pStyle w:val="Heading2"/>
        <w:numPr>
          <w:ilvl w:val="1"/>
          <w:numId w:val="120"/>
        </w:numPr>
        <w:rPr>
          <w:lang w:val="en-US"/>
        </w:rPr>
      </w:pPr>
      <w:bookmarkStart w:id="530" w:name="DSDOC_5ea535f1_b57a_4fc4_ac9b_0de0c048d0"/>
      <w:bookmarkStart w:id="531" w:name="_Toc164502402"/>
      <w:bookmarkStart w:id="532" w:name="_Toc240737449"/>
      <w:bookmarkStart w:id="533" w:name="_Toc301518092"/>
      <w:bookmarkEnd w:id="528"/>
      <w:bookmarkEnd w:id="529"/>
      <w:bookmarkEnd w:id="530"/>
      <w:r w:rsidRPr="008B445B">
        <w:rPr>
          <w:lang w:val="en-US"/>
        </w:rPr>
        <w:t>Monthly Operations Checklist</w:t>
      </w:r>
      <w:bookmarkEnd w:id="531"/>
      <w:bookmarkEnd w:id="532"/>
      <w:bookmarkEnd w:id="533"/>
    </w:p>
    <w:p w:rsidR="00A95614" w:rsidRPr="008B445B" w:rsidRDefault="00A95614" w:rsidP="00A95614">
      <w:pPr>
        <w:rPr>
          <w:rFonts w:cs="Calibri"/>
          <w:lang w:val="en-US"/>
        </w:rPr>
      </w:pPr>
      <w:r w:rsidRPr="008B445B">
        <w:rPr>
          <w:rFonts w:cs="Calibri"/>
          <w:lang w:val="en-US"/>
        </w:rPr>
        <w:t>Use these checklists to record monthly operations. You can modify these checklists based on your organization's requirements.</w:t>
      </w:r>
    </w:p>
    <w:p w:rsidR="00A95614" w:rsidRPr="008B445B" w:rsidRDefault="00A95614" w:rsidP="00A95614">
      <w:pPr>
        <w:rPr>
          <w:rFonts w:cs="Calibri"/>
          <w:lang w:val="en-US"/>
        </w:rPr>
      </w:pPr>
      <w:r w:rsidRPr="008B445B">
        <w:rPr>
          <w:rFonts w:cs="Calibri"/>
          <w:lang w:val="en-US"/>
        </w:rPr>
        <w:t>Prepared by:</w:t>
      </w:r>
    </w:p>
    <w:p w:rsidR="00A95614" w:rsidRPr="008B445B" w:rsidRDefault="00CC4D0A" w:rsidP="00CC4D0A">
      <w:pPr>
        <w:rPr>
          <w:rFonts w:cs="Calibri"/>
          <w:lang w:val="en-US"/>
        </w:rPr>
      </w:pPr>
      <w:r w:rsidRPr="008B445B">
        <w:rPr>
          <w:rFonts w:cs="Calibri"/>
          <w:lang w:val="en-US"/>
        </w:rPr>
        <w:lastRenderedPageBreak/>
        <w:t>Date: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246"/>
        <w:gridCol w:w="6930"/>
      </w:tblGrid>
      <w:tr w:rsidR="00A95614" w:rsidRPr="008B445B" w:rsidTr="003A14A3">
        <w:trPr>
          <w:cantSplit/>
        </w:trPr>
        <w:tc>
          <w:tcPr>
            <w:tcW w:w="1224" w:type="pct"/>
          </w:tcPr>
          <w:p w:rsidR="00A95614" w:rsidRPr="008B445B" w:rsidRDefault="00A95614" w:rsidP="00957814">
            <w:pPr>
              <w:spacing w:after="0"/>
              <w:rPr>
                <w:rFonts w:cs="Calibri"/>
                <w:b/>
                <w:lang w:val="en-US"/>
              </w:rPr>
            </w:pPr>
            <w:r w:rsidRPr="008B445B">
              <w:rPr>
                <w:rFonts w:cs="Calibri"/>
                <w:b/>
                <w:lang w:val="en-US"/>
              </w:rPr>
              <w:t>Completed</w:t>
            </w:r>
            <w:r w:rsidR="00723A1F" w:rsidRPr="008B445B">
              <w:rPr>
                <w:rFonts w:cs="Calibri"/>
                <w:b/>
                <w:lang w:val="en-US"/>
              </w:rPr>
              <w:t xml:space="preserve"> (Yes / No)</w:t>
            </w:r>
          </w:p>
        </w:tc>
        <w:tc>
          <w:tcPr>
            <w:tcW w:w="3776" w:type="pct"/>
          </w:tcPr>
          <w:p w:rsidR="00A95614" w:rsidRPr="008B445B" w:rsidRDefault="00A95614" w:rsidP="00957814">
            <w:pPr>
              <w:spacing w:after="0"/>
              <w:rPr>
                <w:rFonts w:cs="Calibri"/>
                <w:b/>
                <w:lang w:val="en-US"/>
              </w:rPr>
            </w:pPr>
            <w:r w:rsidRPr="008B445B">
              <w:rPr>
                <w:rFonts w:cs="Calibri"/>
                <w:b/>
                <w:lang w:val="en-US"/>
              </w:rPr>
              <w:t>Task</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Check capacity and performance against service level agreement (SLA) requirements.</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Review SLA requirements and capacity figures from previous month.</w:t>
            </w:r>
          </w:p>
        </w:tc>
      </w:tr>
      <w:tr w:rsidR="00A95614" w:rsidRPr="008B445B" w:rsidTr="003A14A3">
        <w:trPr>
          <w:cantSplit/>
        </w:trPr>
        <w:tc>
          <w:tcPr>
            <w:tcW w:w="1224" w:type="pct"/>
          </w:tcPr>
          <w:p w:rsidR="00A95614" w:rsidRPr="008B445B" w:rsidRDefault="00A95614" w:rsidP="00957814">
            <w:pPr>
              <w:spacing w:after="0"/>
              <w:rPr>
                <w:rFonts w:cs="Calibri"/>
                <w:lang w:val="en-US"/>
              </w:rPr>
            </w:pPr>
            <w:r w:rsidRPr="008B445B">
              <w:rPr>
                <w:rFonts w:cs="Calibri"/>
                <w:lang w:val="en-US"/>
              </w:rPr>
              <w:t> </w:t>
            </w:r>
          </w:p>
        </w:tc>
        <w:tc>
          <w:tcPr>
            <w:tcW w:w="3776" w:type="pct"/>
          </w:tcPr>
          <w:p w:rsidR="00A95614" w:rsidRPr="008B445B" w:rsidRDefault="00A95614" w:rsidP="00957814">
            <w:pPr>
              <w:spacing w:after="0"/>
              <w:rPr>
                <w:rFonts w:cs="Calibri"/>
                <w:lang w:val="en-US"/>
              </w:rPr>
            </w:pPr>
            <w:r w:rsidRPr="008B445B">
              <w:rPr>
                <w:rFonts w:cs="Calibri"/>
                <w:lang w:val="en-US"/>
              </w:rPr>
              <w:t>Produce and implement upgrade path based on projected growth from previous growth data.</w:t>
            </w:r>
          </w:p>
        </w:tc>
      </w:tr>
      <w:tr w:rsidR="00723A1F"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723A1F" w:rsidRPr="008B445B" w:rsidRDefault="00723A1F"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723A1F" w:rsidRPr="008B445B" w:rsidRDefault="00723A1F" w:rsidP="00957814">
            <w:pPr>
              <w:spacing w:after="0"/>
              <w:rPr>
                <w:rFonts w:cs="Calibri"/>
                <w:lang w:val="en-US"/>
              </w:rPr>
            </w:pPr>
            <w:r w:rsidRPr="008B445B">
              <w:rPr>
                <w:rFonts w:cs="Calibri"/>
                <w:lang w:val="en-US"/>
              </w:rPr>
              <w:t>Maintain a list of applied hotfixes, service packs, update rollups, and security updates.</w:t>
            </w:r>
          </w:p>
        </w:tc>
      </w:tr>
      <w:tr w:rsidR="00723A1F"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723A1F" w:rsidRPr="008B445B" w:rsidRDefault="00723A1F"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723A1F" w:rsidRPr="008B445B" w:rsidRDefault="00723A1F" w:rsidP="00957814">
            <w:pPr>
              <w:spacing w:after="0"/>
              <w:rPr>
                <w:rFonts w:cs="Calibri"/>
                <w:lang w:val="en-US"/>
              </w:rPr>
            </w:pPr>
            <w:r w:rsidRPr="008B445B">
              <w:rPr>
                <w:rFonts w:cs="Calibri"/>
                <w:lang w:val="en-US"/>
              </w:rPr>
              <w:t>See if there are new hotfixes for Microsoft Windows Server.</w:t>
            </w:r>
          </w:p>
        </w:tc>
      </w:tr>
      <w:tr w:rsidR="00723A1F"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723A1F" w:rsidRPr="008B445B" w:rsidRDefault="00723A1F"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723A1F" w:rsidRPr="008B445B" w:rsidRDefault="00723A1F" w:rsidP="00957814">
            <w:pPr>
              <w:spacing w:after="0"/>
              <w:rPr>
                <w:rFonts w:cs="Calibri"/>
                <w:lang w:val="en-US"/>
              </w:rPr>
            </w:pPr>
            <w:r w:rsidRPr="008B445B">
              <w:rPr>
                <w:rFonts w:cs="Calibri"/>
                <w:lang w:val="en-US"/>
              </w:rPr>
              <w:t>See if there are service packs for Windows Server.</w:t>
            </w:r>
          </w:p>
        </w:tc>
      </w:tr>
      <w:tr w:rsidR="00723A1F"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723A1F" w:rsidRPr="008B445B" w:rsidRDefault="00723A1F"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723A1F" w:rsidRPr="008B445B" w:rsidRDefault="00723A1F" w:rsidP="00957814">
            <w:pPr>
              <w:spacing w:after="0"/>
              <w:rPr>
                <w:rFonts w:cs="Calibri"/>
                <w:lang w:val="en-US"/>
              </w:rPr>
            </w:pPr>
            <w:r w:rsidRPr="008B445B">
              <w:rPr>
                <w:rFonts w:cs="Calibri"/>
                <w:lang w:val="en-US"/>
              </w:rPr>
              <w:t>See if there are updates to complementary services such as Internet Information Services (IIS), Active Directory directory service, and DNS server.</w:t>
            </w:r>
          </w:p>
        </w:tc>
      </w:tr>
      <w:tr w:rsidR="00723A1F" w:rsidRPr="008B445B" w:rsidTr="003A14A3">
        <w:trPr>
          <w:cantSplit/>
        </w:trPr>
        <w:tc>
          <w:tcPr>
            <w:tcW w:w="1224" w:type="pct"/>
            <w:tcBorders>
              <w:top w:val="single" w:sz="6" w:space="0" w:color="808080"/>
              <w:left w:val="single" w:sz="12" w:space="0" w:color="808080"/>
              <w:bottom w:val="single" w:sz="6" w:space="0" w:color="808080"/>
              <w:right w:val="single" w:sz="6" w:space="0" w:color="808080"/>
            </w:tcBorders>
          </w:tcPr>
          <w:p w:rsidR="00723A1F" w:rsidRPr="008B445B" w:rsidRDefault="00723A1F"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6" w:space="0" w:color="808080"/>
              <w:right w:val="single" w:sz="12" w:space="0" w:color="808080"/>
            </w:tcBorders>
          </w:tcPr>
          <w:p w:rsidR="00723A1F" w:rsidRPr="008B445B" w:rsidRDefault="00723A1F" w:rsidP="00957814">
            <w:pPr>
              <w:spacing w:after="0"/>
              <w:rPr>
                <w:rFonts w:cs="Calibri"/>
                <w:lang w:val="en-US"/>
              </w:rPr>
            </w:pPr>
            <w:r w:rsidRPr="008B445B">
              <w:rPr>
                <w:rFonts w:cs="Calibri"/>
                <w:lang w:val="en-US"/>
              </w:rPr>
              <w:t>Apply updates uniformly across servers and workstations in the organization.</w:t>
            </w:r>
          </w:p>
        </w:tc>
      </w:tr>
      <w:tr w:rsidR="00723A1F" w:rsidRPr="008B445B" w:rsidTr="003A14A3">
        <w:trPr>
          <w:cantSplit/>
        </w:trPr>
        <w:tc>
          <w:tcPr>
            <w:tcW w:w="1224" w:type="pct"/>
            <w:tcBorders>
              <w:top w:val="single" w:sz="6" w:space="0" w:color="808080"/>
              <w:left w:val="single" w:sz="12" w:space="0" w:color="808080"/>
              <w:bottom w:val="single" w:sz="12" w:space="0" w:color="808080"/>
              <w:right w:val="single" w:sz="6" w:space="0" w:color="808080"/>
            </w:tcBorders>
          </w:tcPr>
          <w:p w:rsidR="00723A1F" w:rsidRPr="008B445B" w:rsidRDefault="00723A1F" w:rsidP="00957814">
            <w:pPr>
              <w:spacing w:after="0"/>
              <w:rPr>
                <w:rFonts w:cs="Calibri"/>
                <w:lang w:val="en-US"/>
              </w:rPr>
            </w:pPr>
            <w:r w:rsidRPr="008B445B">
              <w:rPr>
                <w:rFonts w:cs="Calibri"/>
                <w:lang w:val="en-US"/>
              </w:rPr>
              <w:t> </w:t>
            </w:r>
          </w:p>
        </w:tc>
        <w:tc>
          <w:tcPr>
            <w:tcW w:w="3776" w:type="pct"/>
            <w:tcBorders>
              <w:top w:val="single" w:sz="6" w:space="0" w:color="808080"/>
              <w:left w:val="single" w:sz="6" w:space="0" w:color="808080"/>
              <w:bottom w:val="single" w:sz="12" w:space="0" w:color="808080"/>
              <w:right w:val="single" w:sz="12" w:space="0" w:color="808080"/>
            </w:tcBorders>
          </w:tcPr>
          <w:p w:rsidR="00723A1F" w:rsidRPr="008B445B" w:rsidRDefault="00723A1F" w:rsidP="00957814">
            <w:pPr>
              <w:spacing w:after="0"/>
              <w:rPr>
                <w:rFonts w:cs="Calibri"/>
                <w:lang w:val="en-US"/>
              </w:rPr>
            </w:pPr>
            <w:r w:rsidRPr="008B445B">
              <w:rPr>
                <w:rFonts w:cs="Calibri"/>
                <w:lang w:val="en-US"/>
              </w:rPr>
              <w:t>Perform critical security updates as soo</w:t>
            </w:r>
            <w:r w:rsidR="002D5521" w:rsidRPr="008B445B">
              <w:rPr>
                <w:rFonts w:cs="Calibri"/>
                <w:lang w:val="en-US"/>
              </w:rPr>
              <w:t xml:space="preserve">n as possible, based on </w:t>
            </w:r>
            <w:r w:rsidR="007C67F2">
              <w:rPr>
                <w:rFonts w:cs="Calibri"/>
                <w:lang w:val="en-US"/>
              </w:rPr>
              <w:t>CGGVeritas</w:t>
            </w:r>
            <w:r w:rsidRPr="008B445B">
              <w:rPr>
                <w:rFonts w:cs="Calibri"/>
                <w:lang w:val="en-US"/>
              </w:rPr>
              <w:t>’s policy.</w:t>
            </w:r>
          </w:p>
        </w:tc>
      </w:tr>
    </w:tbl>
    <w:p w:rsidR="00A95614" w:rsidRPr="008B445B" w:rsidRDefault="00A95614" w:rsidP="00CC4D0A">
      <w:pPr>
        <w:rPr>
          <w:rFonts w:cs="Calibri"/>
          <w:lang w:val="en-US"/>
        </w:rPr>
      </w:pPr>
    </w:p>
    <w:p w:rsidR="00A95614" w:rsidRPr="008B445B" w:rsidRDefault="00A95614" w:rsidP="00743882">
      <w:pPr>
        <w:pStyle w:val="Heading2"/>
        <w:numPr>
          <w:ilvl w:val="1"/>
          <w:numId w:val="120"/>
        </w:numPr>
        <w:rPr>
          <w:lang w:val="en-US"/>
        </w:rPr>
      </w:pPr>
      <w:bookmarkStart w:id="534" w:name="DSDOC_6b668b73_bead_4933_859e_fdb72a7e05"/>
      <w:bookmarkStart w:id="535" w:name="_Toc164502405"/>
      <w:bookmarkStart w:id="536" w:name="_Toc240737452"/>
      <w:bookmarkStart w:id="537" w:name="_Toc301518093"/>
      <w:bookmarkEnd w:id="534"/>
      <w:r w:rsidRPr="008B445B">
        <w:rPr>
          <w:lang w:val="en-US"/>
        </w:rPr>
        <w:t>Summary Checklist</w:t>
      </w:r>
      <w:bookmarkEnd w:id="535"/>
      <w:bookmarkEnd w:id="536"/>
      <w:bookmarkEnd w:id="537"/>
    </w:p>
    <w:p w:rsidR="00A95614" w:rsidRPr="008B445B" w:rsidRDefault="00A95614" w:rsidP="00A95614">
      <w:pPr>
        <w:rPr>
          <w:rFonts w:cs="Calibri"/>
          <w:lang w:val="en-US"/>
        </w:rPr>
      </w:pPr>
      <w:r w:rsidRPr="008B445B">
        <w:rPr>
          <w:rFonts w:cs="Calibri"/>
          <w:lang w:val="en-US"/>
        </w:rPr>
        <w:t xml:space="preserve">This checklist provides you with a summary of </w:t>
      </w:r>
      <w:r w:rsidR="00CF4EAA" w:rsidRPr="008B445B">
        <w:rPr>
          <w:rFonts w:cs="Calibri"/>
          <w:lang w:val="en-US"/>
        </w:rPr>
        <w:t>Exchange 2010</w:t>
      </w:r>
      <w:r w:rsidRPr="008B445B">
        <w:rPr>
          <w:rFonts w:cs="Calibri"/>
          <w:lang w:val="en-US"/>
        </w:rPr>
        <w:t> operations tasks on a daily, weekly, and monthly basis. You can modify these checklists based on your organization's requirements.</w:t>
      </w:r>
    </w:p>
    <w:p w:rsidR="00A95614" w:rsidRPr="008B445B" w:rsidRDefault="00A95614" w:rsidP="00A95614">
      <w:pPr>
        <w:rPr>
          <w:rFonts w:cs="Calibri"/>
          <w:lang w:val="en-US"/>
        </w:rPr>
      </w:pPr>
      <w:r w:rsidRPr="008B445B">
        <w:rPr>
          <w:rFonts w:cs="Calibri"/>
          <w:lang w:val="en-US"/>
        </w:rPr>
        <w:t>Prepared by:</w:t>
      </w:r>
    </w:p>
    <w:p w:rsidR="00A95614" w:rsidRPr="008B445B" w:rsidRDefault="00CC4D0A" w:rsidP="00CC4D0A">
      <w:pPr>
        <w:rPr>
          <w:rFonts w:cs="Calibri"/>
          <w:lang w:val="en-US"/>
        </w:rPr>
      </w:pPr>
      <w:r w:rsidRPr="008B445B">
        <w:rPr>
          <w:rFonts w:cs="Calibri"/>
          <w:lang w:val="en-US"/>
        </w:rPr>
        <w:t>Date:</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Look w:val="01E0" w:firstRow="1" w:lastRow="1" w:firstColumn="1" w:lastColumn="1" w:noHBand="0" w:noVBand="0"/>
      </w:tblPr>
      <w:tblGrid>
        <w:gridCol w:w="2156"/>
        <w:gridCol w:w="7020"/>
      </w:tblGrid>
      <w:tr w:rsidR="00A95614" w:rsidRPr="008B445B" w:rsidTr="003A14A3">
        <w:trPr>
          <w:cantSplit/>
        </w:trPr>
        <w:tc>
          <w:tcPr>
            <w:tcW w:w="1175" w:type="pct"/>
          </w:tcPr>
          <w:p w:rsidR="00A95614" w:rsidRPr="008B445B" w:rsidRDefault="00A95614" w:rsidP="00957814">
            <w:pPr>
              <w:spacing w:after="0"/>
              <w:jc w:val="center"/>
              <w:rPr>
                <w:rFonts w:cs="Calibri"/>
                <w:b/>
                <w:lang w:val="en-US"/>
              </w:rPr>
            </w:pPr>
            <w:r w:rsidRPr="008B445B">
              <w:rPr>
                <w:rFonts w:cs="Calibri"/>
                <w:b/>
                <w:lang w:val="en-US"/>
              </w:rPr>
              <w:t>Completed</w:t>
            </w:r>
            <w:r w:rsidR="00723A1F" w:rsidRPr="008B445B">
              <w:rPr>
                <w:rFonts w:cs="Calibri"/>
                <w:b/>
                <w:lang w:val="en-US"/>
              </w:rPr>
              <w:t xml:space="preserve"> (Yes / No)</w:t>
            </w:r>
          </w:p>
        </w:tc>
        <w:tc>
          <w:tcPr>
            <w:tcW w:w="3825" w:type="pct"/>
          </w:tcPr>
          <w:p w:rsidR="00A95614" w:rsidRPr="008B445B" w:rsidRDefault="00A95614" w:rsidP="00957814">
            <w:pPr>
              <w:spacing w:after="0"/>
              <w:jc w:val="center"/>
              <w:rPr>
                <w:rFonts w:cs="Calibri"/>
                <w:b/>
                <w:lang w:val="en-US"/>
              </w:rPr>
            </w:pPr>
            <w:r w:rsidRPr="008B445B">
              <w:rPr>
                <w:rFonts w:cs="Calibri"/>
                <w:b/>
                <w:lang w:val="en-US"/>
              </w:rPr>
              <w:t>Daily</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of physical environment.</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backups.</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CPU/memory use.</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 xml:space="preserve">Check disk use. </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Examine message queues.</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Examine event logs.</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backups.</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Exchange Server database health.</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MAPI client performance.</w:t>
            </w:r>
          </w:p>
        </w:tc>
      </w:tr>
      <w:tr w:rsidR="00A95614" w:rsidRPr="008B445B" w:rsidTr="003A14A3">
        <w:trPr>
          <w:cantSplit/>
        </w:trPr>
        <w:tc>
          <w:tcPr>
            <w:tcW w:w="1175" w:type="pct"/>
          </w:tcPr>
          <w:p w:rsidR="00A95614" w:rsidRPr="008B445B" w:rsidRDefault="00A95614" w:rsidP="00957814">
            <w:pPr>
              <w:spacing w:after="0"/>
              <w:rPr>
                <w:rFonts w:cs="Calibri"/>
                <w:lang w:val="en-US"/>
              </w:rPr>
            </w:pPr>
          </w:p>
        </w:tc>
        <w:tc>
          <w:tcPr>
            <w:tcW w:w="3825" w:type="pct"/>
          </w:tcPr>
          <w:p w:rsidR="00A95614" w:rsidRPr="008B445B" w:rsidRDefault="00A95614" w:rsidP="00957814">
            <w:pPr>
              <w:spacing w:after="0"/>
              <w:rPr>
                <w:rFonts w:cs="Calibri"/>
                <w:lang w:val="en-US"/>
              </w:rPr>
            </w:pPr>
            <w:r w:rsidRPr="008B445B">
              <w:rPr>
                <w:rFonts w:cs="Calibri"/>
                <w:lang w:val="en-US"/>
              </w:rPr>
              <w:t>Check Hub Transport Dumpster</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Queue Viewer.</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Check message paths and mail flow.</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 xml:space="preserve">Check security logs. </w:t>
            </w:r>
          </w:p>
        </w:tc>
      </w:tr>
      <w:tr w:rsidR="00A95614" w:rsidRPr="008B445B" w:rsidTr="003A14A3">
        <w:trPr>
          <w:cantSplit/>
        </w:trPr>
        <w:tc>
          <w:tcPr>
            <w:tcW w:w="1175" w:type="pct"/>
          </w:tcPr>
          <w:p w:rsidR="00A95614" w:rsidRPr="008B445B" w:rsidRDefault="00A95614" w:rsidP="00957814">
            <w:pPr>
              <w:spacing w:after="0"/>
              <w:rPr>
                <w:rFonts w:cs="Calibri"/>
                <w:lang w:val="en-US"/>
              </w:rPr>
            </w:pPr>
            <w:r w:rsidRPr="008B445B">
              <w:rPr>
                <w:rFonts w:cs="Calibri"/>
                <w:lang w:val="en-US"/>
              </w:rPr>
              <w:t> </w:t>
            </w:r>
          </w:p>
        </w:tc>
        <w:tc>
          <w:tcPr>
            <w:tcW w:w="3825" w:type="pct"/>
          </w:tcPr>
          <w:p w:rsidR="00A95614" w:rsidRPr="008B445B" w:rsidRDefault="00A95614" w:rsidP="00957814">
            <w:pPr>
              <w:spacing w:after="0"/>
              <w:rPr>
                <w:rFonts w:cs="Calibri"/>
                <w:lang w:val="en-US"/>
              </w:rPr>
            </w:pPr>
            <w:r w:rsidRPr="008B445B">
              <w:rPr>
                <w:rFonts w:cs="Calibri"/>
                <w:lang w:val="en-US"/>
              </w:rPr>
              <w:t>Update virus definitions and scan for viruses.</w:t>
            </w:r>
          </w:p>
        </w:tc>
      </w:tr>
    </w:tbl>
    <w:p w:rsidR="00576AF9" w:rsidRPr="008B445B" w:rsidRDefault="00576AF9" w:rsidP="00743882">
      <w:pPr>
        <w:pStyle w:val="Heading2"/>
        <w:numPr>
          <w:ilvl w:val="1"/>
          <w:numId w:val="120"/>
        </w:numPr>
        <w:rPr>
          <w:lang w:val="en-US" w:eastAsia="fr-FR"/>
        </w:rPr>
      </w:pPr>
      <w:bookmarkStart w:id="538" w:name="_Toc301518094"/>
      <w:r w:rsidRPr="008B445B">
        <w:rPr>
          <w:lang w:val="en-US" w:eastAsia="fr-FR"/>
        </w:rPr>
        <w:lastRenderedPageBreak/>
        <w:t>Exchange permissions</w:t>
      </w:r>
      <w:bookmarkEnd w:id="538"/>
    </w:p>
    <w:p w:rsidR="00576AF9" w:rsidRPr="008B445B" w:rsidRDefault="00576AF9" w:rsidP="00576AF9">
      <w:pPr>
        <w:spacing w:before="100" w:beforeAutospacing="1" w:after="100" w:afterAutospacing="1" w:line="240" w:lineRule="auto"/>
        <w:rPr>
          <w:rFonts w:eastAsia="Times New Roman" w:cs="Calibri"/>
          <w:sz w:val="24"/>
          <w:szCs w:val="24"/>
          <w:lang w:val="en-US" w:eastAsia="fr-FR"/>
        </w:rPr>
      </w:pPr>
      <w:r w:rsidRPr="008B445B">
        <w:rPr>
          <w:rFonts w:eastAsia="Times New Roman" w:cs="Calibri"/>
          <w:sz w:val="24"/>
          <w:szCs w:val="24"/>
          <w:lang w:val="en-US" w:eastAsia="fr-FR"/>
        </w:rPr>
        <w:t>Based on the Exchange roles, here are the reference links about the permissions:</w:t>
      </w:r>
    </w:p>
    <w:p w:rsidR="00576AF9" w:rsidRPr="008B445B" w:rsidRDefault="00576AF9" w:rsidP="007A1A1B">
      <w:pPr>
        <w:numPr>
          <w:ilvl w:val="0"/>
          <w:numId w:val="31"/>
        </w:numPr>
        <w:rPr>
          <w:rFonts w:cs="Calibri"/>
          <w:lang w:val="en-US"/>
        </w:rPr>
      </w:pPr>
      <w:r w:rsidRPr="008B445B">
        <w:rPr>
          <w:rFonts w:cs="Calibri"/>
          <w:lang w:val="en-US"/>
        </w:rPr>
        <w:t xml:space="preserve">Mail Box: </w:t>
      </w:r>
      <w:hyperlink r:id="rId191" w:history="1">
        <w:r w:rsidRPr="008B445B">
          <w:rPr>
            <w:rStyle w:val="Hyperlink"/>
            <w:rFonts w:cs="Calibri"/>
            <w:lang w:val="en-US"/>
          </w:rPr>
          <w:t>http://technet.microsoft.com/en-us/library/dd638213.aspx</w:t>
        </w:r>
      </w:hyperlink>
    </w:p>
    <w:p w:rsidR="00576AF9" w:rsidRPr="00EC6420" w:rsidRDefault="00576AF9" w:rsidP="007A1A1B">
      <w:pPr>
        <w:numPr>
          <w:ilvl w:val="0"/>
          <w:numId w:val="31"/>
        </w:numPr>
        <w:rPr>
          <w:rFonts w:cs="Calibri"/>
          <w:lang w:val="fr-FR"/>
        </w:rPr>
      </w:pPr>
      <w:r w:rsidRPr="00EC6420">
        <w:rPr>
          <w:rFonts w:cs="Calibri"/>
          <w:lang w:val="fr-FR"/>
        </w:rPr>
        <w:t xml:space="preserve">CAS: </w:t>
      </w:r>
      <w:hyperlink r:id="rId192" w:history="1">
        <w:r w:rsidRPr="00EC6420">
          <w:rPr>
            <w:rStyle w:val="Hyperlink"/>
            <w:rFonts w:cs="Calibri"/>
            <w:lang w:val="fr-FR"/>
          </w:rPr>
          <w:t>http://technet.microsoft.com/en-us/library/dd638131.aspx</w:t>
        </w:r>
      </w:hyperlink>
    </w:p>
    <w:p w:rsidR="00576AF9" w:rsidRPr="008B445B" w:rsidRDefault="00576AF9" w:rsidP="007A1A1B">
      <w:pPr>
        <w:numPr>
          <w:ilvl w:val="0"/>
          <w:numId w:val="31"/>
        </w:numPr>
        <w:rPr>
          <w:rFonts w:cs="Calibri"/>
          <w:lang w:val="en-US"/>
        </w:rPr>
      </w:pPr>
      <w:r w:rsidRPr="008B445B">
        <w:rPr>
          <w:rFonts w:cs="Calibri"/>
          <w:lang w:val="en-US"/>
        </w:rPr>
        <w:t xml:space="preserve">HUB: </w:t>
      </w:r>
      <w:hyperlink r:id="rId193" w:history="1">
        <w:r w:rsidRPr="008B445B">
          <w:rPr>
            <w:rStyle w:val="Hyperlink"/>
            <w:rFonts w:cs="Calibri"/>
            <w:lang w:val="en-US"/>
          </w:rPr>
          <w:t>http://technet.microsoft.com/en-us/library/dd638213.aspx</w:t>
        </w:r>
      </w:hyperlink>
    </w:p>
    <w:p w:rsidR="00576AF9" w:rsidRPr="00EC6420" w:rsidRDefault="00576AF9" w:rsidP="007A1A1B">
      <w:pPr>
        <w:numPr>
          <w:ilvl w:val="0"/>
          <w:numId w:val="31"/>
        </w:numPr>
        <w:rPr>
          <w:rFonts w:cs="Calibri"/>
          <w:lang w:val="fr-FR"/>
        </w:rPr>
      </w:pPr>
      <w:r w:rsidRPr="00EC6420">
        <w:rPr>
          <w:rFonts w:cs="Calibri"/>
          <w:lang w:val="fr-FR"/>
        </w:rPr>
        <w:t xml:space="preserve">DAG: </w:t>
      </w:r>
      <w:hyperlink r:id="rId194" w:history="1">
        <w:r w:rsidRPr="00EC6420">
          <w:rPr>
            <w:rStyle w:val="Hyperlink"/>
            <w:rFonts w:cs="Calibri"/>
            <w:lang w:val="fr-FR"/>
          </w:rPr>
          <w:t>http://technet.microsoft.com/en-us/library/dd638136.aspx</w:t>
        </w:r>
      </w:hyperlink>
    </w:p>
    <w:p w:rsidR="00576AF9" w:rsidRPr="008B445B" w:rsidRDefault="00576AF9" w:rsidP="00576AF9">
      <w:pPr>
        <w:rPr>
          <w:rFonts w:cs="Calibri"/>
          <w:lang w:val="en-US"/>
        </w:rPr>
      </w:pPr>
      <w:r w:rsidRPr="008B445B">
        <w:rPr>
          <w:rFonts w:cs="Calibri"/>
          <w:lang w:val="en-US"/>
        </w:rPr>
        <w:t>The following sections provide the required permissions depending if the feature that needed for the Exchange 2010 administrator.</w:t>
      </w:r>
    </w:p>
    <w:p w:rsidR="00576AF9" w:rsidRPr="008B445B" w:rsidRDefault="00576AF9" w:rsidP="00743882">
      <w:pPr>
        <w:pStyle w:val="Heading3"/>
        <w:numPr>
          <w:ilvl w:val="2"/>
          <w:numId w:val="120"/>
        </w:numPr>
        <w:rPr>
          <w:lang w:val="en-US"/>
        </w:rPr>
      </w:pPr>
      <w:bookmarkStart w:id="539" w:name="_Toc301518095"/>
      <w:r w:rsidRPr="008B445B">
        <w:rPr>
          <w:lang w:val="en-US"/>
        </w:rPr>
        <w:t>Mailbox Permission</w:t>
      </w:r>
      <w:bookmarkEnd w:id="539"/>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Calendar repair, server configuration</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19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hyperlink r:id="rId196" w:history="1">
              <w:r w:rsidR="00576AF9" w:rsidRPr="008B445B">
                <w:rPr>
                  <w:rStyle w:val="Hyperlink"/>
                  <w:rFonts w:ascii="Calibri" w:eastAsia="Segoe" w:hAnsi="Calibri" w:cs="Calibri"/>
                  <w:color w:val="auto"/>
                  <w:u w:val="none"/>
                </w:rPr>
                <w:t>Server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Delegating Mailbox servers</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197" w:history="1">
              <w:r w:rsidR="00576AF9" w:rsidRPr="008B445B">
                <w:rPr>
                  <w:rStyle w:val="Hyperlink"/>
                  <w:rFonts w:ascii="Calibri" w:hAnsi="Calibri" w:cs="Calibri"/>
                  <w:color w:val="auto"/>
                  <w:u w:val="none"/>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E-mail address policies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198" w:history="1">
              <w:r w:rsidR="00576AF9" w:rsidRPr="008B445B">
                <w:rPr>
                  <w:rFonts w:ascii="Calibri" w:hAnsi="Calibri" w:cs="Calibri"/>
                  <w:lang w:eastAsia="fr-FR"/>
                </w:rPr>
                <w:t>Server Management</w:t>
              </w:r>
            </w:hyperlink>
            <w:r w:rsidR="00576AF9" w:rsidRPr="008B445B">
              <w:rPr>
                <w:rFonts w:ascii="Calibri" w:hAnsi="Calibri" w:cs="Calibri"/>
                <w:lang w:eastAsia="fr-FR"/>
              </w:rPr>
              <w:t>,</w:t>
            </w:r>
            <w:r w:rsidR="00576AF9" w:rsidRPr="008B445B">
              <w:rPr>
                <w:rFonts w:ascii="Calibri" w:hAnsi="Calibri" w:cs="Calibri"/>
              </w:rPr>
              <w:t xml:space="preserve"> </w:t>
            </w:r>
            <w:hyperlink r:id="rId199" w:history="1">
              <w:r w:rsidR="00576AF9" w:rsidRPr="008B445B">
                <w:rPr>
                  <w:rStyle w:val="Hyperlink"/>
                  <w:rFonts w:ascii="Calibri" w:hAnsi="Calibri" w:cs="Calibri"/>
                  <w:color w:val="auto"/>
                  <w:u w:val="none"/>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Exchange Search</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0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01" w:history="1">
              <w:r w:rsidR="00576AF9" w:rsidRPr="008B445B">
                <w:rPr>
                  <w:rStyle w:val="Hyperlink"/>
                  <w:rFonts w:ascii="Calibri" w:eastAsia="Segoe" w:hAnsi="Calibri" w:cs="Calibri"/>
                  <w:color w:val="auto"/>
                  <w:u w:val="none"/>
                </w:rPr>
                <w:t>View-Only 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02"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Mailbox moves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0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04"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Mailbox recovery</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05" w:history="1">
              <w:r w:rsidR="00576AF9" w:rsidRPr="008B445B">
                <w:rPr>
                  <w:rStyle w:val="Hyperlink"/>
                  <w:rFonts w:ascii="Calibri" w:hAnsi="Calibri" w:cs="Calibri"/>
                  <w:color w:val="auto"/>
                  <w:u w:val="none"/>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Mailbox repair request</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0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07"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08"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Mailbox restore request</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09" w:history="1">
              <w:r w:rsidR="00576AF9" w:rsidRPr="008B445B">
                <w:rPr>
                  <w:rStyle w:val="Hyperlink"/>
                  <w:rFonts w:ascii="Calibri" w:hAnsi="Calibri" w:cs="Calibri"/>
                  <w:color w:val="auto"/>
                  <w:u w:val="none"/>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Mailbox server configuration</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1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11"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MAPI connectivity</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12"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13"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OAB virtual directories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14"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15"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Remove store mailbox</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1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17"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bl>
    <w:p w:rsidR="00576AF9" w:rsidRPr="008B445B" w:rsidRDefault="00576AF9" w:rsidP="00576AF9">
      <w:pPr>
        <w:rPr>
          <w:rFonts w:cs="Calibri"/>
          <w:lang w:val="en-US"/>
        </w:rPr>
      </w:pPr>
    </w:p>
    <w:p w:rsidR="00576AF9" w:rsidRPr="008B445B" w:rsidRDefault="00576AF9" w:rsidP="00743882">
      <w:pPr>
        <w:pStyle w:val="Heading3"/>
        <w:numPr>
          <w:ilvl w:val="2"/>
          <w:numId w:val="120"/>
        </w:numPr>
        <w:rPr>
          <w:lang w:val="en-US"/>
        </w:rPr>
      </w:pPr>
      <w:bookmarkStart w:id="540" w:name="_Toc301518096"/>
      <w:r w:rsidRPr="008B445B">
        <w:rPr>
          <w:lang w:val="en-US"/>
        </w:rPr>
        <w:lastRenderedPageBreak/>
        <w:t>Calendar and Sharing Permissions</w:t>
      </w:r>
      <w:bookmarkEnd w:id="540"/>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Calendar configuration</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1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19"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Notifications</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2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21"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Organization relationships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22" w:history="1">
              <w:r w:rsidR="00576AF9" w:rsidRPr="008B445B">
                <w:rPr>
                  <w:rStyle w:val="Hyperlink"/>
                  <w:rFonts w:ascii="Calibri" w:hAnsi="Calibri" w:cs="Calibri"/>
                  <w:color w:val="auto"/>
                  <w:u w:val="none"/>
                </w:rPr>
                <w:t>Organization Management</w:t>
              </w:r>
            </w:hyperlink>
          </w:p>
        </w:tc>
      </w:tr>
    </w:tbl>
    <w:p w:rsidR="00576AF9" w:rsidRPr="008B445B" w:rsidRDefault="00576AF9" w:rsidP="00576AF9">
      <w:pPr>
        <w:rPr>
          <w:rFonts w:cs="Calibri"/>
          <w:lang w:val="en-US"/>
        </w:rPr>
      </w:pPr>
    </w:p>
    <w:p w:rsidR="00576AF9" w:rsidRPr="008B445B" w:rsidRDefault="00576AF9" w:rsidP="00743882">
      <w:pPr>
        <w:pStyle w:val="Heading3"/>
        <w:numPr>
          <w:ilvl w:val="2"/>
          <w:numId w:val="120"/>
        </w:numPr>
        <w:rPr>
          <w:lang w:val="en-US"/>
        </w:rPr>
      </w:pPr>
      <w:bookmarkStart w:id="541" w:name="_Toc301518097"/>
      <w:r w:rsidRPr="008B445B">
        <w:rPr>
          <w:lang w:val="en-US"/>
        </w:rPr>
        <w:t>Resource Mailbox Configuration Permissions</w:t>
      </w:r>
      <w:bookmarkEnd w:id="541"/>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Booking policies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2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24"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25" w:history="1">
              <w:r w:rsidR="00576AF9" w:rsidRPr="008B445B">
                <w:rPr>
                  <w:rStyle w:val="Hyperlink"/>
                  <w:rFonts w:ascii="Calibri" w:eastAsia="Segoe" w:hAnsi="Calibri" w:cs="Calibri"/>
                  <w:color w:val="auto"/>
                  <w:u w:val="none"/>
                </w:rPr>
                <w:t>Help Desk</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Delegation</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2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27"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Resource mailbox schema configuration</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28" w:history="1">
              <w:r w:rsidR="00576AF9" w:rsidRPr="008B445B">
                <w:rPr>
                  <w:rStyle w:val="Hyperlink"/>
                  <w:rFonts w:ascii="Calibri" w:hAnsi="Calibri" w:cs="Calibri"/>
                  <w:color w:val="auto"/>
                  <w:u w:val="none"/>
                </w:rPr>
                <w:t>Organization Management</w:t>
              </w:r>
            </w:hyperlink>
          </w:p>
        </w:tc>
      </w:tr>
    </w:tbl>
    <w:p w:rsidR="00576AF9" w:rsidRPr="008B445B" w:rsidRDefault="00576AF9" w:rsidP="00576AF9">
      <w:pPr>
        <w:rPr>
          <w:rFonts w:cs="Calibri"/>
          <w:lang w:val="en-US"/>
        </w:rPr>
      </w:pPr>
    </w:p>
    <w:p w:rsidR="00576AF9" w:rsidRPr="008B445B" w:rsidRDefault="00576AF9" w:rsidP="00743882">
      <w:pPr>
        <w:pStyle w:val="Heading3"/>
        <w:numPr>
          <w:ilvl w:val="2"/>
          <w:numId w:val="120"/>
        </w:numPr>
        <w:rPr>
          <w:lang w:val="en-US"/>
        </w:rPr>
      </w:pPr>
      <w:bookmarkStart w:id="542" w:name="_Toc301518098"/>
      <w:r w:rsidRPr="008B445B">
        <w:rPr>
          <w:lang w:val="en-US"/>
        </w:rPr>
        <w:t>Address List Permissions</w:t>
      </w:r>
      <w:bookmarkEnd w:id="542"/>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Address list paging</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229" w:history="1">
              <w:r w:rsidR="00576AF9" w:rsidRPr="008B445B">
                <w:rPr>
                  <w:rStyle w:val="Hyperlink"/>
                  <w:rFonts w:cs="Calibri"/>
                  <w:color w:val="auto"/>
                  <w:u w:val="none"/>
                  <w:lang w:val="en-US"/>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Address lists</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230" w:history="1">
              <w:r w:rsidR="00576AF9" w:rsidRPr="008B445B">
                <w:rPr>
                  <w:rStyle w:val="Hyperlink"/>
                  <w:rFonts w:cs="Calibri"/>
                  <w:color w:val="auto"/>
                  <w:u w:val="none"/>
                  <w:lang w:val="en-US"/>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Details templates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231" w:history="1">
              <w:r w:rsidR="00576AF9" w:rsidRPr="008B445B">
                <w:rPr>
                  <w:rStyle w:val="Hyperlink"/>
                  <w:rFonts w:cs="Calibri"/>
                  <w:color w:val="auto"/>
                  <w:u w:val="none"/>
                  <w:lang w:val="en-US"/>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File distribution service</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232" w:history="1">
              <w:r w:rsidR="00576AF9" w:rsidRPr="008B445B">
                <w:rPr>
                  <w:rStyle w:val="Hyperlink"/>
                  <w:rFonts w:cs="Calibri"/>
                  <w:color w:val="auto"/>
                  <w:u w:val="none"/>
                  <w:lang w:val="en-US"/>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Global address lists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233" w:history="1">
              <w:r w:rsidR="00576AF9" w:rsidRPr="008B445B">
                <w:rPr>
                  <w:rStyle w:val="Hyperlink"/>
                  <w:rFonts w:cs="Calibri"/>
                  <w:color w:val="auto"/>
                  <w:u w:val="none"/>
                  <w:lang w:val="en-US"/>
                </w:rPr>
                <w:t>Organization Management</w:t>
              </w:r>
            </w:hyperlink>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Offline address books</w:t>
            </w:r>
          </w:p>
        </w:tc>
        <w:tc>
          <w:tcPr>
            <w:tcW w:w="4572"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234" w:history="1">
              <w:r w:rsidR="00576AF9" w:rsidRPr="008B445B">
                <w:rPr>
                  <w:rStyle w:val="Hyperlink"/>
                  <w:rFonts w:cs="Calibri"/>
                  <w:color w:val="auto"/>
                  <w:u w:val="none"/>
                  <w:lang w:val="en-US"/>
                </w:rPr>
                <w:t>Organization Management</w:t>
              </w:r>
            </w:hyperlink>
          </w:p>
        </w:tc>
      </w:tr>
    </w:tbl>
    <w:p w:rsidR="00576AF9" w:rsidRPr="008B445B" w:rsidRDefault="00576AF9" w:rsidP="00576AF9">
      <w:pPr>
        <w:rPr>
          <w:rFonts w:cs="Calibri"/>
          <w:lang w:val="en-US"/>
        </w:rPr>
      </w:pPr>
    </w:p>
    <w:p w:rsidR="00576AF9" w:rsidRPr="008B445B" w:rsidRDefault="00576AF9" w:rsidP="00743882">
      <w:pPr>
        <w:pStyle w:val="Heading3"/>
        <w:numPr>
          <w:ilvl w:val="2"/>
          <w:numId w:val="120"/>
        </w:numPr>
        <w:rPr>
          <w:lang w:val="en-US"/>
        </w:rPr>
      </w:pPr>
      <w:r w:rsidRPr="008B445B">
        <w:rPr>
          <w:lang w:val="en-US"/>
        </w:rPr>
        <w:t xml:space="preserve"> </w:t>
      </w:r>
      <w:bookmarkStart w:id="543" w:name="_Toc301518099"/>
      <w:r w:rsidRPr="008B445B">
        <w:rPr>
          <w:lang w:val="en-US"/>
        </w:rPr>
        <w:t>Mailbox Database Permissions</w:t>
      </w:r>
      <w:bookmarkEnd w:id="543"/>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8"/>
        <w:gridCol w:w="4560"/>
      </w:tblGrid>
      <w:tr w:rsidR="00576AF9" w:rsidRPr="008B445B" w:rsidTr="00B95524">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72"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Mailbox databases</w:t>
            </w:r>
          </w:p>
        </w:tc>
        <w:tc>
          <w:tcPr>
            <w:tcW w:w="4572"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3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hyperlink r:id="rId236" w:history="1">
              <w:r w:rsidR="00576AF9" w:rsidRPr="008B445B">
                <w:rPr>
                  <w:rStyle w:val="Hyperlink"/>
                  <w:rFonts w:ascii="Calibri" w:eastAsia="Segoe" w:hAnsi="Calibri" w:cs="Calibri"/>
                  <w:color w:val="auto"/>
                  <w:u w:val="none"/>
                </w:rPr>
                <w:t>Server Management</w:t>
              </w:r>
            </w:hyperlink>
          </w:p>
          <w:p w:rsidR="00576AF9" w:rsidRPr="008B445B" w:rsidRDefault="00576AF9" w:rsidP="00B95524">
            <w:pPr>
              <w:pStyle w:val="NormalWeb"/>
              <w:rPr>
                <w:rFonts w:ascii="Calibri" w:hAnsi="Calibri" w:cs="Calibri"/>
              </w:rPr>
            </w:pPr>
          </w:p>
        </w:tc>
      </w:tr>
    </w:tbl>
    <w:p w:rsidR="00576AF9" w:rsidRPr="008B445B" w:rsidRDefault="00576AF9" w:rsidP="00576AF9">
      <w:pPr>
        <w:rPr>
          <w:rFonts w:cs="Calibri"/>
          <w:lang w:val="en-US"/>
        </w:rPr>
      </w:pPr>
    </w:p>
    <w:p w:rsidR="00576AF9" w:rsidRPr="008B445B" w:rsidRDefault="00576AF9" w:rsidP="00743882">
      <w:pPr>
        <w:pStyle w:val="Heading3"/>
        <w:numPr>
          <w:ilvl w:val="2"/>
          <w:numId w:val="120"/>
        </w:numPr>
        <w:rPr>
          <w:lang w:val="en-US"/>
        </w:rPr>
      </w:pPr>
      <w:bookmarkStart w:id="544" w:name="_Toc301518100"/>
      <w:r w:rsidRPr="008B445B">
        <w:rPr>
          <w:lang w:val="en-US"/>
        </w:rPr>
        <w:lastRenderedPageBreak/>
        <w:t>Recipient Provisioning Permissions</w:t>
      </w:r>
      <w:bookmarkEnd w:id="544"/>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Address list, GAL</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237" w:history="1">
              <w:r w:rsidR="00576AF9" w:rsidRPr="008B445B">
                <w:rPr>
                  <w:rStyle w:val="Hyperlink"/>
                  <w:rFonts w:cs="Calibri"/>
                  <w:color w:val="auto"/>
                  <w:u w:val="none"/>
                  <w:lang w:val="en-US"/>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Anti-spam</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3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39" w:history="1">
              <w:r w:rsidR="00576AF9" w:rsidRPr="008B445B">
                <w:rPr>
                  <w:rStyle w:val="Hyperlink"/>
                  <w:rFonts w:ascii="Calibri" w:eastAsia="Segoe" w:hAnsi="Calibri" w:cs="Calibri"/>
                  <w:color w:val="auto"/>
                  <w:u w:val="none"/>
                </w:rPr>
                <w:t>Recipient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Arbitration</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240" w:history="1">
              <w:r w:rsidR="00576AF9" w:rsidRPr="008B445B">
                <w:rPr>
                  <w:rStyle w:val="Hyperlink"/>
                  <w:rFonts w:cs="Calibri"/>
                  <w:color w:val="auto"/>
                  <w:u w:val="none"/>
                  <w:lang w:val="en-US"/>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Applying sharing policies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41"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42"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Assigning offline address books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4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44"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Automatic replies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4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46"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47" w:history="1">
              <w:r w:rsidR="00576AF9" w:rsidRPr="008B445B">
                <w:rPr>
                  <w:rStyle w:val="Hyperlink"/>
                  <w:rFonts w:ascii="Calibri" w:eastAsia="Segoe" w:hAnsi="Calibri" w:cs="Calibri"/>
                  <w:color w:val="auto"/>
                  <w:u w:val="none"/>
                </w:rPr>
                <w:t>Help Desk</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Calendar configuration</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4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49"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Calendar repair</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5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51"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Distribution groups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52"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53"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Dynamic distribution groups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54"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55"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E-mail addresses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5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57"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Inbox rules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5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59"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60" w:history="1">
              <w:r w:rsidR="00576AF9" w:rsidRPr="008B445B">
                <w:rPr>
                  <w:rStyle w:val="Hyperlink"/>
                  <w:rFonts w:ascii="Calibri" w:eastAsia="Segoe" w:hAnsi="Calibri" w:cs="Calibri"/>
                  <w:color w:val="auto"/>
                  <w:u w:val="none"/>
                </w:rPr>
                <w:t>Help Desk</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Mail contacts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61"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62"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Mail tips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6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64"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Mail user</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6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66"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Mailbox folder permissions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67"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68"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69" w:history="1">
              <w:r w:rsidR="00576AF9" w:rsidRPr="008B445B">
                <w:rPr>
                  <w:rStyle w:val="Hyperlink"/>
                  <w:rFonts w:ascii="Calibri" w:eastAsia="Segoe" w:hAnsi="Calibri" w:cs="Calibri"/>
                  <w:color w:val="auto"/>
                  <w:u w:val="none"/>
                </w:rPr>
                <w:t>Help Desk</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pStyle w:val="NormalWeb"/>
              <w:rPr>
                <w:rFonts w:ascii="Calibri" w:hAnsi="Calibri" w:cs="Calibri"/>
              </w:rPr>
            </w:pP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Mailbox folders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7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71"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Message configuration</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72"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73"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74" w:history="1">
              <w:r w:rsidR="00576AF9" w:rsidRPr="008B445B">
                <w:rPr>
                  <w:rStyle w:val="Hyperlink"/>
                  <w:rFonts w:ascii="Calibri" w:eastAsia="Segoe" w:hAnsi="Calibri" w:cs="Calibri"/>
                  <w:color w:val="auto"/>
                  <w:u w:val="none"/>
                </w:rPr>
                <w:t>Help Desk</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lastRenderedPageBreak/>
              <w:t>Message quotas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7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76"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Moderation</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77"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78"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Permissions and delegation</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79" w:history="1">
              <w:r w:rsidR="00576AF9" w:rsidRPr="008B445B">
                <w:rPr>
                  <w:rStyle w:val="Hyperlink"/>
                  <w:rFonts w:ascii="Calibri" w:hAnsi="Calibri" w:cs="Calibri"/>
                  <w:color w:val="auto"/>
                  <w:u w:val="none"/>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Personal archives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8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81"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Recipient data properties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82"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83"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Remote mailboxes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84"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85"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Retention and legal holds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8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87"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88" w:history="1">
              <w:r w:rsidR="00576AF9" w:rsidRPr="008B445B">
                <w:rPr>
                  <w:rStyle w:val="Hyperlink"/>
                  <w:rFonts w:ascii="Calibri" w:eastAsia="Segoe" w:hAnsi="Calibri" w:cs="Calibri"/>
                  <w:color w:val="auto"/>
                  <w:u w:val="none"/>
                </w:rPr>
                <w:t>Records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Send As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89"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90"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Spelling configuration</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291"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92"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93" w:history="1">
              <w:r w:rsidR="00576AF9" w:rsidRPr="008B445B">
                <w:rPr>
                  <w:rStyle w:val="Hyperlink"/>
                  <w:rFonts w:ascii="Calibri" w:eastAsia="Segoe" w:hAnsi="Calibri" w:cs="Calibri"/>
                  <w:color w:val="auto"/>
                  <w:u w:val="none"/>
                </w:rPr>
                <w:t>Help Desk</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User mailboxes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94"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295"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bl>
    <w:p w:rsidR="00576AF9" w:rsidRPr="008B445B" w:rsidRDefault="00576AF9" w:rsidP="00576AF9">
      <w:pPr>
        <w:rPr>
          <w:rFonts w:cs="Calibri"/>
          <w:lang w:val="en-US"/>
        </w:rPr>
      </w:pPr>
    </w:p>
    <w:p w:rsidR="00576AF9" w:rsidRPr="008B445B" w:rsidRDefault="00500272" w:rsidP="00576AF9">
      <w:pPr>
        <w:rPr>
          <w:rFonts w:cs="Calibri"/>
          <w:lang w:val="en-US"/>
        </w:rPr>
      </w:pPr>
      <w:hyperlink r:id="rId296" w:history="1">
        <w:r w:rsidR="00576AF9" w:rsidRPr="008B445B">
          <w:rPr>
            <w:rStyle w:val="Hyperlink"/>
            <w:rFonts w:cs="Calibri"/>
            <w:lang w:val="en-US"/>
          </w:rPr>
          <w:t>http://technet.microsoft.com/en-us/library/dd638132.aspx</w:t>
        </w:r>
      </w:hyperlink>
    </w:p>
    <w:p w:rsidR="00576AF9" w:rsidRPr="008B445B" w:rsidRDefault="00576AF9" w:rsidP="00743882">
      <w:pPr>
        <w:pStyle w:val="Heading3"/>
        <w:numPr>
          <w:ilvl w:val="2"/>
          <w:numId w:val="120"/>
        </w:numPr>
        <w:rPr>
          <w:lang w:val="en-US"/>
        </w:rPr>
      </w:pPr>
      <w:r w:rsidRPr="008B445B">
        <w:rPr>
          <w:lang w:val="en-US"/>
        </w:rPr>
        <w:t xml:space="preserve"> </w:t>
      </w:r>
      <w:bookmarkStart w:id="545" w:name="_Toc301518101"/>
      <w:r w:rsidRPr="008B445B">
        <w:rPr>
          <w:lang w:val="en-US"/>
        </w:rPr>
        <w:t>Transport Permissions</w:t>
      </w:r>
      <w:bookmarkEnd w:id="545"/>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Accepted domains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297" w:history="1">
              <w:r w:rsidR="00576AF9" w:rsidRPr="008B445B">
                <w:rPr>
                  <w:rStyle w:val="Hyperlink"/>
                  <w:rFonts w:cs="Calibri"/>
                  <w:color w:val="auto"/>
                  <w:u w:val="none"/>
                  <w:lang w:val="en-US"/>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Active Directory site and site link management</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298" w:history="1">
              <w:r w:rsidR="00576AF9" w:rsidRPr="008B445B">
                <w:rPr>
                  <w:rStyle w:val="Hyperlink"/>
                  <w:rFonts w:cs="Calibri"/>
                  <w:color w:val="auto"/>
                  <w:u w:val="none"/>
                  <w:lang w:val="en-US"/>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Anti-spam features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299"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00" w:history="1">
              <w:r w:rsidR="00576AF9" w:rsidRPr="008B445B">
                <w:rPr>
                  <w:rStyle w:val="Hyperlink"/>
                  <w:rFonts w:ascii="Calibri" w:eastAsia="Segoe" w:hAnsi="Calibri" w:cs="Calibri"/>
                  <w:color w:val="auto"/>
                  <w:u w:val="none"/>
                </w:rPr>
                <w:t>Hygiene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Certificate management</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301" w:history="1">
              <w:r w:rsidR="00576AF9" w:rsidRPr="008B445B">
                <w:rPr>
                  <w:rStyle w:val="Hyperlink"/>
                  <w:rFonts w:cs="Calibri"/>
                  <w:color w:val="auto"/>
                  <w:u w:val="none"/>
                  <w:lang w:val="en-US"/>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Delivery Agent connectors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02"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03"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Foreign connectors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304" w:history="1">
              <w:r w:rsidR="00576AF9" w:rsidRPr="008B445B">
                <w:rPr>
                  <w:rStyle w:val="Hyperlink"/>
                  <w:rFonts w:cs="Calibri"/>
                  <w:color w:val="auto"/>
                  <w:u w:val="none"/>
                  <w:lang w:val="en-US"/>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Hub Transport server</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0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06"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Journaling</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07"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08" w:history="1">
              <w:r w:rsidR="00576AF9" w:rsidRPr="008B445B">
                <w:rPr>
                  <w:rStyle w:val="Hyperlink"/>
                  <w:rFonts w:ascii="Calibri" w:eastAsia="Segoe" w:hAnsi="Calibri" w:cs="Calibri"/>
                  <w:color w:val="auto"/>
                  <w:u w:val="none"/>
                </w:rPr>
                <w:t>Records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Mailbox junk e-mail configuration</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09"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10" w:history="1">
              <w:r w:rsidR="00576AF9" w:rsidRPr="008B445B">
                <w:rPr>
                  <w:rStyle w:val="Hyperlink"/>
                  <w:rFonts w:ascii="Calibri" w:eastAsia="Segoe" w:hAnsi="Calibri" w:cs="Calibri"/>
                  <w:color w:val="auto"/>
                  <w:u w:val="none"/>
                </w:rPr>
                <w:t>Records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11"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12" w:history="1">
              <w:r w:rsidR="00576AF9" w:rsidRPr="008B445B">
                <w:rPr>
                  <w:rStyle w:val="Hyperlink"/>
                  <w:rFonts w:ascii="Calibri" w:eastAsia="Segoe" w:hAnsi="Calibri" w:cs="Calibri"/>
                  <w:color w:val="auto"/>
                  <w:u w:val="none"/>
                </w:rPr>
                <w:t>Help Desk</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lastRenderedPageBreak/>
              <w:t>Message tracking</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1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14" w:history="1">
              <w:r w:rsidR="00576AF9" w:rsidRPr="008B445B">
                <w:rPr>
                  <w:rStyle w:val="Hyperlink"/>
                  <w:rFonts w:ascii="Calibri" w:eastAsia="Segoe" w:hAnsi="Calibri" w:cs="Calibri"/>
                  <w:color w:val="auto"/>
                  <w:u w:val="none"/>
                </w:rPr>
                <w:t>Records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15"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Queues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1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17"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Receive connectors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1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19"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20" w:history="1">
              <w:r w:rsidR="00576AF9" w:rsidRPr="008B445B">
                <w:rPr>
                  <w:rStyle w:val="Hyperlink"/>
                  <w:rFonts w:ascii="Calibri" w:eastAsia="Segoe" w:hAnsi="Calibri" w:cs="Calibri"/>
                  <w:color w:val="auto"/>
                  <w:u w:val="none"/>
                </w:rPr>
                <w:t>Hygiene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Send connectors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21" w:history="1">
              <w:r w:rsidR="00576AF9" w:rsidRPr="008B445B">
                <w:rPr>
                  <w:rStyle w:val="Hyperlink"/>
                  <w:rFonts w:ascii="Calibri" w:hAnsi="Calibri" w:cs="Calibri"/>
                  <w:color w:val="auto"/>
                  <w:u w:val="none"/>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Shadow redundancy</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22" w:history="1">
              <w:r w:rsidR="00576AF9" w:rsidRPr="008B445B">
                <w:rPr>
                  <w:rStyle w:val="Hyperlink"/>
                  <w:rFonts w:ascii="Calibri" w:hAnsi="Calibri" w:cs="Calibri"/>
                  <w:color w:val="auto"/>
                  <w:u w:val="none"/>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Testing mail flow</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2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24"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Testing Transport rule processing</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25" w:history="1">
              <w:r w:rsidR="00576AF9" w:rsidRPr="008B445B">
                <w:rPr>
                  <w:rStyle w:val="Hyperlink"/>
                  <w:rFonts w:ascii="Calibri" w:hAnsi="Calibri" w:cs="Calibri"/>
                  <w:color w:val="auto"/>
                  <w:u w:val="none"/>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Transport agents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2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27" w:history="1">
              <w:r w:rsidR="00576AF9" w:rsidRPr="008B445B">
                <w:rPr>
                  <w:rStyle w:val="Hyperlink"/>
                  <w:rFonts w:ascii="Calibri" w:eastAsia="Segoe" w:hAnsi="Calibri" w:cs="Calibri"/>
                  <w:color w:val="auto"/>
                  <w:u w:val="none"/>
                </w:rPr>
                <w:t>Records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Transport configuration</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28" w:history="1">
              <w:r w:rsidR="00576AF9" w:rsidRPr="008B445B">
                <w:rPr>
                  <w:rStyle w:val="Hyperlink"/>
                  <w:rFonts w:ascii="Calibri" w:hAnsi="Calibri" w:cs="Calibri"/>
                  <w:color w:val="auto"/>
                  <w:u w:val="none"/>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Transport logs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29"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30" w:history="1">
              <w:r w:rsidR="00576AF9" w:rsidRPr="008B445B">
                <w:rPr>
                  <w:rStyle w:val="Hyperlink"/>
                  <w:rFonts w:ascii="Calibri" w:eastAsia="Segoe" w:hAnsi="Calibri" w:cs="Calibri"/>
                  <w:color w:val="auto"/>
                  <w:u w:val="none"/>
                </w:rPr>
                <w:t>Records Management</w:t>
              </w:r>
            </w:hyperlink>
            <w:r w:rsidR="00576AF9" w:rsidRPr="008B445B">
              <w:rPr>
                <w:rFonts w:ascii="Calibri" w:hAnsi="Calibri" w:cs="Calibri"/>
              </w:rPr>
              <w:t xml:space="preserve"> </w:t>
            </w:r>
          </w:p>
        </w:tc>
      </w:tr>
    </w:tbl>
    <w:p w:rsidR="00576AF9" w:rsidRPr="008B445B" w:rsidRDefault="00576AF9" w:rsidP="00576AF9">
      <w:pPr>
        <w:rPr>
          <w:rFonts w:cs="Calibri"/>
          <w:lang w:val="en-US"/>
        </w:rPr>
      </w:pPr>
    </w:p>
    <w:p w:rsidR="00576AF9" w:rsidRPr="008B445B" w:rsidRDefault="00576AF9" w:rsidP="00743882">
      <w:pPr>
        <w:pStyle w:val="Heading3"/>
        <w:numPr>
          <w:ilvl w:val="2"/>
          <w:numId w:val="120"/>
        </w:numPr>
        <w:rPr>
          <w:lang w:val="en-US"/>
        </w:rPr>
      </w:pPr>
      <w:bookmarkStart w:id="546" w:name="_Toc301518102"/>
      <w:r w:rsidRPr="008B445B">
        <w:rPr>
          <w:lang w:val="en-US"/>
        </w:rPr>
        <w:t>Client Access Server Permissions</w:t>
      </w:r>
      <w:bookmarkEnd w:id="546"/>
      <w:r w:rsidRPr="008B445B">
        <w:rPr>
          <w:lang w:val="en-US"/>
        </w:rPr>
        <w:t> </w:t>
      </w:r>
    </w:p>
    <w:p w:rsidR="00576AF9" w:rsidRPr="008B445B" w:rsidRDefault="00576AF9" w:rsidP="00576AF9">
      <w:pPr>
        <w:rPr>
          <w:rFonts w:cs="Calibri"/>
          <w:lang w:val="en-US"/>
        </w:rPr>
      </w:pPr>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Client Access server settings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331" w:history="1">
              <w:r w:rsidR="00576AF9" w:rsidRPr="008B445B">
                <w:rPr>
                  <w:rStyle w:val="Hyperlink"/>
                  <w:rFonts w:cs="Calibri"/>
                  <w:color w:val="auto"/>
                  <w:u w:val="none"/>
                  <w:lang w:val="en-US"/>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Client Access server security settings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332" w:history="1">
              <w:r w:rsidR="00576AF9" w:rsidRPr="008B445B">
                <w:rPr>
                  <w:rStyle w:val="Hyperlink"/>
                  <w:rFonts w:cs="Calibri"/>
                  <w:color w:val="auto"/>
                  <w:u w:val="none"/>
                  <w:lang w:val="en-US"/>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Client Access server management settings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333" w:history="1">
              <w:r w:rsidR="00576AF9" w:rsidRPr="008B445B">
                <w:rPr>
                  <w:rStyle w:val="Hyperlink"/>
                  <w:rFonts w:cs="Calibri"/>
                  <w:color w:val="auto"/>
                  <w:u w:val="none"/>
                  <w:lang w:val="en-US"/>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Client Access server user settings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334" w:history="1">
              <w:r w:rsidR="00576AF9" w:rsidRPr="008B445B">
                <w:rPr>
                  <w:rStyle w:val="Hyperlink"/>
                  <w:rFonts w:cs="Calibri"/>
                  <w:color w:val="auto"/>
                  <w:u w:val="none"/>
                  <w:lang w:val="en-US"/>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Client Access server array settings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3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36"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Client Access user settings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spacing w:before="40"/>
              <w:rPr>
                <w:rFonts w:cs="Calibri"/>
                <w:lang w:val="en-US"/>
              </w:rPr>
            </w:pPr>
            <w:hyperlink r:id="rId337" w:history="1">
              <w:r w:rsidR="00576AF9" w:rsidRPr="008B445B">
                <w:rPr>
                  <w:rStyle w:val="Hyperlink"/>
                  <w:rFonts w:cs="Calibri"/>
                  <w:color w:val="auto"/>
                  <w:u w:val="none"/>
                  <w:lang w:val="en-US"/>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RPC Client Access settings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3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39"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40" w:history="1">
              <w:r w:rsidR="00576AF9" w:rsidRPr="008B445B">
                <w:rPr>
                  <w:rStyle w:val="Hyperlink"/>
                  <w:rFonts w:ascii="Calibri" w:eastAsia="Segoe" w:hAnsi="Calibri" w:cs="Calibri"/>
                  <w:color w:val="auto"/>
                  <w:u w:val="none"/>
                </w:rPr>
                <w:t>View-Only Organization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lastRenderedPageBreak/>
              <w:t>Client Access service e-mail channel settings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41"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42"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Reset Client Access virtual directories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4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spacing w:before="40"/>
              <w:rPr>
                <w:rFonts w:cs="Calibri"/>
                <w:lang w:val="en-US"/>
              </w:rPr>
            </w:pPr>
            <w:hyperlink r:id="rId344" w:history="1">
              <w:r w:rsidR="00576AF9" w:rsidRPr="008B445B">
                <w:rPr>
                  <w:rStyle w:val="Hyperlink"/>
                  <w:rFonts w:cs="Calibri"/>
                  <w:color w:val="auto"/>
                  <w:u w:val="none"/>
                  <w:lang w:val="en-US"/>
                </w:rPr>
                <w:t>Server Management</w:t>
              </w:r>
            </w:hyperlink>
          </w:p>
        </w:tc>
      </w:tr>
    </w:tbl>
    <w:p w:rsidR="00576AF9" w:rsidRPr="008B445B" w:rsidRDefault="00576AF9" w:rsidP="00576AF9">
      <w:pPr>
        <w:rPr>
          <w:rFonts w:cs="Calibri"/>
          <w:lang w:val="en-US"/>
        </w:rPr>
      </w:pPr>
    </w:p>
    <w:p w:rsidR="00576AF9" w:rsidRPr="008B445B" w:rsidRDefault="00576AF9" w:rsidP="00743882">
      <w:pPr>
        <w:pStyle w:val="Heading3"/>
        <w:numPr>
          <w:ilvl w:val="2"/>
          <w:numId w:val="120"/>
        </w:numPr>
        <w:rPr>
          <w:lang w:val="en-US"/>
        </w:rPr>
      </w:pPr>
      <w:bookmarkStart w:id="547" w:name="_Toc301518103"/>
      <w:r w:rsidRPr="008B445B">
        <w:rPr>
          <w:lang w:val="en-US"/>
        </w:rPr>
        <w:t>Exchange ActiveSync Permissions</w:t>
      </w:r>
      <w:bookmarkEnd w:id="547"/>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Exchange ActiveSync settings</w:t>
            </w:r>
            <w:r w:rsidRPr="008B445B">
              <w:rPr>
                <w:rFonts w:cs="Calibri"/>
                <w:b/>
                <w:color w:val="404040"/>
                <w:lang w:val="en-US"/>
              </w:rPr>
              <w:br/>
              <w:t>Exchange ActiveSync virtual directory settings</w:t>
            </w:r>
            <w:r w:rsidRPr="008B445B">
              <w:rPr>
                <w:rFonts w:cs="Calibri"/>
                <w:b/>
                <w:color w:val="404040"/>
                <w:lang w:val="en-US"/>
              </w:rPr>
              <w:br/>
              <w:t>Exchange ActiveSync mailbox policy settings</w:t>
            </w:r>
            <w:r w:rsidRPr="008B445B">
              <w:rPr>
                <w:rFonts w:cs="Calibri"/>
                <w:b/>
                <w:color w:val="404040"/>
                <w:lang w:val="en-US"/>
              </w:rPr>
              <w:br/>
              <w:t>Exchange ActiveSync server settings</w:t>
            </w:r>
            <w:r w:rsidRPr="008B445B">
              <w:rPr>
                <w:rFonts w:cs="Calibri"/>
                <w:b/>
                <w:color w:val="404040"/>
                <w:lang w:val="en-US"/>
              </w:rPr>
              <w:br/>
              <w:t>Exchange ActiveSync security settings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4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46" w:history="1">
              <w:r w:rsidR="00576AF9" w:rsidRPr="008B445B">
                <w:rPr>
                  <w:rStyle w:val="Hyperlink"/>
                  <w:rFonts w:ascii="Calibri" w:eastAsia="Segoe" w:hAnsi="Calibri" w:cs="Calibri"/>
                  <w:color w:val="auto"/>
                  <w:u w:val="none"/>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Exchange ActiveSync user settings</w:t>
            </w:r>
            <w:r w:rsidRPr="008B445B">
              <w:rPr>
                <w:rFonts w:cs="Calibri"/>
                <w:b/>
                <w:color w:val="404040"/>
                <w:lang w:val="en-US"/>
              </w:rPr>
              <w:br/>
              <w:t>Exchange ActiveSync device settings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47" w:history="1">
              <w:r w:rsidR="00576AF9" w:rsidRPr="008B445B">
                <w:rPr>
                  <w:rStyle w:val="Hyperlink"/>
                  <w:rFonts w:ascii="Calibri" w:hAnsi="Calibri" w:cs="Calibri"/>
                  <w:color w:val="auto"/>
                  <w:u w:val="none"/>
                </w:rPr>
                <w:t>Recipient Management</w:t>
              </w:r>
            </w:hyperlink>
          </w:p>
        </w:tc>
      </w:tr>
    </w:tbl>
    <w:p w:rsidR="00576AF9" w:rsidRPr="008B445B" w:rsidRDefault="00576AF9" w:rsidP="00743882">
      <w:pPr>
        <w:pStyle w:val="Heading3"/>
        <w:numPr>
          <w:ilvl w:val="2"/>
          <w:numId w:val="120"/>
        </w:numPr>
        <w:rPr>
          <w:lang w:val="en-US"/>
        </w:rPr>
      </w:pPr>
      <w:bookmarkStart w:id="548" w:name="_Toc301518104"/>
      <w:r w:rsidRPr="008B445B">
        <w:rPr>
          <w:lang w:val="en-US"/>
        </w:rPr>
        <w:t>Exchange Web services permissions</w:t>
      </w:r>
      <w:bookmarkEnd w:id="548"/>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Calibri"/>
                <w:b/>
                <w:color w:val="404040"/>
                <w:lang w:val="en-US"/>
              </w:rPr>
              <w:t>Test Outlook Web Services</w:t>
            </w:r>
            <w:r w:rsidRPr="008B445B">
              <w:rPr>
                <w:rFonts w:cs="Calibri"/>
                <w:b/>
                <w:color w:val="404040"/>
                <w:lang w:val="en-US"/>
              </w:rPr>
              <w:br/>
              <w:t>Exchange Web Services virtual directory settings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spacing w:before="40"/>
              <w:rPr>
                <w:rFonts w:cs="Calibri"/>
                <w:lang w:val="en-US"/>
              </w:rPr>
            </w:pPr>
            <w:hyperlink r:id="rId348" w:history="1">
              <w:r w:rsidR="00576AF9" w:rsidRPr="008B445B">
                <w:rPr>
                  <w:rStyle w:val="Hyperlink"/>
                  <w:rFonts w:cs="Calibri"/>
                  <w:color w:val="auto"/>
                  <w:u w:val="none"/>
                  <w:lang w:val="en-US"/>
                </w:rPr>
                <w:t>Organization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Calibri"/>
                <w:b/>
                <w:color w:val="404040"/>
                <w:lang w:val="en-US"/>
              </w:rPr>
              <w:t>Test Exchange Web Services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49"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50"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tc>
      </w:tr>
    </w:tbl>
    <w:p w:rsidR="00576AF9" w:rsidRPr="008B445B" w:rsidRDefault="00576AF9" w:rsidP="00743882">
      <w:pPr>
        <w:pStyle w:val="Heading3"/>
        <w:numPr>
          <w:ilvl w:val="2"/>
          <w:numId w:val="120"/>
        </w:numPr>
        <w:rPr>
          <w:lang w:val="en-US"/>
        </w:rPr>
      </w:pPr>
      <w:bookmarkStart w:id="549" w:name="_Toc301518105"/>
      <w:r w:rsidRPr="008B445B">
        <w:rPr>
          <w:lang w:val="en-US"/>
        </w:rPr>
        <w:t>Outlook Web App Permissions</w:t>
      </w:r>
      <w:bookmarkEnd w:id="549"/>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Verdana"/>
                <w:b/>
                <w:color w:val="404040"/>
                <w:lang w:val="en-US"/>
              </w:rPr>
              <w:t>Outlook Web App virtual directories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51"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cs="Calibri"/>
              </w:rPr>
            </w:pPr>
            <w:hyperlink r:id="rId352" w:history="1">
              <w:r w:rsidR="00576AF9" w:rsidRPr="008B445B">
                <w:rPr>
                  <w:rStyle w:val="Hyperlink"/>
                  <w:rFonts w:ascii="Calibri" w:eastAsia="Segoe" w:hAnsi="Calibri" w:cs="Calibri"/>
                  <w:color w:val="auto"/>
                  <w:u w:val="none"/>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Arial Narrow"/>
                <w:b/>
                <w:color w:val="404040"/>
                <w:lang w:val="en-US"/>
              </w:rPr>
            </w:pPr>
            <w:r w:rsidRPr="008B445B">
              <w:rPr>
                <w:rFonts w:cs="Arial Narrow"/>
                <w:b/>
                <w:color w:val="404040"/>
                <w:lang w:val="en-US"/>
              </w:rPr>
              <w:t>Outlook Web App mailbox policies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53"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pPr>
            <w:hyperlink r:id="rId354" w:history="1">
              <w:r w:rsidR="00576AF9" w:rsidRPr="008B445B">
                <w:rPr>
                  <w:rStyle w:val="Hyperlink"/>
                  <w:rFonts w:ascii="Calibri" w:eastAsia="Segoe" w:hAnsi="Calibri" w:cs="Calibri"/>
                  <w:color w:val="auto"/>
                  <w:u w:val="none"/>
                </w:rPr>
                <w:t>Server Management</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Verdana"/>
                <w:b/>
                <w:color w:val="404040"/>
                <w:lang w:val="en-US"/>
              </w:rPr>
            </w:pPr>
            <w:r w:rsidRPr="008B445B">
              <w:rPr>
                <w:rFonts w:cs="Verdana"/>
                <w:b/>
                <w:color w:val="404040"/>
                <w:lang w:val="en-US"/>
              </w:rPr>
              <w:t>View Outlook Web App virtual directories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5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56"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57" w:history="1">
              <w:r w:rsidR="00576AF9" w:rsidRPr="008B445B">
                <w:rPr>
                  <w:rStyle w:val="Hyperlink"/>
                  <w:rFonts w:ascii="Calibri" w:eastAsia="Segoe" w:hAnsi="Calibri" w:cs="Calibri"/>
                  <w:color w:val="auto"/>
                  <w:u w:val="none"/>
                </w:rPr>
                <w:t>View-Only 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58" w:history="1">
              <w:r w:rsidR="00576AF9" w:rsidRPr="008B445B">
                <w:rPr>
                  <w:rStyle w:val="Hyperlink"/>
                  <w:rFonts w:ascii="Calibri" w:eastAsia="Segoe" w:hAnsi="Calibri" w:cs="Calibri"/>
                  <w:color w:val="auto"/>
                  <w:u w:val="none"/>
                </w:rPr>
                <w:t>Delegated Setup</w:t>
              </w:r>
            </w:hyperlink>
            <w:r w:rsidR="00576AF9" w:rsidRPr="008B445B">
              <w:rPr>
                <w:rFonts w:ascii="Calibri" w:hAnsi="Calibri" w:cs="Calibri"/>
              </w:rPr>
              <w:t xml:space="preserve"> </w:t>
            </w:r>
          </w:p>
          <w:p w:rsidR="00576AF9" w:rsidRPr="008B445B" w:rsidRDefault="00500272" w:rsidP="00B95524">
            <w:pPr>
              <w:pStyle w:val="NormalWeb"/>
            </w:pPr>
            <w:hyperlink r:id="rId359" w:history="1">
              <w:r w:rsidR="00576AF9" w:rsidRPr="008B445B">
                <w:rPr>
                  <w:rStyle w:val="Hyperlink"/>
                  <w:rFonts w:ascii="Calibri" w:eastAsia="Segoe" w:hAnsi="Calibri" w:cs="Calibri"/>
                  <w:color w:val="auto"/>
                  <w:u w:val="none"/>
                </w:rPr>
                <w:t>Hygiene Management</w:t>
              </w:r>
            </w:hyperlink>
            <w:r w:rsidR="00576AF9" w:rsidRPr="008B445B">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Arial Narrow"/>
                <w:b/>
                <w:color w:val="404040"/>
                <w:lang w:val="en-US"/>
              </w:rPr>
            </w:pPr>
            <w:r w:rsidRPr="008B445B">
              <w:rPr>
                <w:rFonts w:cs="Arial Narrow"/>
                <w:b/>
                <w:color w:val="404040"/>
                <w:lang w:val="en-US"/>
              </w:rPr>
              <w:t>View Outlook Web App mailbox policies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6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61" w:history="1">
              <w:r w:rsidR="00576AF9" w:rsidRPr="008B445B">
                <w:rPr>
                  <w:rStyle w:val="Hyperlink"/>
                  <w:rFonts w:ascii="Calibri" w:eastAsia="Segoe" w:hAnsi="Calibri" w:cs="Calibri"/>
                  <w:color w:val="auto"/>
                  <w:u w:val="none"/>
                </w:rPr>
                <w:t>Recipient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62" w:history="1">
              <w:r w:rsidR="00576AF9" w:rsidRPr="008B445B">
                <w:rPr>
                  <w:rStyle w:val="Hyperlink"/>
                  <w:rFonts w:ascii="Calibri" w:eastAsia="Segoe" w:hAnsi="Calibri" w:cs="Calibri"/>
                  <w:color w:val="auto"/>
                  <w:u w:val="none"/>
                </w:rPr>
                <w:t>View-Only 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63" w:history="1">
              <w:r w:rsidR="00576AF9" w:rsidRPr="008B445B">
                <w:rPr>
                  <w:rStyle w:val="Hyperlink"/>
                  <w:rFonts w:ascii="Calibri" w:eastAsia="Segoe" w:hAnsi="Calibri" w:cs="Calibri"/>
                  <w:color w:val="auto"/>
                  <w:u w:val="none"/>
                </w:rPr>
                <w:t>Delegated Setup</w:t>
              </w:r>
            </w:hyperlink>
            <w:r w:rsidR="00576AF9" w:rsidRPr="008B445B">
              <w:rPr>
                <w:rFonts w:ascii="Calibri" w:hAnsi="Calibri" w:cs="Calibri"/>
              </w:rPr>
              <w:t xml:space="preserve"> </w:t>
            </w:r>
          </w:p>
          <w:p w:rsidR="00576AF9" w:rsidRPr="008B445B" w:rsidRDefault="00500272" w:rsidP="00B95524">
            <w:pPr>
              <w:pStyle w:val="NormalWeb"/>
            </w:pPr>
            <w:hyperlink r:id="rId364" w:history="1">
              <w:r w:rsidR="00576AF9" w:rsidRPr="008B445B">
                <w:rPr>
                  <w:rStyle w:val="Hyperlink"/>
                  <w:rFonts w:ascii="Calibri" w:eastAsia="Segoe" w:hAnsi="Calibri" w:cs="Calibri"/>
                  <w:color w:val="auto"/>
                  <w:u w:val="none"/>
                </w:rPr>
                <w:t>Hygiene Management</w:t>
              </w:r>
            </w:hyperlink>
            <w:r w:rsidR="00576AF9" w:rsidRPr="008B445B">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Verdana"/>
                <w:b/>
                <w:color w:val="404040"/>
                <w:lang w:val="en-US"/>
              </w:rPr>
            </w:pPr>
            <w:r w:rsidRPr="008B445B">
              <w:rPr>
                <w:rFonts w:cs="Verdana"/>
                <w:b/>
                <w:color w:val="404040"/>
                <w:lang w:val="en-US"/>
              </w:rPr>
              <w:lastRenderedPageBreak/>
              <w:t>Test Outlook Web App connectivity</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65"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66" w:history="1">
              <w:r w:rsidR="00576AF9" w:rsidRPr="008B445B">
                <w:rPr>
                  <w:rStyle w:val="Hyperlink"/>
                  <w:rFonts w:ascii="Calibri" w:eastAsia="Segoe" w:hAnsi="Calibri" w:cs="Calibri"/>
                  <w:color w:val="auto"/>
                  <w:u w:val="none"/>
                </w:rPr>
                <w:t>Server Management</w:t>
              </w:r>
            </w:hyperlink>
            <w:r w:rsidR="00576AF9" w:rsidRPr="008B445B">
              <w:rPr>
                <w:rFonts w:ascii="Calibri" w:hAnsi="Calibri" w:cs="Calibri"/>
              </w:rPr>
              <w:t xml:space="preserve"> </w:t>
            </w:r>
          </w:p>
          <w:p w:rsidR="00576AF9" w:rsidRPr="008B445B" w:rsidRDefault="00500272" w:rsidP="00B95524">
            <w:pPr>
              <w:pStyle w:val="NormalWeb"/>
            </w:pPr>
            <w:hyperlink r:id="rId367" w:history="1">
              <w:r w:rsidR="00576AF9" w:rsidRPr="008B445B">
                <w:rPr>
                  <w:rStyle w:val="Hyperlink"/>
                  <w:rFonts w:ascii="Calibri" w:eastAsia="Segoe" w:hAnsi="Calibri" w:cs="Calibri"/>
                  <w:color w:val="auto"/>
                  <w:u w:val="none"/>
                </w:rPr>
                <w:t>View-Only Organization Management</w:t>
              </w:r>
            </w:hyperlink>
            <w:r w:rsidR="00576AF9" w:rsidRPr="008B445B">
              <w:t xml:space="preserve"> </w:t>
            </w:r>
          </w:p>
        </w:tc>
      </w:tr>
    </w:tbl>
    <w:p w:rsidR="00576AF9" w:rsidRPr="008B445B" w:rsidRDefault="00576AF9" w:rsidP="00743882">
      <w:pPr>
        <w:pStyle w:val="Heading3"/>
        <w:numPr>
          <w:ilvl w:val="2"/>
          <w:numId w:val="120"/>
        </w:numPr>
        <w:rPr>
          <w:lang w:val="en-US"/>
        </w:rPr>
      </w:pPr>
      <w:r w:rsidRPr="008B445B">
        <w:rPr>
          <w:lang w:val="en-US"/>
        </w:rPr>
        <w:t xml:space="preserve"> </w:t>
      </w:r>
      <w:bookmarkStart w:id="550" w:name="_Toc301518106"/>
      <w:r w:rsidRPr="008B445B">
        <w:rPr>
          <w:lang w:val="en-US"/>
        </w:rPr>
        <w:t>Database Availability Group Permissions</w:t>
      </w:r>
      <w:bookmarkEnd w:id="550"/>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Verdana"/>
                <w:b/>
                <w:color w:val="404040"/>
                <w:lang w:val="en-US"/>
              </w:rPr>
              <w:t>Database availability group membership</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6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pPr>
            <w:hyperlink r:id="rId369" w:history="1">
              <w:r w:rsidR="00576AF9" w:rsidRPr="008B445B">
                <w:rPr>
                  <w:rStyle w:val="Hyperlink"/>
                  <w:rFonts w:ascii="Calibri" w:eastAsia="Segoe" w:hAnsi="Calibri" w:cs="Calibri"/>
                  <w:color w:val="auto"/>
                  <w:u w:val="none"/>
                </w:rPr>
                <w:t>Database Availability Groups Role</w:t>
              </w:r>
            </w:hyperlink>
            <w:r w:rsidR="00576AF9" w:rsidRPr="008B445B">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Arial Narrow"/>
                <w:b/>
                <w:color w:val="404040"/>
                <w:lang w:val="en-US"/>
              </w:rPr>
              <w:t>Database availability group properties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7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spacing w:before="40"/>
              <w:rPr>
                <w:rFonts w:cs="Calibri"/>
                <w:lang w:val="en-US"/>
              </w:rPr>
            </w:pPr>
            <w:hyperlink r:id="rId371" w:history="1">
              <w:r w:rsidR="00576AF9" w:rsidRPr="008B445B">
                <w:rPr>
                  <w:rStyle w:val="Hyperlink"/>
                  <w:rFonts w:cs="Calibri"/>
                  <w:color w:val="auto"/>
                  <w:u w:val="none"/>
                  <w:lang w:val="en-US"/>
                </w:rPr>
                <w:t>Database Availability Groups Role</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Verdana"/>
                <w:b/>
                <w:color w:val="404040"/>
                <w:lang w:val="en-US"/>
              </w:rPr>
              <w:t>Database availability groups</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72"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spacing w:before="40"/>
              <w:rPr>
                <w:rFonts w:cs="Calibri"/>
                <w:lang w:val="en-US"/>
              </w:rPr>
            </w:pPr>
            <w:hyperlink r:id="rId373" w:history="1">
              <w:r w:rsidR="00576AF9" w:rsidRPr="008B445B">
                <w:rPr>
                  <w:rStyle w:val="Hyperlink"/>
                  <w:rFonts w:cs="Calibri"/>
                  <w:color w:val="auto"/>
                  <w:u w:val="none"/>
                  <w:lang w:val="en-US"/>
                </w:rPr>
                <w:t>Database Availability Groups Role</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Calibri"/>
                <w:b/>
                <w:color w:val="404040"/>
                <w:lang w:val="en-US"/>
              </w:rPr>
            </w:pPr>
            <w:r w:rsidRPr="008B445B">
              <w:rPr>
                <w:rFonts w:cs="Arial Narrow"/>
                <w:b/>
                <w:color w:val="404040"/>
                <w:lang w:val="en-US"/>
              </w:rPr>
              <w:t>Database availability networks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74"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spacing w:before="40"/>
              <w:rPr>
                <w:rFonts w:cs="Calibri"/>
                <w:lang w:val="en-US"/>
              </w:rPr>
            </w:pPr>
            <w:hyperlink r:id="rId375" w:history="1">
              <w:r w:rsidR="00576AF9" w:rsidRPr="008B445B">
                <w:rPr>
                  <w:rStyle w:val="Hyperlink"/>
                  <w:rFonts w:cs="Calibri"/>
                  <w:color w:val="auto"/>
                  <w:u w:val="none"/>
                  <w:lang w:val="en-US"/>
                </w:rPr>
                <w:t>Database Availability Groups Role</w:t>
              </w:r>
            </w:hyperlink>
          </w:p>
        </w:tc>
      </w:tr>
    </w:tbl>
    <w:p w:rsidR="00576AF9" w:rsidRPr="008B445B" w:rsidRDefault="00576AF9" w:rsidP="00743882">
      <w:pPr>
        <w:pStyle w:val="Heading3"/>
        <w:numPr>
          <w:ilvl w:val="2"/>
          <w:numId w:val="120"/>
        </w:numPr>
        <w:rPr>
          <w:lang w:val="en-US"/>
        </w:rPr>
      </w:pPr>
      <w:bookmarkStart w:id="551" w:name="_Toc301518107"/>
      <w:r w:rsidRPr="008B445B">
        <w:rPr>
          <w:lang w:val="en-US"/>
        </w:rPr>
        <w:t>Mailbox Database Copy Permissions</w:t>
      </w:r>
      <w:bookmarkEnd w:id="551"/>
    </w:p>
    <w:tbl>
      <w:tblPr>
        <w:tblW w:w="0" w:type="auto"/>
        <w:tblBorders>
          <w:top w:val="single" w:sz="8" w:space="0" w:color="95B3D7"/>
          <w:bottom w:val="single" w:sz="8" w:space="0" w:color="95B3D7"/>
          <w:insideH w:val="single" w:sz="8" w:space="0" w:color="95B3D7"/>
        </w:tblBorders>
        <w:tblCellMar>
          <w:left w:w="57" w:type="dxa"/>
          <w:right w:w="57" w:type="dxa"/>
        </w:tblCellMar>
        <w:tblLook w:val="04A0" w:firstRow="1" w:lastRow="0" w:firstColumn="1" w:lastColumn="0" w:noHBand="0" w:noVBand="1"/>
      </w:tblPr>
      <w:tblGrid>
        <w:gridCol w:w="4559"/>
        <w:gridCol w:w="4559"/>
      </w:tblGrid>
      <w:tr w:rsidR="00576AF9" w:rsidRPr="008B445B" w:rsidTr="00B95524">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Feature</w:t>
            </w:r>
          </w:p>
        </w:tc>
        <w:tc>
          <w:tcPr>
            <w:tcW w:w="4559" w:type="dxa"/>
            <w:tcBorders>
              <w:top w:val="single" w:sz="18" w:space="0" w:color="95B3D7"/>
              <w:bottom w:val="single" w:sz="18" w:space="0" w:color="95B3D7"/>
            </w:tcBorders>
            <w:shd w:val="clear" w:color="auto" w:fill="DBE5F1"/>
          </w:tcPr>
          <w:p w:rsidR="00576AF9" w:rsidRPr="008B445B" w:rsidRDefault="00576AF9" w:rsidP="00B95524">
            <w:pPr>
              <w:spacing w:before="40"/>
              <w:rPr>
                <w:rFonts w:cs="Calibri"/>
                <w:b/>
                <w:color w:val="4F81BD"/>
                <w:lang w:val="en-US"/>
              </w:rPr>
            </w:pPr>
            <w:r w:rsidRPr="008B445B">
              <w:rPr>
                <w:rFonts w:cs="Calibri"/>
                <w:b/>
                <w:color w:val="4F81BD"/>
                <w:lang w:val="en-US"/>
              </w:rPr>
              <w:t>Permissions required</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Calibri"/>
                <w:b/>
                <w:color w:val="404040"/>
                <w:lang w:val="en-US"/>
              </w:rPr>
            </w:pPr>
            <w:r w:rsidRPr="008B445B">
              <w:rPr>
                <w:rFonts w:cs="Verdana"/>
                <w:b/>
                <w:color w:val="404040"/>
                <w:lang w:val="en-US"/>
              </w:rPr>
              <w:t>Database switchover</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76"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pPr>
            <w:hyperlink r:id="rId377" w:history="1">
              <w:r w:rsidR="00576AF9" w:rsidRPr="008B445B">
                <w:rPr>
                  <w:rStyle w:val="Hyperlink"/>
                  <w:rFonts w:ascii="Calibri" w:eastAsia="Segoe" w:hAnsi="Calibri" w:cs="Calibri"/>
                  <w:color w:val="auto"/>
                  <w:u w:val="none"/>
                </w:rPr>
                <w:t>Database Copies Role</w:t>
              </w:r>
            </w:hyperlink>
            <w:r w:rsidR="00576AF9" w:rsidRPr="008B445B">
              <w:t xml:space="preserve"> </w:t>
            </w:r>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Arial Narrow"/>
                <w:b/>
                <w:color w:val="404040"/>
                <w:lang w:val="en-US"/>
              </w:rPr>
            </w:pPr>
            <w:r w:rsidRPr="008B445B">
              <w:rPr>
                <w:rFonts w:cs="Arial Narrow"/>
                <w:b/>
                <w:color w:val="404040"/>
                <w:lang w:val="en-US"/>
              </w:rPr>
              <w:t>Mailbox database copies</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78"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79" w:history="1">
              <w:r w:rsidR="00576AF9" w:rsidRPr="008B445B">
                <w:rPr>
                  <w:rStyle w:val="Hyperlink"/>
                  <w:rFonts w:ascii="Calibri" w:eastAsia="Segoe" w:hAnsi="Calibri" w:cs="Calibri"/>
                  <w:color w:val="auto"/>
                  <w:u w:val="none"/>
                </w:rPr>
                <w:t>Database Copies Role</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76AF9" w:rsidP="00B95524">
            <w:pPr>
              <w:spacing w:before="40"/>
              <w:rPr>
                <w:rFonts w:cs="Verdana"/>
                <w:b/>
                <w:color w:val="404040"/>
                <w:lang w:val="en-US"/>
              </w:rPr>
            </w:pPr>
            <w:r w:rsidRPr="008B445B">
              <w:rPr>
                <w:rFonts w:cs="Verdana"/>
                <w:b/>
                <w:color w:val="404040"/>
                <w:lang w:val="en-US"/>
              </w:rPr>
              <w:t>Server switchover</w:t>
            </w:r>
          </w:p>
        </w:tc>
        <w:tc>
          <w:tcPr>
            <w:tcW w:w="4559" w:type="dxa"/>
            <w:tcBorders>
              <w:top w:val="single" w:sz="8" w:space="0" w:color="95B3D7"/>
              <w:left w:val="nil"/>
              <w:bottom w:val="single" w:sz="8" w:space="0" w:color="95B3D7"/>
              <w:right w:val="nil"/>
              <w:tl2br w:val="nil"/>
              <w:tr2bl w:val="nil"/>
            </w:tcBorders>
            <w:shd w:val="clear" w:color="auto" w:fill="auto"/>
          </w:tcPr>
          <w:p w:rsidR="00576AF9" w:rsidRPr="008B445B" w:rsidRDefault="00500272" w:rsidP="00B95524">
            <w:pPr>
              <w:pStyle w:val="NormalWeb"/>
              <w:rPr>
                <w:rFonts w:ascii="Calibri" w:hAnsi="Calibri" w:cs="Calibri"/>
              </w:rPr>
            </w:pPr>
            <w:hyperlink r:id="rId380"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81" w:history="1">
              <w:r w:rsidR="00576AF9" w:rsidRPr="008B445B">
                <w:rPr>
                  <w:rStyle w:val="Hyperlink"/>
                  <w:rFonts w:ascii="Calibri" w:eastAsia="Segoe" w:hAnsi="Calibri" w:cs="Calibri"/>
                  <w:color w:val="auto"/>
                  <w:u w:val="none"/>
                </w:rPr>
                <w:t>Database Copies Role</w:t>
              </w:r>
            </w:hyperlink>
          </w:p>
        </w:tc>
      </w:tr>
      <w:tr w:rsidR="00576AF9" w:rsidRPr="008B445B" w:rsidTr="00B95524">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76AF9" w:rsidP="00B95524">
            <w:pPr>
              <w:spacing w:before="40"/>
              <w:rPr>
                <w:rFonts w:cs="Arial Narrow"/>
                <w:b/>
                <w:color w:val="404040"/>
                <w:lang w:val="en-US"/>
              </w:rPr>
            </w:pPr>
            <w:r w:rsidRPr="008B445B">
              <w:rPr>
                <w:rFonts w:cs="Arial Narrow"/>
                <w:b/>
                <w:color w:val="404040"/>
                <w:lang w:val="en-US"/>
              </w:rPr>
              <w:t>Update a mailbox database copy</w:t>
            </w:r>
          </w:p>
        </w:tc>
        <w:tc>
          <w:tcPr>
            <w:tcW w:w="4559" w:type="dxa"/>
            <w:tcBorders>
              <w:top w:val="single" w:sz="8" w:space="0" w:color="95B3D7"/>
              <w:left w:val="nil"/>
              <w:bottom w:val="single" w:sz="8" w:space="0" w:color="95B3D7"/>
              <w:right w:val="nil"/>
              <w:tl2br w:val="nil"/>
              <w:tr2bl w:val="nil"/>
            </w:tcBorders>
            <w:shd w:val="clear" w:color="auto" w:fill="DBE5F1"/>
          </w:tcPr>
          <w:p w:rsidR="00576AF9" w:rsidRPr="008B445B" w:rsidRDefault="00500272" w:rsidP="00B95524">
            <w:pPr>
              <w:pStyle w:val="NormalWeb"/>
              <w:rPr>
                <w:rFonts w:ascii="Calibri" w:hAnsi="Calibri" w:cs="Calibri"/>
              </w:rPr>
            </w:pPr>
            <w:hyperlink r:id="rId382" w:history="1">
              <w:r w:rsidR="00576AF9" w:rsidRPr="008B445B">
                <w:rPr>
                  <w:rStyle w:val="Hyperlink"/>
                  <w:rFonts w:ascii="Calibri" w:eastAsia="Segoe" w:hAnsi="Calibri" w:cs="Calibri"/>
                  <w:color w:val="auto"/>
                  <w:u w:val="none"/>
                </w:rPr>
                <w:t>Organization Management</w:t>
              </w:r>
            </w:hyperlink>
            <w:r w:rsidR="00576AF9" w:rsidRPr="008B445B">
              <w:rPr>
                <w:rFonts w:ascii="Calibri" w:hAnsi="Calibri" w:cs="Calibri"/>
              </w:rPr>
              <w:t xml:space="preserve"> </w:t>
            </w:r>
          </w:p>
          <w:p w:rsidR="00576AF9" w:rsidRPr="008B445B" w:rsidRDefault="00500272" w:rsidP="00B95524">
            <w:pPr>
              <w:pStyle w:val="NormalWeb"/>
              <w:rPr>
                <w:rFonts w:ascii="Calibri" w:hAnsi="Calibri" w:cs="Calibri"/>
              </w:rPr>
            </w:pPr>
            <w:hyperlink r:id="rId383" w:history="1">
              <w:r w:rsidR="00576AF9" w:rsidRPr="008B445B">
                <w:rPr>
                  <w:rStyle w:val="Hyperlink"/>
                  <w:rFonts w:ascii="Calibri" w:eastAsia="Segoe" w:hAnsi="Calibri" w:cs="Calibri"/>
                  <w:color w:val="auto"/>
                  <w:u w:val="none"/>
                </w:rPr>
                <w:t>Database Copies Role</w:t>
              </w:r>
            </w:hyperlink>
          </w:p>
        </w:tc>
      </w:tr>
    </w:tbl>
    <w:p w:rsidR="007326BF" w:rsidRDefault="007326BF" w:rsidP="007326BF">
      <w:pPr>
        <w:pStyle w:val="Heading3Numbered"/>
        <w:numPr>
          <w:ilvl w:val="0"/>
          <w:numId w:val="0"/>
        </w:numPr>
        <w:tabs>
          <w:tab w:val="left" w:pos="720"/>
        </w:tabs>
        <w:ind w:left="765" w:hanging="765"/>
      </w:pPr>
    </w:p>
    <w:p w:rsidR="007326BF" w:rsidRDefault="007326BF" w:rsidP="007326BF"/>
    <w:p w:rsidR="007326BF" w:rsidRDefault="007326BF" w:rsidP="007326BF"/>
    <w:p w:rsidR="007326BF" w:rsidRDefault="007326BF" w:rsidP="007326BF"/>
    <w:p w:rsidR="007326BF" w:rsidRDefault="007326BF" w:rsidP="007326BF"/>
    <w:p w:rsidR="007326BF" w:rsidRDefault="007326BF" w:rsidP="007326BF"/>
    <w:p w:rsidR="007326BF" w:rsidRDefault="007326BF" w:rsidP="007326BF"/>
    <w:p w:rsidR="007326BF" w:rsidRDefault="007326BF" w:rsidP="007326BF"/>
    <w:p w:rsidR="007326BF" w:rsidRPr="008B445B" w:rsidRDefault="007326BF" w:rsidP="001917F5">
      <w:pPr>
        <w:pStyle w:val="Heading3"/>
        <w:numPr>
          <w:ilvl w:val="0"/>
          <w:numId w:val="120"/>
        </w:numPr>
        <w:rPr>
          <w:lang w:val="en-US"/>
        </w:rPr>
      </w:pPr>
      <w:bookmarkStart w:id="552" w:name="_Toc301518108"/>
      <w:r>
        <w:rPr>
          <w:lang w:val="en-US"/>
        </w:rPr>
        <w:lastRenderedPageBreak/>
        <w:t>Operation Powershell Scripts</w:t>
      </w:r>
      <w:bookmarkEnd w:id="552"/>
    </w:p>
    <w:p w:rsidR="007326BF" w:rsidRPr="007326BF" w:rsidRDefault="00500272" w:rsidP="007326BF">
      <w:pPr>
        <w:pStyle w:val="Heading3Numbered"/>
        <w:numPr>
          <w:ilvl w:val="0"/>
          <w:numId w:val="0"/>
        </w:numPr>
        <w:tabs>
          <w:tab w:val="left" w:pos="720"/>
        </w:tabs>
        <w:rPr>
          <w:rStyle w:val="Hyperlink"/>
          <w:color w:val="4F81BD"/>
          <w:u w:val="none"/>
        </w:rPr>
      </w:pPr>
      <w:hyperlink r:id="rId384" w:history="1">
        <w:bookmarkStart w:id="553" w:name="_Toc301518109"/>
        <w:r w:rsidR="007326BF" w:rsidRPr="007326BF">
          <w:rPr>
            <w:rStyle w:val="Hyperlink"/>
            <w:sz w:val="22"/>
            <w:szCs w:val="22"/>
          </w:rPr>
          <w:t>TechNet Script Center Repository - Exchange 2010</w:t>
        </w:r>
        <w:bookmarkEnd w:id="553"/>
        <w:r w:rsidR="007326BF" w:rsidRPr="007326BF">
          <w:rPr>
            <w:rStyle w:val="Hyperlink"/>
            <w:sz w:val="22"/>
            <w:szCs w:val="22"/>
          </w:rPr>
          <w:t xml:space="preserve"> </w:t>
        </w:r>
      </w:hyperlink>
    </w:p>
    <w:p w:rsidR="007326BF" w:rsidRDefault="007326BF" w:rsidP="007326BF">
      <w:pPr>
        <w:rPr>
          <w:rFonts w:ascii="Segoe UI" w:hAnsi="Segoe UI" w:cs="Segoe UI"/>
          <w:color w:val="000000"/>
          <w:sz w:val="19"/>
          <w:szCs w:val="19"/>
        </w:rPr>
      </w:pPr>
      <w:r>
        <w:rPr>
          <w:rFonts w:ascii="Segoe UI" w:hAnsi="Segoe UI" w:cs="Segoe UI"/>
          <w:color w:val="000000"/>
          <w:sz w:val="19"/>
          <w:szCs w:val="19"/>
        </w:rPr>
        <w:t>An Exchange Management Shell is a powerful management interface, built on Microsoft Windows PowerShell technology. You can use the Exchange Management Shell to perform every task available in the Exchange Management Console and tasks that you can't perform in the Exchange Management Console. What's more, when you perform a task in the Exchange Management Console, the same command is made available to the Exchange Management Shell and called to process the request.</w:t>
      </w:r>
    </w:p>
    <w:p w:rsidR="007326BF" w:rsidRDefault="007326BF" w:rsidP="007326BF">
      <w:pPr>
        <w:pStyle w:val="NormalWeb"/>
        <w:rPr>
          <w:rFonts w:ascii="Segoe UI" w:eastAsiaTheme="minorHAnsi" w:hAnsi="Segoe UI" w:cs="Segoe UI"/>
          <w:color w:val="000000"/>
          <w:sz w:val="19"/>
          <w:szCs w:val="19"/>
        </w:rPr>
      </w:pPr>
      <w:r>
        <w:rPr>
          <w:rFonts w:ascii="Segoe UI" w:eastAsiaTheme="minorHAnsi" w:hAnsi="Segoe UI" w:cs="Segoe UI"/>
          <w:color w:val="000000"/>
          <w:sz w:val="19"/>
          <w:szCs w:val="19"/>
        </w:rPr>
        <w:t>At first glance, the shell may look daunting to those unfamiliar with the command line. But let's take a look at the cool stuff you can do and how easy it is to get started:</w:t>
      </w:r>
    </w:p>
    <w:p w:rsidR="007326BF" w:rsidRDefault="007326BF" w:rsidP="0081517B">
      <w:pPr>
        <w:numPr>
          <w:ilvl w:val="0"/>
          <w:numId w:val="124"/>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Scripting made safe and easy:</w:t>
      </w:r>
      <w:r>
        <w:rPr>
          <w:rFonts w:ascii="Segoe UI" w:hAnsi="Segoe UI" w:cs="Segoe UI"/>
          <w:color w:val="000000"/>
          <w:sz w:val="19"/>
          <w:szCs w:val="19"/>
        </w:rPr>
        <w:t xml:space="preserve"> The Exchange Management Console doesn’t simply use the Exchange Management Shell to perform operations. The wizards show you the Exchange Management Shell commands they're performing. You can copy the commands that the wizards create and paste them directly onto the command line or into a script. After you've modified the parameters to your liking, test your scripts or commands by using the </w:t>
      </w:r>
      <w:r>
        <w:rPr>
          <w:rStyle w:val="Emphasis"/>
          <w:rFonts w:ascii="Segoe UI" w:hAnsi="Segoe UI" w:cs="Segoe UI"/>
          <w:color w:val="000000"/>
          <w:sz w:val="19"/>
          <w:szCs w:val="19"/>
        </w:rPr>
        <w:t>WhatIf</w:t>
      </w:r>
      <w:r>
        <w:rPr>
          <w:rFonts w:ascii="Segoe UI" w:hAnsi="Segoe UI" w:cs="Segoe UI"/>
          <w:color w:val="000000"/>
          <w:sz w:val="19"/>
          <w:szCs w:val="19"/>
        </w:rPr>
        <w:t xml:space="preserve"> parameter, which lets you see the results before you make any changes to your environment. </w:t>
      </w:r>
      <w:r>
        <w:rPr>
          <w:rFonts w:ascii="Segoe UI" w:hAnsi="Segoe UI" w:cs="Segoe UI"/>
          <w:color w:val="000000"/>
          <w:sz w:val="19"/>
          <w:szCs w:val="19"/>
        </w:rPr>
        <w:br/>
        <w:t xml:space="preserve">Modify parameters? </w:t>
      </w:r>
      <w:r>
        <w:rPr>
          <w:rStyle w:val="Emphasis"/>
          <w:rFonts w:ascii="Segoe UI" w:hAnsi="Segoe UI" w:cs="Segoe UI"/>
          <w:color w:val="000000"/>
          <w:sz w:val="19"/>
          <w:szCs w:val="19"/>
        </w:rPr>
        <w:t>WhatIf</w:t>
      </w:r>
      <w:r>
        <w:rPr>
          <w:rFonts w:ascii="Segoe UI" w:hAnsi="Segoe UI" w:cs="Segoe UI"/>
          <w:color w:val="000000"/>
          <w:sz w:val="19"/>
          <w:szCs w:val="19"/>
        </w:rPr>
        <w:t>? Sounds complicated? Not to worry! Check out the "</w:t>
      </w:r>
      <w:hyperlink r:id="rId385" w:tgtFrame="_blank" w:history="1">
        <w:r>
          <w:rPr>
            <w:rStyle w:val="Hyperlink"/>
            <w:rFonts w:ascii="Segoe UI" w:hAnsi="Segoe UI" w:cs="Segoe UI"/>
            <w:sz w:val="19"/>
            <w:szCs w:val="19"/>
          </w:rPr>
          <w:t>Using the Exchange Management Shell</w:t>
        </w:r>
      </w:hyperlink>
      <w:r>
        <w:rPr>
          <w:rFonts w:ascii="Segoe UI" w:hAnsi="Segoe UI" w:cs="Segoe UI"/>
          <w:color w:val="000000"/>
          <w:sz w:val="19"/>
          <w:szCs w:val="19"/>
        </w:rPr>
        <w:t xml:space="preserve">" section in the </w:t>
      </w:r>
      <w:hyperlink r:id="rId386" w:tgtFrame="_blank" w:history="1">
        <w:r>
          <w:rPr>
            <w:rStyle w:val="Hyperlink"/>
            <w:rFonts w:ascii="Segoe UI" w:hAnsi="Segoe UI" w:cs="Segoe UI"/>
            <w:sz w:val="19"/>
            <w:szCs w:val="19"/>
          </w:rPr>
          <w:t>Microsoft Exchange Server 2010</w:t>
        </w:r>
      </w:hyperlink>
      <w:r>
        <w:rPr>
          <w:rFonts w:ascii="Segoe UI" w:hAnsi="Segoe UI" w:cs="Segoe UI"/>
          <w:color w:val="000000"/>
          <w:sz w:val="19"/>
          <w:szCs w:val="19"/>
        </w:rPr>
        <w:t xml:space="preserve"> documentation. You'll be up and running in no time.</w:t>
      </w:r>
    </w:p>
    <w:p w:rsidR="007326BF" w:rsidRDefault="007326BF" w:rsidP="0081517B">
      <w:pPr>
        <w:numPr>
          <w:ilvl w:val="0"/>
          <w:numId w:val="124"/>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Clear and simple:</w:t>
      </w:r>
      <w:r>
        <w:rPr>
          <w:rFonts w:ascii="Segoe UI" w:hAnsi="Segoe UI" w:cs="Segoe UI"/>
          <w:color w:val="000000"/>
          <w:sz w:val="19"/>
          <w:szCs w:val="19"/>
        </w:rPr>
        <w:t xml:space="preserve"> we’ve used consistent verb-noun pairs to clearly identify the feature or component being managed, and the action that's being taken. You don't have to guess what a cmdlet does anymore. When you see the </w:t>
      </w:r>
      <w:r>
        <w:rPr>
          <w:rStyle w:val="Strong"/>
          <w:rFonts w:ascii="Segoe UI" w:hAnsi="Segoe UI" w:cs="Segoe UI"/>
          <w:color w:val="000000"/>
          <w:sz w:val="19"/>
          <w:szCs w:val="19"/>
        </w:rPr>
        <w:t>Move-Mailbox</w:t>
      </w:r>
      <w:r>
        <w:rPr>
          <w:rFonts w:ascii="Segoe UI" w:hAnsi="Segoe UI" w:cs="Segoe UI"/>
          <w:color w:val="000000"/>
          <w:sz w:val="19"/>
          <w:szCs w:val="19"/>
        </w:rPr>
        <w:t xml:space="preserve"> cmdlet, you know exactly what it’s used for. (Yep, that's right. You use it to move mailboxes!)</w:t>
      </w:r>
    </w:p>
    <w:p w:rsidR="007326BF" w:rsidRDefault="007326BF" w:rsidP="0081517B">
      <w:pPr>
        <w:numPr>
          <w:ilvl w:val="0"/>
          <w:numId w:val="124"/>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Maximize your resources and time, not your frustration:</w:t>
      </w:r>
      <w:r>
        <w:rPr>
          <w:rFonts w:ascii="Segoe UI" w:hAnsi="Segoe UI" w:cs="Segoe UI"/>
          <w:color w:val="000000"/>
          <w:sz w:val="19"/>
          <w:szCs w:val="19"/>
        </w:rPr>
        <w:t xml:space="preserve"> The Exchange Management Shell gives you a robust and flexible scripting platform to integrate with your current scripting solutions, and it lets you communicate natively with data sources like COM and Windows Management Instrumentation (WMI). Use your resources and time wisely to create useful solutions instead of creating the framework to support them. </w:t>
      </w:r>
    </w:p>
    <w:p w:rsidR="007326BF" w:rsidRDefault="007326BF" w:rsidP="0081517B">
      <w:pPr>
        <w:numPr>
          <w:ilvl w:val="0"/>
          <w:numId w:val="124"/>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Repeat after me: No more text parsing!</w:t>
      </w:r>
      <w:r>
        <w:rPr>
          <w:rFonts w:ascii="Segoe UI" w:hAnsi="Segoe UI" w:cs="Segoe UI"/>
          <w:color w:val="000000"/>
          <w:sz w:val="19"/>
          <w:szCs w:val="19"/>
        </w:rPr>
        <w:t xml:space="preserve"> Based on Microsoft .NET, the Exchange Management Shell cmdlets accept and return structured data instead of plain text. In this way, you can easily pass data back and forth without messy text parsing. You can even turn CSV and XML files into objects that you can manipulate and consume in a single line. </w:t>
      </w:r>
    </w:p>
    <w:p w:rsidR="007326BF" w:rsidRDefault="007326BF" w:rsidP="007326BF">
      <w:pPr>
        <w:rPr>
          <w:rFonts w:ascii="Segoe UI" w:eastAsia="Times New Roman" w:hAnsi="Segoe UI" w:cs="Segoe UI"/>
          <w:color w:val="000000"/>
          <w:sz w:val="19"/>
          <w:szCs w:val="19"/>
        </w:rPr>
      </w:pPr>
      <w:r>
        <w:rPr>
          <w:rFonts w:ascii="Segoe UI" w:eastAsia="Times New Roman" w:hAnsi="Segoe UI" w:cs="Segoe UI"/>
          <w:b/>
          <w:bCs/>
          <w:color w:val="3F529C"/>
          <w:sz w:val="29"/>
          <w:szCs w:val="29"/>
        </w:rPr>
        <w:t>PowerShell Scripts in Exchange Server 2010</w:t>
      </w:r>
    </w:p>
    <w:p w:rsidR="007326BF" w:rsidRDefault="00500272" w:rsidP="007326BF">
      <w:pPr>
        <w:spacing w:after="0"/>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25" style="width:450.2pt;height:1.5pt" o:hralign="center" o:hrstd="t" o:hrnoshade="t" o:hr="t" fillcolor="#e5e5e5" stroked="f"/>
        </w:pict>
      </w:r>
    </w:p>
    <w:p w:rsidR="007326BF" w:rsidRDefault="007326BF" w:rsidP="007326BF">
      <w:pPr>
        <w:rPr>
          <w:rFonts w:ascii="Segoe UI" w:hAnsi="Segoe UI" w:cs="Segoe UI"/>
          <w:color w:val="000000"/>
          <w:sz w:val="19"/>
          <w:szCs w:val="19"/>
        </w:rPr>
      </w:pPr>
      <w:r>
        <w:rPr>
          <w:rFonts w:ascii="Segoe UI" w:hAnsi="Segoe UI" w:cs="Segoe UI"/>
          <w:color w:val="000000"/>
          <w:sz w:val="19"/>
          <w:szCs w:val="19"/>
        </w:rPr>
        <w:t xml:space="preserve">By default, there are 66 in-built PowerShell scripts on Exchange 2010 Server and the scripts are located at “C:\Program Files\Microsoft\Exchange Server\V14\Scripts” folder. </w:t>
      </w:r>
    </w:p>
    <w:p w:rsidR="007326BF" w:rsidRDefault="007326BF" w:rsidP="007326BF">
      <w:pPr>
        <w:rPr>
          <w:rFonts w:ascii="Segoe UI" w:hAnsi="Segoe UI" w:cs="Segoe UI"/>
          <w:color w:val="000000"/>
          <w:sz w:val="19"/>
          <w:szCs w:val="19"/>
        </w:rPr>
      </w:pPr>
      <w:r>
        <w:rPr>
          <w:rFonts w:ascii="Segoe UI" w:hAnsi="Segoe UI" w:cs="Segoe UI"/>
          <w:color w:val="000000"/>
          <w:sz w:val="19"/>
          <w:szCs w:val="19"/>
        </w:rPr>
        <w:t>These scripts can be used for operational tasks and automate them.</w:t>
      </w:r>
    </w:p>
    <w:p w:rsidR="007326BF" w:rsidRDefault="007326BF" w:rsidP="007326BF">
      <w:pPr>
        <w:rPr>
          <w:rFonts w:ascii="Segoe UI" w:hAnsi="Segoe UI" w:cs="Segoe UI"/>
          <w:b/>
          <w:color w:val="000000"/>
          <w:sz w:val="19"/>
          <w:szCs w:val="19"/>
        </w:rPr>
      </w:pPr>
      <w:r>
        <w:rPr>
          <w:rFonts w:ascii="Segoe UI" w:hAnsi="Segoe UI" w:cs="Segoe UI"/>
          <w:b/>
          <w:color w:val="000000"/>
          <w:sz w:val="19"/>
          <w:szCs w:val="19"/>
        </w:rPr>
        <w:t>Below is the list of available PowerShell scripts in Exchange Server 2010.</w:t>
      </w:r>
    </w:p>
    <w:tbl>
      <w:tblPr>
        <w:tblW w:w="10266" w:type="dxa"/>
        <w:tblInd w:w="93" w:type="dxa"/>
        <w:tblLook w:val="04A0" w:firstRow="1" w:lastRow="0" w:firstColumn="1" w:lastColumn="0" w:noHBand="0" w:noVBand="1"/>
      </w:tblPr>
      <w:tblGrid>
        <w:gridCol w:w="10266"/>
      </w:tblGrid>
      <w:tr w:rsidR="007326BF" w:rsidTr="007326BF">
        <w:trPr>
          <w:trHeight w:val="300"/>
        </w:trPr>
        <w:tc>
          <w:tcPr>
            <w:tcW w:w="10266" w:type="dxa"/>
            <w:noWrap/>
            <w:vAlign w:val="bottom"/>
            <w:hideMark/>
          </w:tcPr>
          <w:tbl>
            <w:tblPr>
              <w:tblW w:w="4440" w:type="dxa"/>
              <w:tblLook w:val="04A0" w:firstRow="1" w:lastRow="0" w:firstColumn="1" w:lastColumn="0" w:noHBand="0" w:noVBand="1"/>
            </w:tblPr>
            <w:tblGrid>
              <w:gridCol w:w="4440"/>
            </w:tblGrid>
            <w:tr w:rsidR="007326BF">
              <w:trPr>
                <w:trHeight w:val="300"/>
              </w:trPr>
              <w:tc>
                <w:tcPr>
                  <w:tcW w:w="4440"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rsidR="007326BF" w:rsidRDefault="007326BF">
                  <w:pPr>
                    <w:spacing w:after="0" w:line="240" w:lineRule="auto"/>
                    <w:rPr>
                      <w:rFonts w:eastAsia="Times New Roman" w:cs="Calibri"/>
                      <w:b/>
                      <w:bCs/>
                      <w:color w:val="FFFFFF"/>
                    </w:rPr>
                  </w:pPr>
                  <w:r>
                    <w:rPr>
                      <w:rFonts w:eastAsia="Times New Roman" w:cs="Calibri"/>
                      <w:b/>
                      <w:bCs/>
                      <w:color w:val="FFFFFF"/>
                    </w:rPr>
                    <w:t>Name</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AddReplicaToPFRecursive.ps1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AddUsersToPFRecursive.ps1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AggregatePFData.ps1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AntispamCommon.ps1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CheckDatabaseRedundancy.ps1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lastRenderedPageBreak/>
                    <w:t>CheckInvalidRecipients.ps1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CITSConstants.ps1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CITSLibrary.ps1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CITSTypes.ps1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CollectOverMetrics.ps1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CollectReplicationMetrics.ps1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configure-SMBIPsec.ps1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ConfigureAdam.ps1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ConfigureNetworkProtocolParameters.ps1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ConvertTo-MessageLatency.ps1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DagCommonLibrary.ps1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DiagnosticScriptCommonLibrary.ps1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Disable-InMemoryTracing.ps1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enable-CrossForestConnector.ps1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Enable-InMemoryTracing.ps1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enable-OutlookCertificateAuthentication.ps1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ExchUCUtil.ps1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Export-OutlookClassification.ps1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Export-RetentionTags.ps1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get-AntispamFilteringReport.ps1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get-AntispamSCLHistogram.ps1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get-AntispamTopBlockedSenderDomains.ps1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get-AntispamTopBlockedSenderIPs.ps1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get-AntispamTopBlockedSenders.ps1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get-AntispamTopRBLProviders.ps1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get-AntispamTopRecipients.ps1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get-setuplog.ps1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Get-UCPool.ps1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GetDatabaseForSearchIndex.ps1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GetSearchIndexForDatabase.ps1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Import-RetentionTags.ps1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install-AntispamAgents.ps1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MailboxDatabaseReseedUsingSpares.ps1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ManageScheduledTask.ps1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MigrateUMCustomPrompts.ps1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Move-TransportDatabase.ps1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MoveAllReplicas.ps1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MoveMailbox.ps1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new-TestCasConnectivityUser.ps1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Prepare-MoveRequest.ps1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RedistributeActiveDatabases.ps1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ReinstallDefaultTransportAgents.ps1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RemoveReplicaFromPFRecursive.ps1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RemoveUserFromPFRecursive.ps1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lastRenderedPageBreak/>
                    <w:t>ReplaceReplicaOnPFRecursive.ps1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ReplaceUserPermissionOnPFRecursive.ps1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ReplaceUserWithUserOnPFRecursive.ps1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Reset-AntispamUpdates.ps1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ResetAttachmentFilterEntry.ps1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ResetCasService.ps1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ResetSearchIndex.ps1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ResumeMailboxDatabaseCopy.ps1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RollAlternateServiceAccountPassword.ps1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StartDagServerMaintenance.ps1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StopDagServerMaintenance.ps1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StoreTSConstants.ps1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StoreTSLibrary.ps1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Troubleshoot-CI.ps1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Troubleshoot-DatabaseLatency.ps1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Troubleshoot-DatabaseSpace.ps1</w:t>
                  </w:r>
                </w:p>
              </w:tc>
            </w:tr>
            <w:tr w:rsidR="007326BF">
              <w:trPr>
                <w:trHeight w:val="300"/>
              </w:trPr>
              <w:tc>
                <w:tcPr>
                  <w:tcW w:w="4440" w:type="dxa"/>
                  <w:tcBorders>
                    <w:top w:val="nil"/>
                    <w:left w:val="single" w:sz="4" w:space="0" w:color="auto"/>
                    <w:bottom w:val="single" w:sz="4" w:space="0" w:color="auto"/>
                    <w:right w:val="single" w:sz="4" w:space="0" w:color="auto"/>
                  </w:tcBorders>
                  <w:noWrap/>
                  <w:vAlign w:val="bottom"/>
                  <w:hideMark/>
                </w:tcPr>
                <w:p w:rsidR="007326BF" w:rsidRDefault="007326BF">
                  <w:pPr>
                    <w:spacing w:after="0" w:line="240" w:lineRule="auto"/>
                    <w:rPr>
                      <w:rFonts w:eastAsia="Times New Roman" w:cs="Calibri"/>
                      <w:color w:val="000000"/>
                    </w:rPr>
                  </w:pPr>
                  <w:r>
                    <w:rPr>
                      <w:rFonts w:eastAsia="Times New Roman" w:cs="Calibri"/>
                      <w:color w:val="000000"/>
                    </w:rPr>
                    <w:t>uninstall-AntispamAgents.ps1</w:t>
                  </w:r>
                </w:p>
              </w:tc>
            </w:tr>
          </w:tbl>
          <w:p w:rsidR="007326BF" w:rsidRDefault="007326BF">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p w:rsidR="00FE4A44" w:rsidRDefault="00FE4A44">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hideMark/>
          </w:tcPr>
          <w:p w:rsidR="007326BF" w:rsidRDefault="00500272">
            <w:pPr>
              <w:spacing w:after="0" w:line="240" w:lineRule="auto"/>
              <w:rPr>
                <w:rFonts w:eastAsia="Times New Roman" w:cs="Calibri"/>
                <w:color w:val="000000"/>
              </w:rPr>
            </w:pPr>
            <w:hyperlink r:id="rId387" w:tooltip="Collapse" w:history="1">
              <w:r w:rsidR="007326BF">
                <w:rPr>
                  <w:rStyle w:val="Hyperlink"/>
                  <w:rFonts w:ascii="Segoe UI" w:eastAsia="Times New Roman" w:hAnsi="Segoe UI" w:cs="Segoe UI"/>
                  <w:b/>
                  <w:bCs/>
                  <w:color w:val="3F529C"/>
                  <w:sz w:val="29"/>
                  <w:szCs w:val="29"/>
                </w:rPr>
                <w:t>A Few Basic Concepts</w:t>
              </w:r>
            </w:hyperlink>
          </w:p>
        </w:tc>
      </w:tr>
      <w:tr w:rsidR="007326BF" w:rsidTr="007326BF">
        <w:trPr>
          <w:trHeight w:val="300"/>
        </w:trPr>
        <w:tc>
          <w:tcPr>
            <w:tcW w:w="10266" w:type="dxa"/>
            <w:noWrap/>
            <w:vAlign w:val="bottom"/>
          </w:tcPr>
          <w:p w:rsidR="007326BF" w:rsidRDefault="00500272">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26" style="width:450.2pt;height:1.5pt" o:hralign="center" o:hrstd="t" o:hrnoshade="t" o:hr="t" fillcolor="#e5e5e5" stroked="f"/>
              </w:pict>
            </w:r>
          </w:p>
          <w:p w:rsidR="007326BF" w:rsidRDefault="007326BF">
            <w:pPr>
              <w:pStyle w:val="NormalWeb"/>
              <w:spacing w:line="276" w:lineRule="auto"/>
              <w:rPr>
                <w:rFonts w:ascii="Segoe UI" w:hAnsi="Segoe UI" w:cs="Segoe UI"/>
                <w:color w:val="000000"/>
                <w:sz w:val="19"/>
                <w:szCs w:val="19"/>
                <w:lang w:val="en-AU" w:eastAsia="en-AU"/>
              </w:rPr>
            </w:pPr>
            <w:r>
              <w:rPr>
                <w:rFonts w:ascii="Segoe UI" w:hAnsi="Segoe UI" w:cs="Segoe UI"/>
                <w:color w:val="000000"/>
                <w:sz w:val="19"/>
                <w:szCs w:val="19"/>
                <w:lang w:val="en-AU" w:eastAsia="en-AU"/>
              </w:rPr>
              <w:t>Before you get started with the Exchange Management Shell, it's helpful to understand a few basic concepts.</w:t>
            </w:r>
          </w:p>
          <w:p w:rsidR="007326BF" w:rsidRDefault="007326BF" w:rsidP="0081517B">
            <w:pPr>
              <w:numPr>
                <w:ilvl w:val="0"/>
                <w:numId w:val="125"/>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 xml:space="preserve">The underlying Windows PowerShell technology </w:t>
            </w:r>
            <w:r>
              <w:rPr>
                <w:rFonts w:ascii="Segoe UI" w:hAnsi="Segoe UI" w:cs="Segoe UI"/>
                <w:color w:val="000000"/>
                <w:sz w:val="19"/>
                <w:szCs w:val="19"/>
              </w:rPr>
              <w:t xml:space="preserve">The Windows PowerShell is a new, powerful, and extremely flexible command line interface that’s based on the .NET Framework. It combines the best of several shells, plus some great new features. PowerShell is designed to host other applications, just as the Microsoft Management Console (MMC) acts as a host for the various snap-INS that are provided with applications that are installed on a computer. The Exchange Management Shell is the first Microsoft PowerShell snap-in to be released. </w:t>
            </w:r>
          </w:p>
          <w:p w:rsidR="007326BF" w:rsidRDefault="007326BF" w:rsidP="0081517B">
            <w:pPr>
              <w:numPr>
                <w:ilvl w:val="0"/>
                <w:numId w:val="125"/>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 xml:space="preserve">Cmdlets </w:t>
            </w:r>
            <w:r>
              <w:rPr>
                <w:rFonts w:ascii="Segoe UI" w:hAnsi="Segoe UI" w:cs="Segoe UI"/>
                <w:color w:val="000000"/>
                <w:sz w:val="19"/>
                <w:szCs w:val="19"/>
              </w:rPr>
              <w:t xml:space="preserve">A cmdlet, pronounced "command-let", is the smallest unit of functionality in the Exchange </w:t>
            </w:r>
            <w:r>
              <w:rPr>
                <w:rFonts w:ascii="Segoe UI" w:hAnsi="Segoe UI" w:cs="Segoe UI"/>
                <w:color w:val="000000"/>
                <w:sz w:val="19"/>
                <w:szCs w:val="19"/>
              </w:rPr>
              <w:lastRenderedPageBreak/>
              <w:t xml:space="preserve">Management Shell. Cmdlets resemble built-in commands in other shells, for example, the </w:t>
            </w:r>
            <w:r>
              <w:rPr>
                <w:rStyle w:val="Strong"/>
                <w:rFonts w:ascii="Segoe UI" w:hAnsi="Segoe UI" w:cs="Segoe UI"/>
                <w:color w:val="000000"/>
                <w:sz w:val="19"/>
                <w:szCs w:val="19"/>
              </w:rPr>
              <w:t>Dir</w:t>
            </w:r>
            <w:r>
              <w:rPr>
                <w:rFonts w:ascii="Segoe UI" w:hAnsi="Segoe UI" w:cs="Segoe UI"/>
                <w:color w:val="000000"/>
                <w:sz w:val="19"/>
                <w:szCs w:val="19"/>
              </w:rPr>
              <w:t xml:space="preserve"> command found in cmd.exe. Like these familiar commands, cmdlets can be called directly from the command line in the Exchange Management Shell and run under the context of the shell, not as a separate process. Unlike in other shells, in the Exchange Management Shell, cmdlets have descriptive verb-noun names. The verb describes the action the cmdlet takes, and the noun describes the component or feature that is acted upon. For example, you use the </w:t>
            </w:r>
            <w:r>
              <w:rPr>
                <w:rStyle w:val="Strong"/>
                <w:rFonts w:ascii="Segoe UI" w:hAnsi="Segoe UI" w:cs="Segoe UI"/>
                <w:color w:val="000000"/>
                <w:sz w:val="19"/>
                <w:szCs w:val="19"/>
              </w:rPr>
              <w:t>New-SystemMessage</w:t>
            </w:r>
            <w:r>
              <w:rPr>
                <w:rFonts w:ascii="Segoe UI" w:hAnsi="Segoe UI" w:cs="Segoe UI"/>
                <w:color w:val="000000"/>
                <w:sz w:val="19"/>
                <w:szCs w:val="19"/>
              </w:rPr>
              <w:t xml:space="preserve"> cmdlet to create new delivery status notification (DSN) or quota messages on computers that have the Hub Transport server role installed. </w:t>
            </w:r>
            <w:r>
              <w:rPr>
                <w:rFonts w:ascii="Segoe UI" w:hAnsi="Segoe UI" w:cs="Segoe UI"/>
                <w:color w:val="000000"/>
                <w:sz w:val="19"/>
                <w:szCs w:val="19"/>
              </w:rPr>
              <w:br/>
              <w:t>For more information about specific cmdlets, see the "</w:t>
            </w:r>
            <w:hyperlink r:id="rId388" w:tgtFrame="_blank" w:history="1">
              <w:r>
                <w:rPr>
                  <w:rStyle w:val="Hyperlink"/>
                  <w:rFonts w:ascii="Segoe UI" w:hAnsi="Segoe UI" w:cs="Segoe UI"/>
                  <w:sz w:val="19"/>
                  <w:szCs w:val="19"/>
                </w:rPr>
                <w:t>Exchange Management Shell</w:t>
              </w:r>
            </w:hyperlink>
            <w:r>
              <w:rPr>
                <w:rFonts w:ascii="Segoe UI" w:hAnsi="Segoe UI" w:cs="Segoe UI"/>
                <w:color w:val="000000"/>
                <w:sz w:val="19"/>
                <w:szCs w:val="19"/>
              </w:rPr>
              <w:t>" section in Exchange 2010 Help's Technical Reference node.</w:t>
            </w:r>
          </w:p>
          <w:p w:rsidR="007326BF" w:rsidRDefault="007326BF" w:rsidP="0081517B">
            <w:pPr>
              <w:numPr>
                <w:ilvl w:val="0"/>
                <w:numId w:val="125"/>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 xml:space="preserve">Identity and positional parameters </w:t>
            </w:r>
            <w:r>
              <w:rPr>
                <w:rFonts w:ascii="Segoe UI" w:hAnsi="Segoe UI" w:cs="Segoe UI"/>
                <w:color w:val="000000"/>
                <w:sz w:val="19"/>
                <w:szCs w:val="19"/>
              </w:rPr>
              <w:t xml:space="preserve">Parameters are elements that provide information to the cmdlet, either identifying an object and its attributes to act upon, or controlling how the cmdlet performs its task. You can use the </w:t>
            </w:r>
            <w:r>
              <w:rPr>
                <w:rStyle w:val="Emphasis"/>
                <w:rFonts w:ascii="Segoe UI" w:hAnsi="Segoe UI" w:cs="Segoe UI"/>
                <w:color w:val="000000"/>
                <w:sz w:val="19"/>
                <w:szCs w:val="19"/>
              </w:rPr>
              <w:t>Identity</w:t>
            </w:r>
            <w:r>
              <w:rPr>
                <w:rFonts w:ascii="Segoe UI" w:hAnsi="Segoe UI" w:cs="Segoe UI"/>
                <w:color w:val="000000"/>
                <w:sz w:val="19"/>
                <w:szCs w:val="19"/>
              </w:rPr>
              <w:t xml:space="preserve"> parameter with most Exchange cmdlets. The </w:t>
            </w:r>
            <w:r>
              <w:rPr>
                <w:rStyle w:val="Emphasis"/>
                <w:rFonts w:ascii="Segoe UI" w:hAnsi="Segoe UI" w:cs="Segoe UI"/>
                <w:color w:val="000000"/>
                <w:sz w:val="19"/>
                <w:szCs w:val="19"/>
              </w:rPr>
              <w:t>Identity</w:t>
            </w:r>
            <w:r>
              <w:rPr>
                <w:rFonts w:ascii="Segoe UI" w:hAnsi="Segoe UI" w:cs="Segoe UI"/>
                <w:color w:val="000000"/>
                <w:sz w:val="19"/>
                <w:szCs w:val="19"/>
              </w:rPr>
              <w:t xml:space="preserve"> parameter gives you access to the unique identifiers that refer to a particular object in Exchange 2010. This lets you perform actions on a specific Exchange object using the unique value that makes most sense to you. </w:t>
            </w:r>
            <w:r>
              <w:rPr>
                <w:rFonts w:ascii="Segoe UI" w:hAnsi="Segoe UI" w:cs="Segoe UI"/>
                <w:color w:val="000000"/>
                <w:sz w:val="19"/>
                <w:szCs w:val="19"/>
              </w:rPr>
              <w:br/>
              <w:t xml:space="preserve">The </w:t>
            </w:r>
            <w:r>
              <w:rPr>
                <w:rStyle w:val="Emphasis"/>
                <w:rFonts w:ascii="Segoe UI" w:hAnsi="Segoe UI" w:cs="Segoe UI"/>
                <w:color w:val="000000"/>
                <w:sz w:val="19"/>
                <w:szCs w:val="19"/>
              </w:rPr>
              <w:t>Identity</w:t>
            </w:r>
            <w:r>
              <w:rPr>
                <w:rFonts w:ascii="Segoe UI" w:hAnsi="Segoe UI" w:cs="Segoe UI"/>
                <w:color w:val="000000"/>
                <w:sz w:val="19"/>
                <w:szCs w:val="19"/>
              </w:rPr>
              <w:t xml:space="preserve"> parameter is a collection of values from other parameters. These values are guaranteed to be unique across that set of objects. You can specify the values of these other parameters, such as </w:t>
            </w:r>
            <w:r>
              <w:rPr>
                <w:rStyle w:val="Emphasis"/>
                <w:rFonts w:ascii="Segoe UI" w:hAnsi="Segoe UI" w:cs="Segoe UI"/>
                <w:color w:val="000000"/>
                <w:sz w:val="19"/>
                <w:szCs w:val="19"/>
              </w:rPr>
              <w:t>Name</w:t>
            </w:r>
            <w:r>
              <w:rPr>
                <w:rFonts w:ascii="Segoe UI" w:hAnsi="Segoe UI" w:cs="Segoe UI"/>
                <w:color w:val="000000"/>
                <w:sz w:val="19"/>
                <w:szCs w:val="19"/>
              </w:rPr>
              <w:t xml:space="preserve"> and </w:t>
            </w:r>
            <w:r>
              <w:rPr>
                <w:rStyle w:val="Emphasis"/>
                <w:rFonts w:ascii="Segoe UI" w:hAnsi="Segoe UI" w:cs="Segoe UI"/>
                <w:color w:val="000000"/>
                <w:sz w:val="19"/>
                <w:szCs w:val="19"/>
              </w:rPr>
              <w:t>DistinguishedName</w:t>
            </w:r>
            <w:r>
              <w:rPr>
                <w:rFonts w:ascii="Segoe UI" w:hAnsi="Segoe UI" w:cs="Segoe UI"/>
                <w:color w:val="000000"/>
                <w:sz w:val="19"/>
                <w:szCs w:val="19"/>
              </w:rPr>
              <w:t>, or the values can be system-generated, such as a GUID. The additional parameters that are used, if any, and how they are populated, depend on the object you refer to.</w:t>
            </w:r>
            <w:r>
              <w:rPr>
                <w:rFonts w:ascii="Segoe UI" w:hAnsi="Segoe UI" w:cs="Segoe UI"/>
                <w:color w:val="000000"/>
                <w:sz w:val="19"/>
                <w:szCs w:val="19"/>
              </w:rPr>
              <w:br/>
              <w:t xml:space="preserve">The </w:t>
            </w:r>
            <w:r>
              <w:rPr>
                <w:rStyle w:val="Emphasis"/>
                <w:rFonts w:ascii="Segoe UI" w:hAnsi="Segoe UI" w:cs="Segoe UI"/>
                <w:color w:val="000000"/>
                <w:sz w:val="19"/>
                <w:szCs w:val="19"/>
              </w:rPr>
              <w:t>Identity</w:t>
            </w:r>
            <w:r>
              <w:rPr>
                <w:rFonts w:ascii="Segoe UI" w:hAnsi="Segoe UI" w:cs="Segoe UI"/>
                <w:color w:val="000000"/>
                <w:sz w:val="19"/>
                <w:szCs w:val="19"/>
              </w:rPr>
              <w:t xml:space="preserve"> parameter is also considered a positional parameter. A positional parameter is a parameter that lets you specify the parameter's value without specifying the parameter's name. A parameter is a positional parameter if the </w:t>
            </w:r>
            <w:r>
              <w:rPr>
                <w:rStyle w:val="HTMLCode"/>
                <w:rFonts w:eastAsiaTheme="minorHAnsi"/>
                <w:color w:val="000000"/>
              </w:rPr>
              <w:t>Parameter Position</w:t>
            </w:r>
            <w:r>
              <w:rPr>
                <w:rFonts w:ascii="Segoe UI" w:hAnsi="Segoe UI" w:cs="Segoe UI"/>
                <w:color w:val="000000"/>
                <w:sz w:val="19"/>
                <w:szCs w:val="19"/>
              </w:rPr>
              <w:t xml:space="preserve"> attribute is an integer. This integer indicates the position on the command line where the cmdlet can find the parameter's value. Because </w:t>
            </w:r>
            <w:r>
              <w:rPr>
                <w:rStyle w:val="Emphasis"/>
                <w:rFonts w:ascii="Segoe UI" w:hAnsi="Segoe UI" w:cs="Segoe UI"/>
                <w:color w:val="000000"/>
                <w:sz w:val="19"/>
                <w:szCs w:val="19"/>
              </w:rPr>
              <w:t>Identity</w:t>
            </w:r>
            <w:r>
              <w:rPr>
                <w:rFonts w:ascii="Segoe UI" w:hAnsi="Segoe UI" w:cs="Segoe UI"/>
                <w:color w:val="000000"/>
                <w:sz w:val="19"/>
                <w:szCs w:val="19"/>
              </w:rPr>
              <w:t xml:space="preserve"> is a positional parameter that resides in position </w:t>
            </w:r>
            <w:r>
              <w:rPr>
                <w:rStyle w:val="HTMLCode"/>
                <w:rFonts w:eastAsiaTheme="minorHAnsi"/>
                <w:color w:val="000000"/>
              </w:rPr>
              <w:t>1</w:t>
            </w:r>
            <w:r>
              <w:rPr>
                <w:rFonts w:ascii="Segoe UI" w:hAnsi="Segoe UI" w:cs="Segoe UI"/>
                <w:color w:val="000000"/>
                <w:sz w:val="19"/>
                <w:szCs w:val="19"/>
              </w:rPr>
              <w:t xml:space="preserve">, which is the first position, any value entered in this position without a parameter name is considered to be an </w:t>
            </w:r>
            <w:r>
              <w:rPr>
                <w:rStyle w:val="Emphasis"/>
                <w:rFonts w:ascii="Segoe UI" w:hAnsi="Segoe UI" w:cs="Segoe UI"/>
                <w:color w:val="000000"/>
                <w:sz w:val="19"/>
                <w:szCs w:val="19"/>
              </w:rPr>
              <w:t>Identity</w:t>
            </w:r>
            <w:r>
              <w:rPr>
                <w:rFonts w:ascii="Segoe UI" w:hAnsi="Segoe UI" w:cs="Segoe UI"/>
                <w:color w:val="000000"/>
                <w:sz w:val="19"/>
                <w:szCs w:val="19"/>
              </w:rPr>
              <w:t xml:space="preserve"> parameter value. </w:t>
            </w:r>
            <w:r>
              <w:rPr>
                <w:rFonts w:ascii="Segoe UI" w:hAnsi="Segoe UI" w:cs="Segoe UI"/>
                <w:color w:val="000000"/>
                <w:sz w:val="19"/>
                <w:szCs w:val="19"/>
              </w:rPr>
              <w:br/>
              <w:t xml:space="preserve">And what does this mean? Well, it reduces the number of keystrokes when you type commands. For example, </w:t>
            </w:r>
            <w:r>
              <w:rPr>
                <w:rStyle w:val="HTMLCode"/>
                <w:rFonts w:eastAsiaTheme="minorHAnsi"/>
                <w:color w:val="000000"/>
              </w:rPr>
              <w:t>Get-Mailbox "Kim Akers"</w:t>
            </w:r>
            <w:r>
              <w:rPr>
                <w:rFonts w:ascii="Segoe UI" w:hAnsi="Segoe UI" w:cs="Segoe UI"/>
                <w:color w:val="000000"/>
                <w:sz w:val="19"/>
                <w:szCs w:val="19"/>
              </w:rPr>
              <w:t xml:space="preserve"> performs the same action as </w:t>
            </w:r>
            <w:r>
              <w:rPr>
                <w:rStyle w:val="HTMLCode"/>
                <w:rFonts w:eastAsiaTheme="minorHAnsi"/>
                <w:color w:val="000000"/>
              </w:rPr>
              <w:t>Get-Mailbox -Identity "Kim Akers"</w:t>
            </w:r>
            <w:r>
              <w:rPr>
                <w:rFonts w:ascii="Segoe UI" w:hAnsi="Segoe UI" w:cs="Segoe UI"/>
                <w:color w:val="000000"/>
                <w:sz w:val="19"/>
                <w:szCs w:val="19"/>
              </w:rPr>
              <w:t>.</w:t>
            </w:r>
          </w:p>
          <w:p w:rsidR="007326BF" w:rsidRDefault="007326BF" w:rsidP="0081517B">
            <w:pPr>
              <w:numPr>
                <w:ilvl w:val="0"/>
                <w:numId w:val="125"/>
              </w:numPr>
              <w:spacing w:before="100" w:beforeAutospacing="1" w:after="100" w:afterAutospacing="1" w:line="240" w:lineRule="auto"/>
              <w:ind w:left="600"/>
              <w:rPr>
                <w:rFonts w:ascii="Segoe UI" w:hAnsi="Segoe UI" w:cs="Segoe UI"/>
                <w:color w:val="000000"/>
                <w:sz w:val="19"/>
                <w:szCs w:val="19"/>
              </w:rPr>
            </w:pPr>
            <w:r>
              <w:rPr>
                <w:rStyle w:val="Strong"/>
                <w:rFonts w:ascii="Segoe UI" w:hAnsi="Segoe UI" w:cs="Segoe UI"/>
                <w:color w:val="000000"/>
                <w:sz w:val="19"/>
                <w:szCs w:val="19"/>
              </w:rPr>
              <w:t>Pipelining</w:t>
            </w:r>
            <w:r>
              <w:rPr>
                <w:rFonts w:ascii="Segoe UI" w:hAnsi="Segoe UI" w:cs="Segoe UI"/>
                <w:color w:val="000000"/>
                <w:sz w:val="19"/>
                <w:szCs w:val="19"/>
              </w:rPr>
              <w:t xml:space="preserve"> In the Exchange Management Shell, pipelining refers to the act of one cmdlet using the output of another cmdlet when it performs an operation. You can use pipelining to string together two or more cmdlets. That means you can take smaller components and convert them into something more powerful. For example, you can use one cmdlet to gather data, pass that data to a second cmdlet to filter the data to a subset, and then pass that data to a third cmdlet to act on the subset only, as in the following example which moves all the mailboxes in the Sales database to the Research database on the same server:</w:t>
            </w:r>
          </w:p>
          <w:p w:rsidR="007326BF" w:rsidRDefault="007326BF">
            <w:pPr>
              <w:shd w:val="clear" w:color="auto" w:fill="FFFFFF"/>
              <w:spacing w:before="100" w:beforeAutospacing="1" w:after="100" w:afterAutospacing="1"/>
              <w:ind w:left="600"/>
              <w:rPr>
                <w:rFonts w:ascii="Segoe UI" w:hAnsi="Segoe UI" w:cs="Segoe UI"/>
                <w:color w:val="000000"/>
                <w:sz w:val="19"/>
                <w:szCs w:val="19"/>
              </w:rPr>
            </w:pPr>
            <w:bookmarkStart w:id="554" w:name="CodeSpippet0"/>
            <w:bookmarkStart w:id="555" w:name="CodeSnippetname"/>
            <w:bookmarkEnd w:id="554"/>
            <w:bookmarkEnd w:id="555"/>
          </w:p>
          <w:p w:rsidR="007326BF" w:rsidRDefault="007326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600"/>
              <w:rPr>
                <w:rFonts w:ascii="Consolas" w:hAnsi="Consolas" w:cs="Consolas"/>
                <w:color w:val="000000"/>
                <w:sz w:val="20"/>
                <w:szCs w:val="20"/>
              </w:rPr>
            </w:pPr>
            <w:r>
              <w:rPr>
                <w:rFonts w:ascii="Consolas" w:hAnsi="Consolas" w:cs="Consolas"/>
                <w:color w:val="000000"/>
                <w:sz w:val="20"/>
                <w:szCs w:val="20"/>
              </w:rPr>
              <w:t>Get-MailboxDatabase Sales | Get-Mailbox | Move-Mailbox -TargetDatabase Research</w:t>
            </w:r>
          </w:p>
          <w:p w:rsidR="007326BF" w:rsidRDefault="007326BF">
            <w:pPr>
              <w:spacing w:before="100" w:beforeAutospacing="1" w:after="100" w:afterAutospacing="1"/>
              <w:ind w:left="600"/>
              <w:rPr>
                <w:rFonts w:ascii="Segoe UI" w:hAnsi="Segoe UI" w:cs="Segoe UI"/>
                <w:color w:val="000000"/>
                <w:sz w:val="19"/>
                <w:szCs w:val="19"/>
              </w:rPr>
            </w:pPr>
            <w:r>
              <w:rPr>
                <w:rFonts w:ascii="Segoe UI" w:hAnsi="Segoe UI" w:cs="Segoe UI"/>
                <w:color w:val="000000"/>
                <w:sz w:val="19"/>
                <w:szCs w:val="19"/>
              </w:rPr>
              <w:t xml:space="preserve">See how the pipe "|" symbol is used? First, the Sales mailbox database is retrieved by using the </w:t>
            </w:r>
            <w:r>
              <w:rPr>
                <w:rStyle w:val="Strong"/>
                <w:rFonts w:ascii="Segoe UI" w:hAnsi="Segoe UI" w:cs="Segoe UI"/>
                <w:color w:val="000000"/>
                <w:sz w:val="19"/>
                <w:szCs w:val="19"/>
              </w:rPr>
              <w:t>Get-MailboxDatabase</w:t>
            </w:r>
            <w:r>
              <w:rPr>
                <w:rFonts w:ascii="Segoe UI" w:hAnsi="Segoe UI" w:cs="Segoe UI"/>
                <w:color w:val="000000"/>
                <w:sz w:val="19"/>
                <w:szCs w:val="19"/>
              </w:rPr>
              <w:t xml:space="preserve"> cmdlet and the resulting object is piped to the </w:t>
            </w:r>
            <w:r>
              <w:rPr>
                <w:rStyle w:val="Strong"/>
                <w:rFonts w:ascii="Segoe UI" w:hAnsi="Segoe UI" w:cs="Segoe UI"/>
                <w:color w:val="000000"/>
                <w:sz w:val="19"/>
                <w:szCs w:val="19"/>
              </w:rPr>
              <w:t>Get-Mailbox</w:t>
            </w:r>
            <w:r>
              <w:rPr>
                <w:rFonts w:ascii="Segoe UI" w:hAnsi="Segoe UI" w:cs="Segoe UI"/>
                <w:color w:val="000000"/>
                <w:sz w:val="19"/>
                <w:szCs w:val="19"/>
              </w:rPr>
              <w:t xml:space="preserve"> cmdlet. Then, all the mailboxes in the Sales database are retrieved by the </w:t>
            </w:r>
            <w:r>
              <w:rPr>
                <w:rStyle w:val="Strong"/>
                <w:rFonts w:ascii="Segoe UI" w:hAnsi="Segoe UI" w:cs="Segoe UI"/>
                <w:color w:val="000000"/>
                <w:sz w:val="19"/>
                <w:szCs w:val="19"/>
              </w:rPr>
              <w:t>Get-Mailbox</w:t>
            </w:r>
            <w:r>
              <w:rPr>
                <w:rFonts w:ascii="Segoe UI" w:hAnsi="Segoe UI" w:cs="Segoe UI"/>
                <w:color w:val="000000"/>
                <w:sz w:val="19"/>
                <w:szCs w:val="19"/>
              </w:rPr>
              <w:t xml:space="preserve"> cmdlet. The resulting set of mailboxes is then piped to the </w:t>
            </w:r>
            <w:r>
              <w:rPr>
                <w:rStyle w:val="Strong"/>
                <w:rFonts w:ascii="Segoe UI" w:hAnsi="Segoe UI" w:cs="Segoe UI"/>
                <w:color w:val="000000"/>
                <w:sz w:val="19"/>
                <w:szCs w:val="19"/>
              </w:rPr>
              <w:t>Move-Mailbox</w:t>
            </w:r>
            <w:r>
              <w:rPr>
                <w:rFonts w:ascii="Segoe UI" w:hAnsi="Segoe UI" w:cs="Segoe UI"/>
                <w:color w:val="000000"/>
                <w:sz w:val="19"/>
                <w:szCs w:val="19"/>
              </w:rPr>
              <w:t xml:space="preserve"> cmdlet, which moves the mailboxes to the Research mailbox database. This command is shown in Figure 1 earlier in this article.</w:t>
            </w:r>
            <w:r>
              <w:rPr>
                <w:rFonts w:ascii="Segoe UI" w:hAnsi="Segoe UI" w:cs="Segoe UI"/>
                <w:color w:val="000000"/>
                <w:sz w:val="19"/>
                <w:szCs w:val="19"/>
              </w:rPr>
              <w:br/>
              <w:t xml:space="preserve">All verbs in the same noun-cmdlet set can use piped information from another command. Some noun-cmdlet sets also let you pass data through the pipeline to another noun cmdlet set. "Noun cmdlet set"? What's that? All Exchange Management Shell cmdlets that manage a particular feature share the same noun, such as </w:t>
            </w:r>
            <w:r>
              <w:rPr>
                <w:rStyle w:val="Strong"/>
                <w:rFonts w:ascii="Segoe UI" w:hAnsi="Segoe UI" w:cs="Segoe UI"/>
                <w:color w:val="000000"/>
                <w:sz w:val="19"/>
                <w:szCs w:val="19"/>
              </w:rPr>
              <w:t>Mailbox</w:t>
            </w:r>
            <w:r>
              <w:rPr>
                <w:rFonts w:ascii="Segoe UI" w:hAnsi="Segoe UI" w:cs="Segoe UI"/>
                <w:color w:val="000000"/>
                <w:sz w:val="19"/>
                <w:szCs w:val="19"/>
              </w:rPr>
              <w:t xml:space="preserve"> or </w:t>
            </w:r>
            <w:r>
              <w:rPr>
                <w:rStyle w:val="Strong"/>
                <w:rFonts w:ascii="Segoe UI" w:hAnsi="Segoe UI" w:cs="Segoe UI"/>
                <w:color w:val="000000"/>
                <w:sz w:val="19"/>
                <w:szCs w:val="19"/>
              </w:rPr>
              <w:t>AddressList</w:t>
            </w:r>
            <w:r>
              <w:rPr>
                <w:rFonts w:ascii="Segoe UI" w:hAnsi="Segoe UI" w:cs="Segoe UI"/>
                <w:color w:val="000000"/>
                <w:sz w:val="19"/>
                <w:szCs w:val="19"/>
              </w:rPr>
              <w:t xml:space="preserve">. For a list of all cmdlets arranged by noun, see </w:t>
            </w:r>
            <w:hyperlink r:id="rId389" w:tgtFrame="_blank" w:history="1">
              <w:r>
                <w:rPr>
                  <w:rStyle w:val="Hyperlink"/>
                  <w:rFonts w:ascii="Segoe UI" w:hAnsi="Segoe UI" w:cs="Segoe UI"/>
                  <w:sz w:val="19"/>
                  <w:szCs w:val="19"/>
                </w:rPr>
                <w:t>Cmdlet List</w:t>
              </w:r>
            </w:hyperlink>
            <w:r>
              <w:rPr>
                <w:rFonts w:ascii="Segoe UI" w:hAnsi="Segoe UI" w:cs="Segoe UI"/>
                <w:color w:val="000000"/>
                <w:sz w:val="19"/>
                <w:szCs w:val="19"/>
              </w:rPr>
              <w:t>.</w:t>
            </w:r>
          </w:p>
          <w:p w:rsidR="007326BF" w:rsidRDefault="007326BF">
            <w:pPr>
              <w:spacing w:before="100" w:beforeAutospacing="1" w:after="100" w:afterAutospacing="1"/>
              <w:ind w:left="600"/>
              <w:rPr>
                <w:rFonts w:ascii="Segoe UI" w:hAnsi="Segoe UI" w:cs="Segoe UI"/>
                <w:color w:val="000000"/>
                <w:sz w:val="19"/>
                <w:szCs w:val="19"/>
              </w:rPr>
            </w:pPr>
          </w:p>
          <w:p w:rsidR="007326BF" w:rsidRDefault="00500272">
            <w:pPr>
              <w:spacing w:after="0" w:line="240" w:lineRule="auto"/>
              <w:rPr>
                <w:rFonts w:eastAsia="Times New Roman" w:cs="Calibri"/>
                <w:color w:val="000000"/>
              </w:rPr>
            </w:pPr>
            <w:hyperlink r:id="rId390" w:tooltip="Collapse" w:history="1">
              <w:r w:rsidR="007326BF">
                <w:rPr>
                  <w:rStyle w:val="Hyperlink"/>
                  <w:rFonts w:ascii="Segoe UI" w:eastAsia="Times New Roman" w:hAnsi="Segoe UI" w:cs="Segoe UI"/>
                  <w:b/>
                  <w:bCs/>
                  <w:color w:val="3F529C"/>
                  <w:sz w:val="29"/>
                  <w:szCs w:val="29"/>
                </w:rPr>
                <w:t>Starting the Exchange Management Shell</w:t>
              </w:r>
            </w:hyperlink>
          </w:p>
        </w:tc>
      </w:tr>
      <w:tr w:rsidR="007326BF" w:rsidTr="007326BF">
        <w:trPr>
          <w:trHeight w:val="300"/>
        </w:trPr>
        <w:tc>
          <w:tcPr>
            <w:tcW w:w="10266" w:type="dxa"/>
            <w:noWrap/>
            <w:vAlign w:val="bottom"/>
            <w:hideMark/>
          </w:tcPr>
          <w:p w:rsidR="007326BF" w:rsidRDefault="00500272">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lastRenderedPageBreak/>
              <w:pict>
                <v:rect id="_x0000_i1027" style="width:450.2pt;height:1.5pt" o:hralign="center" o:hrstd="t" o:hrnoshade="t" o:hr="t" fillcolor="#e5e5e5" stroked="f"/>
              </w:pict>
            </w: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lastRenderedPageBreak/>
              <w:t xml:space="preserve">Windows PowerShell snap-ins are collections of cmdlets used to administer an application or major component. If you don’t load the snap-in for the specific application, you can’t use its associated cmdlets. </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What does that mean to you? If you start PowerShell without loading the Exchange Management Shell snap-in, and try to issue an Exchange Management Shell cmdlet, such as </w:t>
            </w:r>
            <w:r>
              <w:rPr>
                <w:rFonts w:ascii="Segoe UI" w:eastAsia="Times New Roman" w:hAnsi="Segoe UI" w:cs="Segoe UI"/>
                <w:b/>
                <w:bCs/>
                <w:color w:val="000000"/>
                <w:sz w:val="19"/>
                <w:szCs w:val="19"/>
              </w:rPr>
              <w:t>Get-Mailbox</w:t>
            </w:r>
            <w:r>
              <w:rPr>
                <w:rFonts w:ascii="Segoe UI" w:eastAsia="Times New Roman" w:hAnsi="Segoe UI" w:cs="Segoe UI"/>
                <w:color w:val="000000"/>
                <w:sz w:val="19"/>
                <w:szCs w:val="19"/>
              </w:rPr>
              <w:t xml:space="preserve">, you’ll get an error. Why? Because the </w:t>
            </w:r>
            <w:r>
              <w:rPr>
                <w:rFonts w:ascii="Segoe UI" w:eastAsia="Times New Roman" w:hAnsi="Segoe UI" w:cs="Segoe UI"/>
                <w:b/>
                <w:bCs/>
                <w:color w:val="000000"/>
                <w:sz w:val="19"/>
                <w:szCs w:val="19"/>
              </w:rPr>
              <w:t>Get-Mailbox</w:t>
            </w:r>
            <w:r>
              <w:rPr>
                <w:rFonts w:ascii="Segoe UI" w:eastAsia="Times New Roman" w:hAnsi="Segoe UI" w:cs="Segoe UI"/>
                <w:color w:val="000000"/>
                <w:sz w:val="19"/>
                <w:szCs w:val="19"/>
              </w:rPr>
              <w:t xml:space="preserve"> cmdlet doesn’t exist in the core set of PowerShell cmdlets. </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So first things first: Let's open the Exchange Management Shell. Simply click </w:t>
            </w:r>
            <w:r>
              <w:rPr>
                <w:rFonts w:ascii="Segoe UI" w:eastAsia="Times New Roman" w:hAnsi="Segoe UI" w:cs="Segoe UI"/>
                <w:b/>
                <w:bCs/>
                <w:color w:val="000000"/>
                <w:sz w:val="19"/>
                <w:szCs w:val="19"/>
              </w:rPr>
              <w:t>Start</w:t>
            </w:r>
            <w:r>
              <w:rPr>
                <w:rFonts w:ascii="Segoe UI" w:eastAsia="Times New Roman" w:hAnsi="Segoe UI" w:cs="Segoe UI"/>
                <w:color w:val="000000"/>
                <w:sz w:val="19"/>
                <w:szCs w:val="19"/>
              </w:rPr>
              <w:t xml:space="preserve">, click </w:t>
            </w:r>
            <w:r>
              <w:rPr>
                <w:rFonts w:ascii="Segoe UI" w:eastAsia="Times New Roman" w:hAnsi="Segoe UI" w:cs="Segoe UI"/>
                <w:b/>
                <w:bCs/>
                <w:color w:val="000000"/>
                <w:sz w:val="19"/>
                <w:szCs w:val="19"/>
              </w:rPr>
              <w:t>Programs</w:t>
            </w:r>
            <w:r>
              <w:rPr>
                <w:rFonts w:ascii="Segoe UI" w:eastAsia="Times New Roman" w:hAnsi="Segoe UI" w:cs="Segoe UI"/>
                <w:color w:val="000000"/>
                <w:sz w:val="19"/>
                <w:szCs w:val="19"/>
              </w:rPr>
              <w:t xml:space="preserve">, </w:t>
            </w:r>
            <w:r>
              <w:rPr>
                <w:rFonts w:ascii="Segoe UI" w:eastAsia="Times New Roman" w:hAnsi="Segoe UI" w:cs="Segoe UI"/>
                <w:b/>
                <w:bCs/>
                <w:color w:val="000000"/>
                <w:sz w:val="19"/>
                <w:szCs w:val="19"/>
              </w:rPr>
              <w:t>Microsoft Exchange Server 2010</w:t>
            </w:r>
            <w:r>
              <w:rPr>
                <w:rFonts w:ascii="Segoe UI" w:eastAsia="Times New Roman" w:hAnsi="Segoe UI" w:cs="Segoe UI"/>
                <w:color w:val="000000"/>
                <w:sz w:val="19"/>
                <w:szCs w:val="19"/>
              </w:rPr>
              <w:t xml:space="preserve">, and then </w:t>
            </w:r>
            <w:r>
              <w:rPr>
                <w:rFonts w:ascii="Segoe UI" w:eastAsia="Times New Roman" w:hAnsi="Segoe UI" w:cs="Segoe UI"/>
                <w:b/>
                <w:bCs/>
                <w:color w:val="000000"/>
                <w:sz w:val="19"/>
                <w:szCs w:val="19"/>
              </w:rPr>
              <w:t>Exchange Management Shell</w:t>
            </w:r>
            <w:r>
              <w:rPr>
                <w:rFonts w:ascii="Segoe UI" w:eastAsia="Times New Roman" w:hAnsi="Segoe UI" w:cs="Segoe UI"/>
                <w:color w:val="000000"/>
                <w:sz w:val="19"/>
                <w:szCs w:val="19"/>
              </w:rPr>
              <w: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500272">
            <w:pPr>
              <w:spacing w:after="0" w:line="240" w:lineRule="auto"/>
              <w:rPr>
                <w:rFonts w:eastAsia="Times New Roman" w:cs="Calibri"/>
                <w:color w:val="000000"/>
              </w:rPr>
            </w:pPr>
            <w:hyperlink r:id="rId391" w:tooltip="Collapse" w:history="1">
              <w:r w:rsidR="007326BF">
                <w:rPr>
                  <w:rStyle w:val="Hyperlink"/>
                  <w:rFonts w:ascii="Segoe UI" w:eastAsia="Times New Roman" w:hAnsi="Segoe UI" w:cs="Segoe UI"/>
                  <w:b/>
                  <w:bCs/>
                  <w:color w:val="3F529C"/>
                  <w:sz w:val="29"/>
                  <w:szCs w:val="29"/>
                </w:rPr>
                <w:t>Getting Help Where and When You Need It</w:t>
              </w:r>
            </w:hyperlink>
          </w:p>
        </w:tc>
      </w:tr>
      <w:tr w:rsidR="007326BF" w:rsidTr="007326BF">
        <w:trPr>
          <w:trHeight w:val="300"/>
        </w:trPr>
        <w:tc>
          <w:tcPr>
            <w:tcW w:w="10266" w:type="dxa"/>
            <w:noWrap/>
            <w:vAlign w:val="bottom"/>
            <w:hideMark/>
          </w:tcPr>
          <w:p w:rsidR="007326BF" w:rsidRDefault="00500272">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28" style="width:450.2pt;height:1.5pt" o:hralign="center" o:hrstd="t" o:hrnoshade="t" o:hr="t" fillcolor="#e5e5e5" stroked="f"/>
              </w:pict>
            </w: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In the shell itself, use the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cmdlet to access cmdlet-specific help in a variety of formats. Typing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by itself displays general help information. And the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cmdlet is even more powerful when you start supplying parameters.</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To get help for a specific cmdlet, type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followed by the cmdlet you want information about, such as </w:t>
            </w:r>
            <w:r>
              <w:rPr>
                <w:rFonts w:ascii="Segoe UI" w:eastAsia="Times New Roman" w:hAnsi="Segoe UI" w:cs="Segoe UI"/>
                <w:b/>
                <w:bCs/>
                <w:color w:val="000000"/>
                <w:sz w:val="19"/>
                <w:szCs w:val="19"/>
              </w:rPr>
              <w:t>Get-Help Get-SystemMessage</w:t>
            </w:r>
            <w:r>
              <w:rPr>
                <w:rFonts w:ascii="Segoe UI" w:eastAsia="Times New Roman" w:hAnsi="Segoe UI" w:cs="Segoe UI"/>
                <w:color w:val="000000"/>
                <w:sz w:val="19"/>
                <w:szCs w:val="19"/>
              </w:rPr>
              <w:t xml:space="preserve">. By default, the shell displays a description of the cmdlet and its syntax. It suppresses other sections that may not be used by all administrators. </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You can control what information is presented to you by using the </w:t>
            </w:r>
            <w:r>
              <w:rPr>
                <w:rFonts w:ascii="Segoe UI" w:eastAsia="Times New Roman" w:hAnsi="Segoe UI" w:cs="Segoe UI"/>
                <w:i/>
                <w:iCs/>
                <w:color w:val="000000"/>
                <w:sz w:val="19"/>
                <w:szCs w:val="19"/>
              </w:rPr>
              <w:t>Detailed</w:t>
            </w:r>
            <w:r>
              <w:rPr>
                <w:rFonts w:ascii="Segoe UI" w:eastAsia="Times New Roman" w:hAnsi="Segoe UI" w:cs="Segoe UI"/>
                <w:color w:val="000000"/>
                <w:sz w:val="19"/>
                <w:szCs w:val="19"/>
              </w:rPr>
              <w:t xml:space="preserve">, </w:t>
            </w:r>
            <w:r>
              <w:rPr>
                <w:rFonts w:ascii="Segoe UI" w:eastAsia="Times New Roman" w:hAnsi="Segoe UI" w:cs="Segoe UI"/>
                <w:i/>
                <w:iCs/>
                <w:color w:val="000000"/>
                <w:sz w:val="19"/>
                <w:szCs w:val="19"/>
              </w:rPr>
              <w:t>Full</w:t>
            </w:r>
            <w:r>
              <w:rPr>
                <w:rFonts w:ascii="Segoe UI" w:eastAsia="Times New Roman" w:hAnsi="Segoe UI" w:cs="Segoe UI"/>
                <w:color w:val="000000"/>
                <w:sz w:val="19"/>
                <w:szCs w:val="19"/>
              </w:rPr>
              <w:t xml:space="preserve">, and </w:t>
            </w:r>
            <w:r>
              <w:rPr>
                <w:rFonts w:ascii="Segoe UI" w:eastAsia="Times New Roman" w:hAnsi="Segoe UI" w:cs="Segoe UI"/>
                <w:i/>
                <w:iCs/>
                <w:color w:val="000000"/>
                <w:sz w:val="19"/>
                <w:szCs w:val="19"/>
              </w:rPr>
              <w:t>Example</w:t>
            </w:r>
            <w:r>
              <w:rPr>
                <w:rFonts w:ascii="Segoe UI" w:eastAsia="Times New Roman" w:hAnsi="Segoe UI" w:cs="Segoe UI"/>
                <w:color w:val="000000"/>
                <w:sz w:val="19"/>
                <w:szCs w:val="19"/>
              </w:rPr>
              <w:t xml:space="preserve"> parameters. Just add them to the end of the command. For example, </w:t>
            </w:r>
            <w:r>
              <w:rPr>
                <w:rFonts w:ascii="Segoe UI" w:eastAsia="Times New Roman" w:hAnsi="Segoe UI" w:cs="Segoe UI"/>
                <w:b/>
                <w:bCs/>
                <w:color w:val="000000"/>
                <w:sz w:val="19"/>
                <w:szCs w:val="19"/>
              </w:rPr>
              <w:t>Get-Help –Full</w:t>
            </w:r>
            <w:r>
              <w:rPr>
                <w:rFonts w:ascii="Segoe UI" w:eastAsia="Times New Roman" w:hAnsi="Segoe UI" w:cs="Segoe UI"/>
                <w:color w:val="000000"/>
                <w:sz w:val="19"/>
                <w:szCs w:val="19"/>
              </w:rPr>
              <w:t xml:space="preserve"> returns all the help sections available for a cmdlet. Try the commands out for yourself to see what information is displayed for your favorite cmdlets.</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If you want to retrieve information about a specific parameter or parameters on a cmdlet, you can use the </w:t>
            </w:r>
            <w:r>
              <w:rPr>
                <w:rFonts w:ascii="Segoe UI" w:eastAsia="Times New Roman" w:hAnsi="Segoe UI" w:cs="Segoe UI"/>
                <w:i/>
                <w:iCs/>
                <w:color w:val="000000"/>
                <w:sz w:val="19"/>
                <w:szCs w:val="19"/>
              </w:rPr>
              <w:t>Parameters</w:t>
            </w:r>
            <w:r>
              <w:rPr>
                <w:rFonts w:ascii="Segoe UI" w:eastAsia="Times New Roman" w:hAnsi="Segoe UI" w:cs="Segoe UI"/>
                <w:color w:val="000000"/>
                <w:sz w:val="19"/>
                <w:szCs w:val="19"/>
              </w:rPr>
              <w:t xml:space="preserve"> parameter with the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cmdlet. For example, if you want to view all the parameters and their descriptions on the </w:t>
            </w:r>
            <w:r>
              <w:rPr>
                <w:rFonts w:ascii="Segoe UI" w:eastAsia="Times New Roman" w:hAnsi="Segoe UI" w:cs="Segoe UI"/>
                <w:b/>
                <w:bCs/>
                <w:color w:val="000000"/>
                <w:sz w:val="19"/>
                <w:szCs w:val="19"/>
              </w:rPr>
              <w:t xml:space="preserve">Set-Mailbox </w:t>
            </w:r>
            <w:r>
              <w:rPr>
                <w:rFonts w:ascii="Segoe UI" w:eastAsia="Times New Roman" w:hAnsi="Segoe UI" w:cs="Segoe UI"/>
                <w:color w:val="000000"/>
                <w:sz w:val="19"/>
                <w:szCs w:val="19"/>
              </w:rPr>
              <w:t xml:space="preserve">cmdlet that contain the word “quota”, type </w:t>
            </w:r>
            <w:r>
              <w:rPr>
                <w:rFonts w:ascii="Segoe UI" w:eastAsia="Times New Roman" w:hAnsi="Segoe UI" w:cs="Segoe UI"/>
                <w:b/>
                <w:bCs/>
                <w:color w:val="000000"/>
                <w:sz w:val="19"/>
                <w:szCs w:val="19"/>
              </w:rPr>
              <w:t>Get-Help Set-Mailbox –Parameter *quota*</w:t>
            </w:r>
            <w:r>
              <w:rPr>
                <w:rFonts w:ascii="Segoe UI" w:eastAsia="Times New Roman" w:hAnsi="Segoe UI" w:cs="Segoe UI"/>
                <w:color w:val="000000"/>
                <w:sz w:val="19"/>
                <w:szCs w:val="19"/>
              </w:rPr>
              <w:t>.</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Or maybe you want to view a list of cmdlets that manage a specific server role or component feature or that affect objects across a certain scope of functionality. You can do this by using the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cmdlet and three parameters: </w:t>
            </w:r>
            <w:r>
              <w:rPr>
                <w:rFonts w:ascii="Segoe UI" w:eastAsia="Times New Roman" w:hAnsi="Segoe UI" w:cs="Segoe UI"/>
                <w:i/>
                <w:iCs/>
                <w:color w:val="000000"/>
                <w:sz w:val="19"/>
                <w:szCs w:val="19"/>
              </w:rPr>
              <w:t>Role</w:t>
            </w:r>
            <w:r>
              <w:rPr>
                <w:rFonts w:ascii="Segoe UI" w:eastAsia="Times New Roman" w:hAnsi="Segoe UI" w:cs="Segoe UI"/>
                <w:color w:val="000000"/>
                <w:sz w:val="19"/>
                <w:szCs w:val="19"/>
              </w:rPr>
              <w:t xml:space="preserve">, </w:t>
            </w:r>
            <w:r>
              <w:rPr>
                <w:rFonts w:ascii="Segoe UI" w:eastAsia="Times New Roman" w:hAnsi="Segoe UI" w:cs="Segoe UI"/>
                <w:i/>
                <w:iCs/>
                <w:color w:val="000000"/>
                <w:sz w:val="19"/>
                <w:szCs w:val="19"/>
              </w:rPr>
              <w:t>Component</w:t>
            </w:r>
            <w:r>
              <w:rPr>
                <w:rFonts w:ascii="Segoe UI" w:eastAsia="Times New Roman" w:hAnsi="Segoe UI" w:cs="Segoe UI"/>
                <w:color w:val="000000"/>
                <w:sz w:val="19"/>
                <w:szCs w:val="19"/>
              </w:rPr>
              <w:t xml:space="preserve">, and </w:t>
            </w:r>
            <w:r>
              <w:rPr>
                <w:rFonts w:ascii="Segoe UI" w:eastAsia="Times New Roman" w:hAnsi="Segoe UI" w:cs="Segoe UI"/>
                <w:i/>
                <w:iCs/>
                <w:color w:val="000000"/>
                <w:sz w:val="19"/>
                <w:szCs w:val="19"/>
              </w:rPr>
              <w:t>Functionality</w:t>
            </w:r>
            <w:r>
              <w:rPr>
                <w:rFonts w:ascii="Segoe UI" w:eastAsia="Times New Roman" w:hAnsi="Segoe UI" w:cs="Segoe UI"/>
                <w:color w:val="000000"/>
                <w:sz w:val="19"/>
                <w:szCs w:val="19"/>
              </w:rPr>
              <w:t xml:space="preserve">. When you use the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cmdlet with these parameters, remember to enclose the values that you specify with these parameters in wildcard characters (*). The following are examples of how to call </w:t>
            </w:r>
            <w:r>
              <w:rPr>
                <w:rFonts w:ascii="Segoe UI" w:eastAsia="Times New Roman" w:hAnsi="Segoe UI" w:cs="Segoe UI"/>
                <w:b/>
                <w:bCs/>
                <w:color w:val="000000"/>
                <w:sz w:val="19"/>
                <w:szCs w:val="19"/>
              </w:rPr>
              <w:t>Get-Help</w:t>
            </w:r>
            <w:r>
              <w:rPr>
                <w:rFonts w:ascii="Segoe UI" w:eastAsia="Times New Roman" w:hAnsi="Segoe UI" w:cs="Segoe UI"/>
                <w:color w:val="000000"/>
                <w:sz w:val="19"/>
                <w:szCs w:val="19"/>
              </w:rPr>
              <w:t xml:space="preserve"> with each parameter:</w:t>
            </w:r>
          </w:p>
          <w:p w:rsidR="007326BF" w:rsidRDefault="007326BF" w:rsidP="0081517B">
            <w:pPr>
              <w:numPr>
                <w:ilvl w:val="0"/>
                <w:numId w:val="126"/>
              </w:numPr>
              <w:spacing w:before="100" w:beforeAutospacing="1" w:after="100" w:afterAutospacing="1" w:line="240" w:lineRule="auto"/>
              <w:ind w:left="600"/>
              <w:rPr>
                <w:rFonts w:ascii="Segoe UI" w:eastAsia="Times New Roman" w:hAnsi="Segoe UI" w:cs="Segoe UI"/>
                <w:color w:val="000000"/>
                <w:sz w:val="19"/>
                <w:szCs w:val="19"/>
              </w:rPr>
            </w:pPr>
            <w:r>
              <w:rPr>
                <w:rFonts w:ascii="Segoe UI" w:eastAsia="Times New Roman" w:hAnsi="Segoe UI" w:cs="Segoe UI"/>
                <w:b/>
                <w:bCs/>
                <w:color w:val="000000"/>
                <w:sz w:val="19"/>
                <w:szCs w:val="19"/>
              </w:rPr>
              <w:t>Get-Help -Role *Mailbox*</w:t>
            </w:r>
          </w:p>
          <w:p w:rsidR="007326BF" w:rsidRDefault="007326BF" w:rsidP="0081517B">
            <w:pPr>
              <w:numPr>
                <w:ilvl w:val="0"/>
                <w:numId w:val="126"/>
              </w:numPr>
              <w:spacing w:before="100" w:beforeAutospacing="1" w:after="100" w:afterAutospacing="1" w:line="240" w:lineRule="auto"/>
              <w:ind w:left="600"/>
              <w:rPr>
                <w:rFonts w:ascii="Segoe UI" w:eastAsia="Times New Roman" w:hAnsi="Segoe UI" w:cs="Segoe UI"/>
                <w:color w:val="000000"/>
                <w:sz w:val="19"/>
                <w:szCs w:val="19"/>
              </w:rPr>
            </w:pPr>
            <w:r>
              <w:rPr>
                <w:rFonts w:ascii="Segoe UI" w:eastAsia="Times New Roman" w:hAnsi="Segoe UI" w:cs="Segoe UI"/>
                <w:b/>
                <w:bCs/>
                <w:color w:val="000000"/>
                <w:sz w:val="19"/>
                <w:szCs w:val="19"/>
              </w:rPr>
              <w:t>Get-Help -Component *Recipient*</w:t>
            </w:r>
          </w:p>
          <w:p w:rsidR="007326BF" w:rsidRDefault="007326BF" w:rsidP="00FE4A44">
            <w:pPr>
              <w:numPr>
                <w:ilvl w:val="0"/>
                <w:numId w:val="126"/>
              </w:numPr>
              <w:spacing w:before="100" w:beforeAutospacing="1" w:after="100" w:afterAutospacing="1" w:line="240" w:lineRule="auto"/>
              <w:ind w:left="600"/>
              <w:rPr>
                <w:rFonts w:eastAsia="Times New Roman" w:cs="Calibri"/>
                <w:color w:val="000000"/>
              </w:rPr>
            </w:pPr>
            <w:r>
              <w:rPr>
                <w:rFonts w:ascii="Segoe UI" w:eastAsia="Times New Roman" w:hAnsi="Segoe UI" w:cs="Segoe UI"/>
                <w:b/>
                <w:bCs/>
                <w:color w:val="000000"/>
                <w:sz w:val="19"/>
                <w:szCs w:val="19"/>
              </w:rPr>
              <w:t>Get-Help -Functionality *Server*</w:t>
            </w: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500272">
            <w:pPr>
              <w:spacing w:after="0" w:line="240" w:lineRule="auto"/>
              <w:rPr>
                <w:bCs/>
                <w:sz w:val="28"/>
                <w:szCs w:val="28"/>
              </w:rPr>
            </w:pPr>
            <w:hyperlink r:id="rId392" w:tooltip="Collapse" w:history="1">
              <w:r w:rsidR="007326BF">
                <w:rPr>
                  <w:rStyle w:val="Hyperlink"/>
                  <w:rFonts w:ascii="Segoe UI" w:eastAsia="Times New Roman" w:hAnsi="Segoe UI" w:cs="Segoe UI"/>
                  <w:b/>
                  <w:bCs/>
                  <w:color w:val="3F529C"/>
                  <w:sz w:val="29"/>
                  <w:szCs w:val="29"/>
                </w:rPr>
                <w:t>Formatting Command Output</w:t>
              </w:r>
            </w:hyperlink>
          </w:p>
          <w:p w:rsidR="007326BF" w:rsidRDefault="00500272" w:rsidP="007326BF">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29" style="width:450.2pt;height:1.5pt" o:hralign="center" o:hrstd="t" o:hrnoshade="t" o:hr="t" fillcolor="#e5e5e5" stroked="f"/>
              </w:pic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By default, when command output is displayed to the screen, the Exchange Management Shell displays only a subset of the available properties for each object. Why? Because each object can contain dozens of properties, and you'll want to optimize the command output for your needs. You can easily access and view all these properties by piping the output of a command to the following three formatting cmdlets: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w:t>
            </w:r>
            <w:r>
              <w:rPr>
                <w:rFonts w:ascii="Segoe UI" w:eastAsia="Times New Roman" w:hAnsi="Segoe UI" w:cs="Segoe UI"/>
                <w:b/>
                <w:bCs/>
                <w:color w:val="000000"/>
                <w:sz w:val="19"/>
                <w:szCs w:val="19"/>
              </w:rPr>
              <w:t>Format-Table</w:t>
            </w:r>
            <w:r>
              <w:rPr>
                <w:rFonts w:ascii="Segoe UI" w:eastAsia="Times New Roman" w:hAnsi="Segoe UI" w:cs="Segoe UI"/>
                <w:color w:val="000000"/>
                <w:sz w:val="19"/>
                <w:szCs w:val="19"/>
              </w:rPr>
              <w:t xml:space="preserve">, and </w:t>
            </w:r>
            <w:r>
              <w:rPr>
                <w:rFonts w:ascii="Segoe UI" w:eastAsia="Times New Roman" w:hAnsi="Segoe UI" w:cs="Segoe UI"/>
                <w:b/>
                <w:bCs/>
                <w:color w:val="000000"/>
                <w:sz w:val="19"/>
                <w:szCs w:val="19"/>
              </w:rPr>
              <w:t>Format-Wide</w:t>
            </w:r>
            <w:r>
              <w:rPr>
                <w:rFonts w:ascii="Segoe UI" w:eastAsia="Times New Roman" w:hAnsi="Segoe UI" w:cs="Segoe UI"/>
                <w:color w:val="000000"/>
                <w:sz w:val="19"/>
                <w:szCs w:val="19"/>
              </w:rPr>
              <w:t xml:space="preserve">. </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b/>
                <w:bCs/>
                <w:color w:val="000000"/>
                <w:sz w:val="19"/>
                <w:szCs w:val="19"/>
              </w:rPr>
              <w:lastRenderedPageBreak/>
              <w:t>Format-List</w:t>
            </w:r>
            <w:r>
              <w:rPr>
                <w:rFonts w:ascii="Segoe UI" w:eastAsia="Times New Roman" w:hAnsi="Segoe UI" w:cs="Segoe UI"/>
                <w:color w:val="000000"/>
                <w:sz w:val="19"/>
                <w:szCs w:val="19"/>
              </w:rPr>
              <w:t xml:space="preserve"> and </w:t>
            </w:r>
            <w:r>
              <w:rPr>
                <w:rFonts w:ascii="Segoe UI" w:eastAsia="Times New Roman" w:hAnsi="Segoe UI" w:cs="Segoe UI"/>
                <w:b/>
                <w:bCs/>
                <w:color w:val="000000"/>
                <w:sz w:val="19"/>
                <w:szCs w:val="19"/>
              </w:rPr>
              <w:t>Format-Table</w:t>
            </w:r>
            <w:r>
              <w:rPr>
                <w:rFonts w:ascii="Segoe UI" w:eastAsia="Times New Roman" w:hAnsi="Segoe UI" w:cs="Segoe UI"/>
                <w:color w:val="000000"/>
                <w:sz w:val="19"/>
                <w:szCs w:val="19"/>
              </w:rPr>
              <w:t xml:space="preserve"> are most frequently used so let's look at them more closely. </w:t>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The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cmdlet takes input from the pipeline and outputs a vertical columned list of all the specified properties of each object. You can specify which properties you want to display by using the </w:t>
            </w:r>
            <w:r>
              <w:rPr>
                <w:rFonts w:ascii="Segoe UI" w:eastAsia="Times New Roman" w:hAnsi="Segoe UI" w:cs="Segoe UI"/>
                <w:i/>
                <w:iCs/>
                <w:color w:val="000000"/>
                <w:sz w:val="19"/>
                <w:szCs w:val="19"/>
              </w:rPr>
              <w:t>Property</w:t>
            </w:r>
            <w:r>
              <w:rPr>
                <w:rFonts w:ascii="Segoe UI" w:eastAsia="Times New Roman" w:hAnsi="Segoe UI" w:cs="Segoe UI"/>
                <w:color w:val="000000"/>
                <w:sz w:val="19"/>
                <w:szCs w:val="19"/>
              </w:rPr>
              <w:t xml:space="preserve"> parameter, which is a positional parameter. If you call the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cmdlet without any parameters specified, all properties are output. The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cmdlet wraps lines instead of truncating them. One of the best uses for the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cmdlet is to override the default output of a cmdlet so that you can retrieve additional or more focused information, as in this example, </w:t>
            </w:r>
            <w:r>
              <w:rPr>
                <w:rFonts w:ascii="Courier New" w:eastAsia="Times New Roman" w:hAnsi="Courier New" w:cs="Courier New"/>
                <w:color w:val="000000"/>
                <w:sz w:val="20"/>
                <w:szCs w:val="20"/>
              </w:rPr>
              <w:t>Get-DistributionGroup | Format-List Name, *OnlyFrom, PrimarySmtpAddress, *Size*</w:t>
            </w:r>
            <w:r>
              <w:rPr>
                <w:rFonts w:ascii="Segoe UI" w:eastAsia="Times New Roman" w:hAnsi="Segoe UI" w:cs="Segoe UI"/>
                <w:color w:val="000000"/>
                <w:sz w:val="19"/>
                <w:szCs w:val="19"/>
              </w:rPr>
              <w:t>. Figure 2 shows the output of this command.</w:t>
            </w:r>
          </w:p>
          <w:p w:rsidR="007326BF" w:rsidRDefault="007326BF">
            <w:pPr>
              <w:spacing w:after="0" w:line="240" w:lineRule="auto"/>
              <w:rPr>
                <w:rFonts w:ascii="Segoe UI" w:eastAsia="Times New Roman" w:hAnsi="Segoe UI" w:cs="Segoe UI"/>
                <w:color w:val="000000"/>
                <w:sz w:val="19"/>
                <w:szCs w:val="19"/>
              </w:rPr>
            </w:pPr>
            <w:r>
              <w:rPr>
                <w:rFonts w:ascii="Segoe UI" w:eastAsia="Times New Roman" w:hAnsi="Segoe UI" w:cs="Segoe UI"/>
                <w:b/>
                <w:bCs/>
                <w:color w:val="000000"/>
                <w:sz w:val="19"/>
                <w:szCs w:val="19"/>
              </w:rPr>
              <w:t>Figure 1 Format-List example output</w:t>
            </w:r>
            <w:r>
              <w:rPr>
                <w:rFonts w:ascii="Segoe UI" w:eastAsia="Times New Roman" w:hAnsi="Segoe UI" w:cs="Segoe UI"/>
                <w:color w:val="000000"/>
                <w:sz w:val="19"/>
                <w:szCs w:val="19"/>
              </w:rPr>
              <w:br/>
            </w:r>
            <w:r>
              <w:rPr>
                <w:noProof/>
                <w:lang w:val="en-US" w:eastAsia="en-US"/>
              </w:rPr>
              <w:drawing>
                <wp:inline distT="0" distB="0" distL="0" distR="0" wp14:anchorId="551BF0F2" wp14:editId="2BF746F0">
                  <wp:extent cx="6374765" cy="2208530"/>
                  <wp:effectExtent l="0" t="0" r="698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374765" cy="2208530"/>
                          </a:xfrm>
                          <a:prstGeom prst="rect">
                            <a:avLst/>
                          </a:prstGeom>
                          <a:noFill/>
                          <a:ln>
                            <a:noFill/>
                          </a:ln>
                        </pic:spPr>
                      </pic:pic>
                    </a:graphicData>
                  </a:graphic>
                </wp:inline>
              </w:drawing>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The </w:t>
            </w:r>
            <w:r>
              <w:rPr>
                <w:rFonts w:ascii="Segoe UI" w:eastAsia="Times New Roman" w:hAnsi="Segoe UI" w:cs="Segoe UI"/>
                <w:b/>
                <w:bCs/>
                <w:color w:val="000000"/>
                <w:sz w:val="19"/>
                <w:szCs w:val="19"/>
              </w:rPr>
              <w:t>Format-Table</w:t>
            </w:r>
            <w:r>
              <w:rPr>
                <w:rFonts w:ascii="Segoe UI" w:eastAsia="Times New Roman" w:hAnsi="Segoe UI" w:cs="Segoe UI"/>
                <w:color w:val="000000"/>
                <w:sz w:val="19"/>
                <w:szCs w:val="19"/>
              </w:rPr>
              <w:t xml:space="preserve"> cmdlet lets you display items in a table format with labeled headers and columns of property data. By default, many cmdlets, such as the </w:t>
            </w:r>
            <w:r>
              <w:rPr>
                <w:rFonts w:ascii="Segoe UI" w:eastAsia="Times New Roman" w:hAnsi="Segoe UI" w:cs="Segoe UI"/>
                <w:b/>
                <w:bCs/>
                <w:color w:val="000000"/>
                <w:sz w:val="19"/>
                <w:szCs w:val="19"/>
              </w:rPr>
              <w:t>Get-Mailbox</w:t>
            </w:r>
            <w:r>
              <w:rPr>
                <w:rFonts w:ascii="Segoe UI" w:eastAsia="Times New Roman" w:hAnsi="Segoe UI" w:cs="Segoe UI"/>
                <w:color w:val="000000"/>
                <w:sz w:val="19"/>
                <w:szCs w:val="19"/>
              </w:rPr>
              <w:t xml:space="preserve"> and </w:t>
            </w:r>
            <w:r>
              <w:rPr>
                <w:rFonts w:ascii="Segoe UI" w:eastAsia="Times New Roman" w:hAnsi="Segoe UI" w:cs="Segoe UI"/>
                <w:b/>
                <w:bCs/>
                <w:color w:val="000000"/>
                <w:sz w:val="19"/>
                <w:szCs w:val="19"/>
              </w:rPr>
              <w:t>Get-JournalRule</w:t>
            </w:r>
            <w:r>
              <w:rPr>
                <w:rFonts w:ascii="Segoe UI" w:eastAsia="Times New Roman" w:hAnsi="Segoe UI" w:cs="Segoe UI"/>
                <w:color w:val="000000"/>
                <w:sz w:val="19"/>
                <w:szCs w:val="19"/>
              </w:rPr>
              <w:t xml:space="preserve"> cmdlets, use the table format for output. Among the parameters for the </w:t>
            </w:r>
            <w:r>
              <w:rPr>
                <w:rFonts w:ascii="Segoe UI" w:eastAsia="Times New Roman" w:hAnsi="Segoe UI" w:cs="Segoe UI"/>
                <w:b/>
                <w:bCs/>
                <w:color w:val="000000"/>
                <w:sz w:val="19"/>
                <w:szCs w:val="19"/>
              </w:rPr>
              <w:t>Format-Table</w:t>
            </w:r>
            <w:r>
              <w:rPr>
                <w:rFonts w:ascii="Segoe UI" w:eastAsia="Times New Roman" w:hAnsi="Segoe UI" w:cs="Segoe UI"/>
                <w:color w:val="000000"/>
                <w:sz w:val="19"/>
                <w:szCs w:val="19"/>
              </w:rPr>
              <w:t xml:space="preserve"> cmdlet are the </w:t>
            </w:r>
            <w:r>
              <w:rPr>
                <w:rFonts w:ascii="Segoe UI" w:eastAsia="Times New Roman" w:hAnsi="Segoe UI" w:cs="Segoe UI"/>
                <w:i/>
                <w:iCs/>
                <w:color w:val="000000"/>
                <w:sz w:val="19"/>
                <w:szCs w:val="19"/>
              </w:rPr>
              <w:t>Properties</w:t>
            </w:r>
            <w:r>
              <w:rPr>
                <w:rFonts w:ascii="Segoe UI" w:eastAsia="Times New Roman" w:hAnsi="Segoe UI" w:cs="Segoe UI"/>
                <w:color w:val="000000"/>
                <w:sz w:val="19"/>
                <w:szCs w:val="19"/>
              </w:rPr>
              <w:t xml:space="preserve"> and </w:t>
            </w:r>
            <w:r>
              <w:rPr>
                <w:rFonts w:ascii="Segoe UI" w:eastAsia="Times New Roman" w:hAnsi="Segoe UI" w:cs="Segoe UI"/>
                <w:i/>
                <w:iCs/>
                <w:color w:val="000000"/>
                <w:sz w:val="19"/>
                <w:szCs w:val="19"/>
              </w:rPr>
              <w:t>GroupBy</w:t>
            </w:r>
            <w:r>
              <w:rPr>
                <w:rFonts w:ascii="Segoe UI" w:eastAsia="Times New Roman" w:hAnsi="Segoe UI" w:cs="Segoe UI"/>
                <w:color w:val="000000"/>
                <w:sz w:val="19"/>
                <w:szCs w:val="19"/>
              </w:rPr>
              <w:t xml:space="preserve"> parameters. These work exactly as they do with the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cmdlet. To display long lines of property information completely instead of truncating at the end of a line, use the </w:t>
            </w:r>
            <w:r>
              <w:rPr>
                <w:rFonts w:ascii="Segoe UI" w:eastAsia="Times New Roman" w:hAnsi="Segoe UI" w:cs="Segoe UI"/>
                <w:i/>
                <w:iCs/>
                <w:color w:val="000000"/>
                <w:sz w:val="19"/>
                <w:szCs w:val="19"/>
              </w:rPr>
              <w:t>Wrap</w:t>
            </w:r>
            <w:r>
              <w:rPr>
                <w:rFonts w:ascii="Segoe UI" w:eastAsia="Times New Roman" w:hAnsi="Segoe UI" w:cs="Segoe UI"/>
                <w:color w:val="000000"/>
                <w:sz w:val="19"/>
                <w:szCs w:val="19"/>
              </w:rPr>
              <w:t xml:space="preserve"> parameter with the </w:t>
            </w:r>
            <w:r>
              <w:rPr>
                <w:rFonts w:ascii="Segoe UI" w:eastAsia="Times New Roman" w:hAnsi="Segoe UI" w:cs="Segoe UI"/>
                <w:b/>
                <w:bCs/>
                <w:color w:val="000000"/>
                <w:sz w:val="19"/>
                <w:szCs w:val="19"/>
              </w:rPr>
              <w:t>Format-Table</w:t>
            </w:r>
            <w:r>
              <w:rPr>
                <w:rFonts w:ascii="Segoe UI" w:eastAsia="Times New Roman" w:hAnsi="Segoe UI" w:cs="Segoe UI"/>
                <w:color w:val="000000"/>
                <w:sz w:val="19"/>
                <w:szCs w:val="19"/>
              </w:rPr>
              <w:t xml:space="preserve"> cmdlet, as in the following example: </w:t>
            </w:r>
            <w:r>
              <w:rPr>
                <w:rFonts w:ascii="Courier New" w:eastAsia="Times New Roman" w:hAnsi="Courier New" w:cs="Courier New"/>
                <w:color w:val="000000"/>
                <w:sz w:val="20"/>
                <w:szCs w:val="20"/>
              </w:rPr>
              <w:t>Get-Mailbox -Database Research | Format-Table Name, ProhibitSendQuota, Database -Wrap</w:t>
            </w:r>
            <w:r>
              <w:rPr>
                <w:rFonts w:ascii="Segoe UI" w:eastAsia="Times New Roman" w:hAnsi="Segoe UI" w:cs="Segoe UI"/>
                <w:color w:val="000000"/>
                <w:sz w:val="19"/>
                <w:szCs w:val="19"/>
              </w:rPr>
              <w:t>. Figure 3 shows the output of this command.</w:t>
            </w:r>
          </w:p>
          <w:p w:rsidR="007326BF" w:rsidRDefault="007326BF">
            <w:pPr>
              <w:spacing w:after="0" w:line="240" w:lineRule="auto"/>
              <w:rPr>
                <w:rFonts w:ascii="Segoe UI" w:eastAsia="Times New Roman" w:hAnsi="Segoe UI" w:cs="Segoe UI"/>
                <w:color w:val="000000"/>
                <w:sz w:val="19"/>
                <w:szCs w:val="19"/>
              </w:rPr>
            </w:pPr>
            <w:r>
              <w:rPr>
                <w:rFonts w:ascii="Segoe UI" w:eastAsia="Times New Roman" w:hAnsi="Segoe UI" w:cs="Segoe UI"/>
                <w:b/>
                <w:bCs/>
                <w:color w:val="000000"/>
                <w:sz w:val="19"/>
                <w:szCs w:val="19"/>
              </w:rPr>
              <w:t>Figure 2 Format-Table example output</w:t>
            </w:r>
            <w:r>
              <w:rPr>
                <w:rFonts w:ascii="Segoe UI" w:eastAsia="Times New Roman" w:hAnsi="Segoe UI" w:cs="Segoe UI"/>
                <w:color w:val="000000"/>
                <w:sz w:val="19"/>
                <w:szCs w:val="19"/>
              </w:rPr>
              <w:br/>
            </w:r>
            <w:r>
              <w:rPr>
                <w:noProof/>
                <w:lang w:val="en-US" w:eastAsia="en-US"/>
              </w:rPr>
              <w:drawing>
                <wp:inline distT="0" distB="0" distL="0" distR="0" wp14:anchorId="4869228E" wp14:editId="045F725D">
                  <wp:extent cx="6348730" cy="2208530"/>
                  <wp:effectExtent l="0" t="0" r="0"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348730" cy="2208530"/>
                          </a:xfrm>
                          <a:prstGeom prst="rect">
                            <a:avLst/>
                          </a:prstGeom>
                          <a:noFill/>
                          <a:ln>
                            <a:noFill/>
                          </a:ln>
                        </pic:spPr>
                      </pic:pic>
                    </a:graphicData>
                  </a:graphic>
                </wp:inline>
              </w:drawing>
            </w:r>
          </w:p>
          <w:p w:rsidR="007326BF" w:rsidRDefault="007326BF">
            <w:pPr>
              <w:spacing w:before="100" w:beforeAutospacing="1" w:after="100" w:afterAutospacing="1"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You can also specify a wildcard character "*" with a partial property name with both the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and </w:t>
            </w:r>
            <w:r>
              <w:rPr>
                <w:rFonts w:ascii="Segoe UI" w:eastAsia="Times New Roman" w:hAnsi="Segoe UI" w:cs="Segoe UI"/>
                <w:b/>
                <w:bCs/>
                <w:color w:val="000000"/>
                <w:sz w:val="19"/>
                <w:szCs w:val="19"/>
              </w:rPr>
              <w:t>Format-Table</w:t>
            </w:r>
            <w:r>
              <w:rPr>
                <w:rFonts w:ascii="Segoe UI" w:eastAsia="Times New Roman" w:hAnsi="Segoe UI" w:cs="Segoe UI"/>
                <w:color w:val="000000"/>
                <w:sz w:val="19"/>
                <w:szCs w:val="19"/>
              </w:rPr>
              <w:t xml:space="preserve"> Cmdlets, as I showed in Figure 2. If you include a wildcard character, you can match multiple properties without having to type each property name individually. For example, </w:t>
            </w:r>
            <w:r>
              <w:rPr>
                <w:rFonts w:ascii="Courier New" w:eastAsia="Times New Roman" w:hAnsi="Courier New" w:cs="Courier New"/>
                <w:color w:val="000000"/>
                <w:sz w:val="20"/>
                <w:szCs w:val="20"/>
              </w:rPr>
              <w:t>Get-Mailbox | Format-List -Property Email*</w:t>
            </w:r>
            <w:r>
              <w:rPr>
                <w:rFonts w:ascii="Segoe UI" w:eastAsia="Times New Roman" w:hAnsi="Segoe UI" w:cs="Segoe UI"/>
                <w:color w:val="000000"/>
                <w:sz w:val="19"/>
                <w:szCs w:val="19"/>
              </w:rPr>
              <w:t xml:space="preserve"> </w:t>
            </w:r>
            <w:r>
              <w:rPr>
                <w:rFonts w:ascii="Segoe UI" w:eastAsia="Times New Roman" w:hAnsi="Segoe UI" w:cs="Segoe UI"/>
                <w:color w:val="000000"/>
                <w:sz w:val="19"/>
                <w:szCs w:val="19"/>
              </w:rPr>
              <w:lastRenderedPageBreak/>
              <w:t xml:space="preserve">returns all properties that begin with </w:t>
            </w:r>
            <w:r>
              <w:rPr>
                <w:rFonts w:ascii="Courier New" w:eastAsia="Times New Roman" w:hAnsi="Courier New" w:cs="Courier New"/>
                <w:color w:val="000000"/>
                <w:sz w:val="20"/>
                <w:szCs w:val="20"/>
              </w:rPr>
              <w:t>Email</w:t>
            </w:r>
            <w:r>
              <w:rPr>
                <w:rFonts w:ascii="Segoe UI" w:eastAsia="Times New Roman" w:hAnsi="Segoe UI" w:cs="Segoe UI"/>
                <w:color w:val="000000"/>
                <w:sz w:val="19"/>
                <w:szCs w:val="19"/>
              </w:rPr>
              <w:t>. Less typing and more time to play with Exchange 2010!</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hideMark/>
          </w:tcPr>
          <w:p w:rsidR="007326BF" w:rsidRDefault="007326BF">
            <w:pPr>
              <w:spacing w:after="0" w:line="240" w:lineRule="auto"/>
              <w:rPr>
                <w:rFonts w:ascii="Segoe UI" w:eastAsia="Times New Roman" w:hAnsi="Segoe UI" w:cs="Segoe UI"/>
                <w:b/>
                <w:bCs/>
                <w:color w:val="3F529C"/>
                <w:sz w:val="29"/>
                <w:szCs w:val="29"/>
              </w:rPr>
            </w:pPr>
            <w:r>
              <w:rPr>
                <w:rFonts w:ascii="Segoe UI" w:eastAsia="Times New Roman" w:hAnsi="Segoe UI" w:cs="Segoe UI"/>
                <w:b/>
                <w:bCs/>
                <w:color w:val="3F529C"/>
                <w:sz w:val="29"/>
                <w:szCs w:val="29"/>
              </w:rPr>
              <w:lastRenderedPageBreak/>
              <w:t>Connect Remote Exchange Management Shell to an Exchange Server</w:t>
            </w:r>
          </w:p>
          <w:p w:rsidR="007326BF" w:rsidRDefault="00500272">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30" style="width:450.2pt;height:1.5pt" o:hralign="center" o:hrstd="t" o:hrnoshade="t" o:hr="t" fillcolor="#e5e5e5" stroked="f"/>
              </w:pict>
            </w: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r>
              <w:t xml:space="preserve">Using the remote Shell, you can connect to a remote server running Microsoft Exchange Server 2010 to perform administration without the need to have any Exchange administration tools installed on your local computer. The remote Shell uses Windows PowerShell 2.0 and Windows Remote Management (WinRM) 2.0 to enable you to connect to remote Exchange 2010 servers. </w:t>
            </w:r>
          </w:p>
          <w:p w:rsidR="007326BF" w:rsidRDefault="007326BF">
            <w:r>
              <w:t xml:space="preserve">After you connect the remote Shell to an Exchange server, the Exchange 2010 cmdlets that you have access to are made available to you in your local PowerShell session. When you run a cmdlet on your computer, the requests are sent to the remote Exchange 2010 server. The remote Exchange 2010 server then returns the results, if any, to your computer. Use the </w:t>
            </w:r>
            <w:r>
              <w:rPr>
                <w:rStyle w:val="Strong"/>
              </w:rPr>
              <w:t>Get-Help</w:t>
            </w:r>
            <w:r>
              <w:t xml:space="preserve"> cmdlet to access Help for individual cmdlets.</w:t>
            </w:r>
          </w:p>
          <w:p w:rsidR="007326BF" w:rsidRDefault="007326BF">
            <w:r>
              <w:t xml:space="preserve">For more information about the remote Shell, see </w:t>
            </w:r>
            <w:hyperlink r:id="rId395" w:history="1">
              <w:r>
                <w:rPr>
                  <w:rStyle w:val="Hyperlink"/>
                </w:rPr>
                <w:t>Create a Manual Remote Shell Connection</w:t>
              </w:r>
            </w:hyperlink>
            <w:r>
              <w:t>.</w:t>
            </w:r>
          </w:p>
          <w:p w:rsidR="007326BF" w:rsidRDefault="007326BF">
            <w:pPr>
              <w:autoSpaceDE w:val="0"/>
              <w:autoSpaceDN w:val="0"/>
              <w:adjustRightInd w:val="0"/>
              <w:spacing w:before="100" w:after="100" w:line="240" w:lineRule="auto"/>
              <w:rPr>
                <w:bCs/>
                <w:sz w:val="28"/>
                <w:szCs w:val="28"/>
                <w:u w:val="single"/>
              </w:rPr>
            </w:pPr>
          </w:p>
          <w:p w:rsidR="007326BF" w:rsidRDefault="007326BF">
            <w:pPr>
              <w:autoSpaceDE w:val="0"/>
              <w:autoSpaceDN w:val="0"/>
              <w:adjustRightInd w:val="0"/>
              <w:spacing w:before="100" w:after="100" w:line="240" w:lineRule="auto"/>
              <w:rPr>
                <w:bCs/>
                <w:sz w:val="28"/>
                <w:szCs w:val="28"/>
                <w:u w:val="single"/>
              </w:rPr>
            </w:pPr>
          </w:p>
          <w:p w:rsidR="007326BF" w:rsidRDefault="007326BF">
            <w:pPr>
              <w:autoSpaceDE w:val="0"/>
              <w:autoSpaceDN w:val="0"/>
              <w:adjustRightInd w:val="0"/>
              <w:spacing w:before="100" w:after="100" w:line="240" w:lineRule="auto"/>
              <w:rPr>
                <w:bCs/>
                <w:sz w:val="28"/>
                <w:szCs w:val="28"/>
                <w:u w:val="single"/>
              </w:rPr>
            </w:pPr>
          </w:p>
          <w:p w:rsidR="007326BF" w:rsidRDefault="007326BF">
            <w:pPr>
              <w:autoSpaceDE w:val="0"/>
              <w:autoSpaceDN w:val="0"/>
              <w:adjustRightInd w:val="0"/>
              <w:spacing w:before="100" w:after="100" w:line="240" w:lineRule="auto"/>
              <w:rPr>
                <w:bCs/>
                <w:sz w:val="28"/>
                <w:szCs w:val="28"/>
                <w:u w:val="single"/>
              </w:rPr>
            </w:pPr>
          </w:p>
          <w:p w:rsidR="007326BF" w:rsidRDefault="007326BF">
            <w:pPr>
              <w:spacing w:after="0" w:line="240" w:lineRule="auto"/>
              <w:rPr>
                <w:rFonts w:ascii="Segoe UI" w:eastAsia="Times New Roman" w:hAnsi="Segoe UI" w:cs="Segoe UI"/>
                <w:b/>
                <w:bCs/>
                <w:color w:val="3F529C"/>
                <w:sz w:val="29"/>
                <w:szCs w:val="29"/>
              </w:rPr>
            </w:pPr>
            <w:r>
              <w:rPr>
                <w:rFonts w:ascii="Segoe UI" w:eastAsia="Times New Roman" w:hAnsi="Segoe UI" w:cs="Segoe UI"/>
                <w:b/>
                <w:bCs/>
                <w:color w:val="3F529C"/>
                <w:sz w:val="29"/>
                <w:szCs w:val="29"/>
              </w:rPr>
              <w:t>Enable Remote Exchange Management Shell for a User</w:t>
            </w:r>
          </w:p>
          <w:p w:rsidR="007326BF" w:rsidRDefault="00500272" w:rsidP="007326BF">
            <w:pPr>
              <w:spacing w:after="0"/>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31" style="width:450.2pt;height:1.5pt" o:hralign="center" o:hrstd="t" o:hrnoshade="t" o:hr="t" fillcolor="#e5e5e5" stroked="f"/>
              </w:pict>
            </w:r>
          </w:p>
          <w:p w:rsidR="007326BF" w:rsidRDefault="007326BF">
            <w:r>
              <w:t xml:space="preserve">Remote Shell in Microsoft Exchange Server 2010 enables you to manage your server running Exchange 2010 from a remote computer, either on your network or from the Internet. A user must be enabled for remote Shell before the user can use it. For more information about remote Shell, see </w:t>
            </w:r>
            <w:hyperlink r:id="rId396" w:history="1">
              <w:r>
                <w:rPr>
                  <w:rStyle w:val="Hyperlink"/>
                </w:rPr>
                <w:t>Overview of Exchange Management Shell</w:t>
              </w:r>
            </w:hyperlink>
            <w:r>
              <w:t>.</w:t>
            </w:r>
          </w:p>
          <w:p w:rsidR="007326BF" w:rsidRDefault="007326BF">
            <w:r>
              <w:t xml:space="preserve">Looking for other management tasks related to remote Shell? Check out </w:t>
            </w:r>
            <w:hyperlink r:id="rId397" w:history="1">
              <w:r>
                <w:rPr>
                  <w:rStyle w:val="Hyperlink"/>
                </w:rPr>
                <w:t>Managing Exchange Management Shell Connections</w:t>
              </w:r>
            </w:hyperlink>
            <w:r>
              <w:t>.</w:t>
            </w: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ascii="Segoe UI" w:eastAsia="Times New Roman" w:hAnsi="Segoe UI" w:cs="Segoe UI"/>
                <w:b/>
                <w:bCs/>
                <w:color w:val="3F529C"/>
                <w:sz w:val="29"/>
                <w:szCs w:val="29"/>
              </w:rPr>
            </w:pPr>
            <w:r>
              <w:rPr>
                <w:rFonts w:ascii="Segoe UI" w:eastAsia="Times New Roman" w:hAnsi="Segoe UI" w:cs="Segoe UI"/>
                <w:b/>
                <w:bCs/>
                <w:color w:val="3F529C"/>
                <w:sz w:val="29"/>
                <w:szCs w:val="29"/>
              </w:rPr>
              <w:t>Use the Shell to enable remote Shell for a user</w:t>
            </w:r>
          </w:p>
          <w:p w:rsidR="007326BF" w:rsidRDefault="00500272">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32" style="width:450.2pt;height:1.5pt" o:hralign="center" o:hrstd="t" o:hrnoshade="t" o:hr="t" fillcolor="#e5e5e5" stroked="f"/>
              </w:pict>
            </w:r>
          </w:p>
          <w:p w:rsidR="007326BF" w:rsidRDefault="007326BF">
            <w:r>
              <w:t xml:space="preserve">You need to be assigned permissions before you can perform this procedure. To see what permissions you </w:t>
            </w:r>
            <w:r>
              <w:lastRenderedPageBreak/>
              <w:t xml:space="preserve">need, see the "Remote Shell" entry in the </w:t>
            </w:r>
            <w:hyperlink r:id="rId398" w:history="1">
              <w:r>
                <w:rPr>
                  <w:rStyle w:val="Hyperlink"/>
                </w:rPr>
                <w:t>Exchange and Shell Infrastructure Permissions</w:t>
              </w:r>
            </w:hyperlink>
            <w:r>
              <w:t xml:space="preserve"> topic.</w:t>
            </w:r>
          </w:p>
          <w:tbl>
            <w:tblPr>
              <w:tblW w:w="0" w:type="auto"/>
              <w:tblCellMar>
                <w:left w:w="0" w:type="dxa"/>
                <w:right w:w="0" w:type="dxa"/>
              </w:tblCellMar>
              <w:tblLook w:val="04A0" w:firstRow="1" w:lastRow="0" w:firstColumn="1" w:lastColumn="0" w:noHBand="0" w:noVBand="1"/>
            </w:tblPr>
            <w:tblGrid>
              <w:gridCol w:w="9360"/>
            </w:tblGrid>
            <w:tr w:rsidR="007326BF">
              <w:tc>
                <w:tcPr>
                  <w:tcW w:w="9360" w:type="dxa"/>
                  <w:vAlign w:val="center"/>
                  <w:hideMark/>
                </w:tcPr>
                <w:p w:rsidR="007326BF" w:rsidRDefault="007326BF">
                  <w:pPr>
                    <w:rPr>
                      <w:b/>
                      <w:bCs/>
                    </w:rPr>
                  </w:pPr>
                  <w:r>
                    <w:rPr>
                      <w:b/>
                      <w:bCs/>
                    </w:rPr>
                    <w:fldChar w:fldCharType="begin"/>
                  </w:r>
                  <w:r>
                    <w:rPr>
                      <w:b/>
                      <w:bCs/>
                    </w:rPr>
                    <w:instrText>PRIVATE "TYPE=PICT;ALT=Dd298084.note(en-us,EXCHG.141).gif"</w:instrText>
                  </w:r>
                  <w:r>
                    <w:rPr>
                      <w:b/>
                      <w:bCs/>
                    </w:rPr>
                    <w:fldChar w:fldCharType="end"/>
                  </w:r>
                  <w:r>
                    <w:rPr>
                      <w:b/>
                      <w:noProof/>
                      <w:lang w:val="en-US" w:eastAsia="en-US"/>
                    </w:rPr>
                    <w:drawing>
                      <wp:inline distT="0" distB="0" distL="0" distR="0" wp14:anchorId="46EBC8E8" wp14:editId="5E874E83">
                        <wp:extent cx="94615" cy="94615"/>
                        <wp:effectExtent l="0" t="0" r="635" b="635"/>
                        <wp:docPr id="162" name="Picture 162" descr="Description: http://i.technet.microsoft.com/Dd298084.note(en-us,EXCHG.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escription: http://i.technet.microsoft.com/Dd298084.note(en-us,EXCHG.141).gif"/>
                                <pic:cNvPicPr>
                                  <a:picLocks noChangeAspect="1" noChangeArrowheads="1"/>
                                </pic:cNvPicPr>
                              </pic:nvPicPr>
                              <pic:blipFill>
                                <a:blip r:embed="rId144" r:link="rId399">
                                  <a:extLst>
                                    <a:ext uri="{28A0092B-C50C-407E-A947-70E740481C1C}">
                                      <a14:useLocalDpi xmlns:a14="http://schemas.microsoft.com/office/drawing/2010/main" val="0"/>
                                    </a:ext>
                                  </a:extLst>
                                </a:blip>
                                <a:srcRect/>
                                <a:stretch>
                                  <a:fillRect/>
                                </a:stretch>
                              </pic:blipFill>
                              <pic:spPr bwMode="auto">
                                <a:xfrm>
                                  <a:off x="0" y="0"/>
                                  <a:ext cx="94615" cy="94615"/>
                                </a:xfrm>
                                <a:prstGeom prst="rect">
                                  <a:avLst/>
                                </a:prstGeom>
                                <a:noFill/>
                                <a:ln>
                                  <a:noFill/>
                                </a:ln>
                              </pic:spPr>
                            </pic:pic>
                          </a:graphicData>
                        </a:graphic>
                      </wp:inline>
                    </w:drawing>
                  </w:r>
                  <w:r>
                    <w:rPr>
                      <w:b/>
                      <w:bCs/>
                    </w:rPr>
                    <w:t xml:space="preserve">Note: </w:t>
                  </w:r>
                </w:p>
              </w:tc>
            </w:tr>
            <w:tr w:rsidR="007326BF">
              <w:tc>
                <w:tcPr>
                  <w:tcW w:w="9360" w:type="dxa"/>
                  <w:vAlign w:val="center"/>
                  <w:hideMark/>
                </w:tcPr>
                <w:p w:rsidR="007326BF" w:rsidRDefault="007326BF">
                  <w:pPr>
                    <w:rPr>
                      <w:b/>
                    </w:rPr>
                  </w:pPr>
                  <w:r>
                    <w:rPr>
                      <w:b/>
                    </w:rPr>
                    <w:t xml:space="preserve">You can't use the EMC to enable remote Shell for a user. </w:t>
                  </w:r>
                </w:p>
              </w:tc>
            </w:tr>
          </w:tbl>
          <w:p w:rsidR="007326BF" w:rsidRDefault="007326BF">
            <w:r>
              <w:t xml:space="preserve">To enable remote Shell for a user, set the </w:t>
            </w:r>
            <w:r>
              <w:rPr>
                <w:rStyle w:val="Emphasis"/>
              </w:rPr>
              <w:t>RemotePowerShellEnabled</w:t>
            </w:r>
            <w:r>
              <w:t xml:space="preserve"> parameter to </w:t>
            </w:r>
            <w:r>
              <w:rPr>
                <w:rStyle w:val="CODE"/>
              </w:rPr>
              <w:t>$True</w:t>
            </w:r>
            <w:r>
              <w:t xml:space="preserve"> on the </w:t>
            </w:r>
            <w:r>
              <w:rPr>
                <w:rStyle w:val="Strong"/>
              </w:rPr>
              <w:t>Set-User</w:t>
            </w:r>
            <w:r>
              <w:t xml:space="preserve"> cmdlet. This example enables remote Shell for the user David.</w:t>
            </w:r>
          </w:p>
          <w:p w:rsidR="007326BF" w:rsidRDefault="00500272">
            <w:hyperlink r:id="rId400" w:history="1">
              <w:r w:rsidR="007326BF">
                <w:rPr>
                  <w:rStyle w:val="Hyperlink"/>
                </w:rPr>
                <w:t xml:space="preserve">Copy Code </w:t>
              </w:r>
            </w:hyperlink>
          </w:p>
          <w:p w:rsidR="007326BF" w:rsidRDefault="007326BF">
            <w:pPr>
              <w:pStyle w:val="Preformatted"/>
              <w:spacing w:line="276" w:lineRule="auto"/>
              <w:rPr>
                <w:lang w:val="en-AU" w:eastAsia="en-AU"/>
              </w:rPr>
            </w:pPr>
            <w:r>
              <w:rPr>
                <w:lang w:val="en-AU" w:eastAsia="en-AU"/>
              </w:rPr>
              <w:t>Set-User David -RemotePowerShellEnabled $True</w:t>
            </w:r>
          </w:p>
          <w:p w:rsidR="007326BF" w:rsidRDefault="007326BF"/>
          <w:p w:rsidR="007326BF" w:rsidRDefault="007326BF">
            <w:r>
              <w:t xml:space="preserve">For detailed syntax and parameter information, see </w:t>
            </w:r>
            <w:hyperlink r:id="rId401" w:history="1">
              <w:r>
                <w:rPr>
                  <w:rStyle w:val="Hyperlink"/>
                </w:rPr>
                <w:t>Set-User</w:t>
              </w:r>
            </w:hyperlink>
            <w:r>
              <w:t>.</w:t>
            </w:r>
          </w:p>
          <w:p w:rsidR="007326BF" w:rsidRDefault="007326BF"/>
          <w:p w:rsidR="007326BF" w:rsidRDefault="007326BF">
            <w:pPr>
              <w:rPr>
                <w:rFonts w:ascii="Segoe UI" w:eastAsia="Times New Roman" w:hAnsi="Segoe UI" w:cs="Segoe UI"/>
                <w:color w:val="000000"/>
                <w:sz w:val="19"/>
                <w:szCs w:val="19"/>
              </w:rPr>
            </w:pPr>
            <w:r>
              <w:rPr>
                <w:rFonts w:ascii="Segoe UI" w:eastAsia="Times New Roman" w:hAnsi="Segoe UI" w:cs="Segoe UI"/>
                <w:b/>
                <w:bCs/>
                <w:color w:val="3F529C"/>
                <w:sz w:val="29"/>
                <w:szCs w:val="29"/>
              </w:rPr>
              <w:t xml:space="preserve">Exporting Mailbox properties </w:t>
            </w:r>
          </w:p>
          <w:p w:rsidR="007326BF" w:rsidRDefault="00500272" w:rsidP="007326BF">
            <w:pPr>
              <w:spacing w:after="0"/>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33" style="width:450.2pt;height:1.5pt" o:hralign="center" o:hrstd="t" o:hrnoshade="t" o:hr="t" fillcolor="#e5e5e5" stroked="f"/>
              </w:pict>
            </w:r>
          </w:p>
          <w:p w:rsidR="007326BF" w:rsidRDefault="007326BF">
            <w:pPr>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r>
              <w:rPr>
                <w:rFonts w:eastAsia="Times New Roman" w:cs="Calibri"/>
                <w:color w:val="000000"/>
              </w:rPr>
              <w:lastRenderedPageBreak/>
              <w:t>Many times we face situations where we have to pull multiple reports from Exchange Server. These reports can be related to Exchange Server, Mailbox users, Group Memberships, Mailbox Settings etc.</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Below are some examples of PowerShell scripts that can be used to perform operational tasks.</w:t>
            </w: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ascii="Segoe UI" w:eastAsia="Times New Roman" w:hAnsi="Segoe UI" w:cs="Segoe UI"/>
                <w:b/>
                <w:bCs/>
                <w:color w:val="000000"/>
                <w:sz w:val="19"/>
                <w:szCs w:val="19"/>
              </w:rPr>
            </w:pPr>
            <w:r>
              <w:rPr>
                <w:rFonts w:ascii="Segoe UI" w:eastAsia="Times New Roman" w:hAnsi="Segoe UI" w:cs="Segoe UI"/>
                <w:b/>
                <w:bCs/>
                <w:color w:val="000000"/>
                <w:sz w:val="19"/>
                <w:szCs w:val="19"/>
              </w:rPr>
              <w:t>Figure 3 “Get-Mailbox” example output</w:t>
            </w:r>
          </w:p>
          <w:p w:rsidR="007326BF" w:rsidRDefault="007326BF">
            <w:pPr>
              <w:spacing w:after="0" w:line="240" w:lineRule="auto"/>
              <w:rPr>
                <w:rFonts w:ascii="Segoe UI" w:eastAsia="Times New Roman" w:hAnsi="Segoe UI" w:cs="Segoe UI"/>
                <w:b/>
                <w:bCs/>
                <w:color w:val="000000"/>
                <w:sz w:val="19"/>
                <w:szCs w:val="19"/>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7379BCB1" wp14:editId="2048D6C7">
                  <wp:extent cx="5943600" cy="1992630"/>
                  <wp:effectExtent l="0" t="0" r="0" b="762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This command will show you the list of all mailboxes in your organization.</w:t>
            </w:r>
          </w:p>
          <w:p w:rsidR="007326BF" w:rsidRDefault="007326BF">
            <w:pPr>
              <w:spacing w:after="0" w:line="240" w:lineRule="auto"/>
              <w:rPr>
                <w:rFonts w:eastAsia="Times New Roman" w:cs="Calibri"/>
                <w:color w:val="000000"/>
              </w:rPr>
            </w:pPr>
          </w:p>
          <w:p w:rsidR="007326BF" w:rsidRDefault="007326BF">
            <w:pPr>
              <w:spacing w:after="0" w:line="240" w:lineRule="auto"/>
              <w:rPr>
                <w:rFonts w:ascii="Segoe UI" w:eastAsia="Times New Roman" w:hAnsi="Segoe UI" w:cs="Segoe UI"/>
                <w:b/>
                <w:bCs/>
                <w:color w:val="000000"/>
                <w:sz w:val="19"/>
                <w:szCs w:val="19"/>
              </w:rPr>
            </w:pPr>
            <w:r>
              <w:rPr>
                <w:rFonts w:ascii="Segoe UI" w:eastAsia="Times New Roman" w:hAnsi="Segoe UI" w:cs="Segoe UI"/>
                <w:b/>
                <w:bCs/>
                <w:color w:val="000000"/>
                <w:sz w:val="19"/>
                <w:szCs w:val="19"/>
              </w:rPr>
              <w:t>Figure 4 “Get-Mailbox” example output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lastRenderedPageBreak/>
              <w:drawing>
                <wp:inline distT="0" distB="0" distL="0" distR="0" wp14:anchorId="2564492A" wp14:editId="1357A4EE">
                  <wp:extent cx="5943600" cy="1992630"/>
                  <wp:effectExtent l="0" t="0" r="0" b="76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ascii="Segoe UI" w:eastAsia="Times New Roman" w:hAnsi="Segoe UI" w:cs="Segoe UI"/>
                <w:b/>
                <w:bCs/>
                <w:color w:val="000000"/>
                <w:sz w:val="19"/>
                <w:szCs w:val="19"/>
              </w:rPr>
            </w:pPr>
            <w:r>
              <w:rPr>
                <w:rFonts w:ascii="Segoe UI" w:eastAsia="Times New Roman" w:hAnsi="Segoe UI" w:cs="Segoe UI"/>
                <w:b/>
                <w:bCs/>
                <w:color w:val="000000"/>
                <w:sz w:val="19"/>
                <w:szCs w:val="19"/>
              </w:rPr>
              <w:t>Figure 5 “Get-Mailbox –Server” example output</w:t>
            </w:r>
          </w:p>
          <w:p w:rsidR="007326BF" w:rsidRDefault="007326BF">
            <w:pPr>
              <w:spacing w:after="0" w:line="240" w:lineRule="auto"/>
              <w:rPr>
                <w:rFonts w:ascii="Segoe UI" w:eastAsia="Times New Roman" w:hAnsi="Segoe UI" w:cs="Segoe UI"/>
                <w:b/>
                <w:bCs/>
                <w:color w:val="000000"/>
                <w:sz w:val="19"/>
                <w:szCs w:val="19"/>
              </w:rPr>
            </w:pPr>
          </w:p>
          <w:p w:rsidR="007326BF" w:rsidRDefault="007326BF">
            <w:pPr>
              <w:spacing w:after="0" w:line="240" w:lineRule="auto"/>
              <w:rPr>
                <w:rFonts w:ascii="Segoe UI" w:eastAsia="Times New Roman" w:hAnsi="Segoe UI" w:cs="Segoe UI"/>
                <w:b/>
                <w:bCs/>
                <w:color w:val="000000"/>
                <w:sz w:val="19"/>
                <w:szCs w:val="19"/>
              </w:rPr>
            </w:pPr>
            <w:r>
              <w:rPr>
                <w:noProof/>
                <w:lang w:val="en-US" w:eastAsia="en-US"/>
              </w:rPr>
              <w:drawing>
                <wp:inline distT="0" distB="0" distL="0" distR="0" wp14:anchorId="245EFBAE" wp14:editId="6AEA050B">
                  <wp:extent cx="5943600" cy="1992630"/>
                  <wp:effectExtent l="0" t="0" r="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ascii="Segoe UI" w:eastAsia="Times New Roman" w:hAnsi="Segoe UI" w:cs="Segoe UI"/>
                <w:b/>
                <w:bCs/>
                <w:color w:val="000000"/>
                <w:sz w:val="19"/>
                <w:szCs w:val="19"/>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This command will pull the list of mailbox specific to the specified Exchange Server.</w:t>
            </w:r>
          </w:p>
          <w:p w:rsidR="007326BF" w:rsidRDefault="007326BF">
            <w:pPr>
              <w:spacing w:after="0" w:line="240" w:lineRule="auto"/>
              <w:rPr>
                <w:rFonts w:ascii="Segoe UI" w:eastAsia="Times New Roman" w:hAnsi="Segoe UI" w:cs="Segoe UI"/>
                <w:b/>
                <w:bCs/>
                <w:color w:val="000000"/>
                <w:sz w:val="19"/>
                <w:szCs w:val="19"/>
              </w:rPr>
            </w:pPr>
            <w:r>
              <w:rPr>
                <w:rFonts w:ascii="Segoe UI" w:eastAsia="Times New Roman" w:hAnsi="Segoe UI" w:cs="Segoe UI"/>
                <w:b/>
                <w:bCs/>
                <w:color w:val="000000"/>
                <w:sz w:val="19"/>
                <w:szCs w:val="19"/>
              </w:rPr>
              <w:t>Figure 6 “Get-Mailbox –Server” example output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2ED07819" wp14:editId="0E9C2FBA">
                  <wp:extent cx="5943600" cy="1992630"/>
                  <wp:effectExtent l="0" t="0" r="0" b="762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By default, when command output is displayed to the screen, the Exchange Management Shell displays only a subset of the available properties for each object. Why? Because each object can contain dozens of properties, and you'll want to optimize the command output for your needs. You can easily access and view all these properties by piping the output of a command to the following three formatting cmdlets: </w:t>
            </w:r>
            <w:r>
              <w:rPr>
                <w:rFonts w:ascii="Segoe UI" w:eastAsia="Times New Roman" w:hAnsi="Segoe UI" w:cs="Segoe UI"/>
                <w:b/>
                <w:bCs/>
                <w:color w:val="000000"/>
                <w:sz w:val="19"/>
                <w:szCs w:val="19"/>
              </w:rPr>
              <w:t>Format-List</w:t>
            </w:r>
            <w:r>
              <w:rPr>
                <w:rFonts w:ascii="Segoe UI" w:eastAsia="Times New Roman" w:hAnsi="Segoe UI" w:cs="Segoe UI"/>
                <w:color w:val="000000"/>
                <w:sz w:val="19"/>
                <w:szCs w:val="19"/>
              </w:rPr>
              <w:t xml:space="preserve">, </w:t>
            </w:r>
            <w:r>
              <w:rPr>
                <w:rFonts w:ascii="Segoe UI" w:eastAsia="Times New Roman" w:hAnsi="Segoe UI" w:cs="Segoe UI"/>
                <w:b/>
                <w:bCs/>
                <w:color w:val="000000"/>
                <w:sz w:val="19"/>
                <w:szCs w:val="19"/>
              </w:rPr>
              <w:t>Format-Table</w:t>
            </w:r>
            <w:r>
              <w:rPr>
                <w:rFonts w:ascii="Segoe UI" w:eastAsia="Times New Roman" w:hAnsi="Segoe UI" w:cs="Segoe UI"/>
                <w:color w:val="000000"/>
                <w:sz w:val="19"/>
                <w:szCs w:val="19"/>
              </w:rPr>
              <w:t xml:space="preserve">, and </w:t>
            </w:r>
            <w:r>
              <w:rPr>
                <w:rFonts w:ascii="Segoe UI" w:eastAsia="Times New Roman" w:hAnsi="Segoe UI" w:cs="Segoe UI"/>
                <w:b/>
                <w:bCs/>
                <w:color w:val="000000"/>
                <w:sz w:val="19"/>
                <w:szCs w:val="19"/>
              </w:rPr>
              <w:t>Format-Wide</w:t>
            </w:r>
            <w:r>
              <w:rPr>
                <w:rFonts w:ascii="Segoe UI" w:eastAsia="Times New Roman" w:hAnsi="Segoe UI" w:cs="Segoe UI"/>
                <w:color w:val="000000"/>
                <w:sz w:val="19"/>
                <w:szCs w:val="19"/>
              </w:rPr>
              <w:t>.</w:t>
            </w:r>
          </w:p>
          <w:p w:rsidR="007326BF" w:rsidRDefault="007326BF">
            <w:pPr>
              <w:spacing w:after="0" w:line="240" w:lineRule="auto"/>
              <w:rPr>
                <w:rFonts w:ascii="Segoe UI" w:eastAsia="Times New Roman" w:hAnsi="Segoe UI" w:cs="Segoe UI"/>
                <w:color w:val="000000"/>
                <w:sz w:val="19"/>
                <w:szCs w:val="19"/>
              </w:rPr>
            </w:pPr>
          </w:p>
          <w:p w:rsidR="007326BF" w:rsidRDefault="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For Example</w:t>
            </w:r>
          </w:p>
          <w:p w:rsidR="007326BF" w:rsidRDefault="007326BF">
            <w:pPr>
              <w:spacing w:after="0" w:line="240" w:lineRule="auto"/>
              <w:rPr>
                <w:rFonts w:ascii="Segoe UI" w:eastAsia="Times New Roman" w:hAnsi="Segoe UI" w:cs="Segoe UI"/>
                <w:color w:val="000000"/>
                <w:sz w:val="19"/>
                <w:szCs w:val="19"/>
              </w:rPr>
            </w:pPr>
          </w:p>
          <w:p w:rsidR="007326BF" w:rsidRDefault="007326BF" w:rsidP="0081517B">
            <w:pPr>
              <w:pStyle w:val="ListParagraph"/>
              <w:numPr>
                <w:ilvl w:val="0"/>
                <w:numId w:val="127"/>
              </w:numPr>
              <w:spacing w:after="0" w:line="240" w:lineRule="auto"/>
              <w:rPr>
                <w:rFonts w:eastAsia="Times New Roman" w:cs="Calibri"/>
                <w:color w:val="000000"/>
              </w:rPr>
            </w:pPr>
            <w:r>
              <w:rPr>
                <w:rFonts w:eastAsia="Times New Roman" w:cs="Calibri"/>
                <w:color w:val="000000"/>
              </w:rPr>
              <w:t>If you want to pull specific information of mailboxes like Name, Alias, ServerName, OrganizationalUnit and EmailAddresses. You can pipe the above command with “Select option” for e.g.</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Get-Mailbox | Select Name, Alias, ServerName, OrganizationalUnit, EmailAddresses</w:t>
            </w:r>
          </w:p>
          <w:p w:rsidR="007326BF" w:rsidRDefault="007326BF">
            <w:pPr>
              <w:spacing w:after="0" w:line="240" w:lineRule="auto"/>
              <w:rPr>
                <w:rFonts w:ascii="Segoe UI" w:eastAsia="Times New Roman" w:hAnsi="Segoe UI" w:cs="Segoe UI"/>
                <w:b/>
                <w:bCs/>
                <w:color w:val="000000"/>
                <w:sz w:val="19"/>
                <w:szCs w:val="19"/>
              </w:rPr>
            </w:pPr>
            <w:r>
              <w:rPr>
                <w:rFonts w:ascii="Segoe UI" w:eastAsia="Times New Roman" w:hAnsi="Segoe UI" w:cs="Segoe UI"/>
                <w:b/>
                <w:bCs/>
                <w:color w:val="000000"/>
                <w:sz w:val="19"/>
                <w:szCs w:val="19"/>
              </w:rPr>
              <w:t>Figure 7 “Get-Mailbox –Server” example output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1EC9A6F4" wp14:editId="3916A839">
                  <wp:extent cx="5943600" cy="1992630"/>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You can also pipe the above command with Format-Table to get output in vertical format.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Get-Mailbox | Select Name, Alias, ServerName, OrganizationalUnit, EmailAddresses | FT</w:t>
            </w:r>
          </w:p>
          <w:p w:rsidR="007326BF" w:rsidRDefault="007326BF">
            <w:pPr>
              <w:spacing w:after="0" w:line="240" w:lineRule="auto"/>
              <w:rPr>
                <w:rFonts w:eastAsia="Times New Roman" w:cs="Calibri"/>
                <w:color w:val="000000"/>
              </w:rPr>
            </w:pPr>
          </w:p>
          <w:p w:rsidR="007326BF" w:rsidRDefault="007326BF">
            <w:pPr>
              <w:spacing w:after="0" w:line="240" w:lineRule="auto"/>
              <w:rPr>
                <w:rFonts w:ascii="Segoe UI" w:eastAsia="Times New Roman" w:hAnsi="Segoe UI" w:cs="Segoe UI"/>
                <w:b/>
                <w:bCs/>
                <w:color w:val="000000"/>
                <w:sz w:val="19"/>
                <w:szCs w:val="19"/>
              </w:rPr>
            </w:pPr>
            <w:r>
              <w:rPr>
                <w:rFonts w:ascii="Segoe UI" w:eastAsia="Times New Roman" w:hAnsi="Segoe UI" w:cs="Segoe UI"/>
                <w:b/>
                <w:bCs/>
                <w:color w:val="000000"/>
                <w:sz w:val="19"/>
                <w:szCs w:val="19"/>
              </w:rPr>
              <w:t>Figure 8 “Get-Mailbox –Server” example output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lastRenderedPageBreak/>
              <w:drawing>
                <wp:inline distT="0" distB="0" distL="0" distR="0" wp14:anchorId="3540546C" wp14:editId="7FF3722C">
                  <wp:extent cx="5943600" cy="1992630"/>
                  <wp:effectExtent l="0" t="0" r="0" b="762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b/>
                <w:color w:val="000000"/>
                <w:u w:val="single"/>
              </w:rPr>
            </w:pPr>
          </w:p>
          <w:p w:rsidR="007326BF" w:rsidRDefault="007326BF">
            <w:pPr>
              <w:spacing w:after="0" w:line="240" w:lineRule="auto"/>
              <w:rPr>
                <w:rFonts w:eastAsia="Times New Roman" w:cs="Calibri"/>
                <w:b/>
                <w:color w:val="000000"/>
                <w:u w:val="single"/>
              </w:rPr>
            </w:pPr>
          </w:p>
          <w:p w:rsidR="007326BF" w:rsidRDefault="007326BF">
            <w:pPr>
              <w:spacing w:after="0" w:line="240" w:lineRule="auto"/>
              <w:rPr>
                <w:rFonts w:eastAsia="Times New Roman" w:cs="Calibri"/>
                <w:b/>
                <w:color w:val="000000"/>
                <w:u w:val="single"/>
              </w:rPr>
            </w:pPr>
          </w:p>
          <w:p w:rsidR="007326BF" w:rsidRDefault="007326BF">
            <w:pPr>
              <w:spacing w:after="0" w:line="240" w:lineRule="auto"/>
              <w:rPr>
                <w:rFonts w:eastAsia="Times New Roman" w:cs="Calibri"/>
                <w:b/>
                <w:color w:val="000000"/>
                <w:u w:val="single"/>
              </w:rPr>
            </w:pPr>
          </w:p>
          <w:p w:rsidR="007326BF" w:rsidRDefault="007326BF">
            <w:pPr>
              <w:spacing w:after="0" w:line="240" w:lineRule="auto"/>
              <w:rPr>
                <w:rFonts w:eastAsia="Times New Roman" w:cs="Calibri"/>
                <w:b/>
                <w:color w:val="000000"/>
                <w:u w:val="single"/>
              </w:rPr>
            </w:pPr>
          </w:p>
          <w:p w:rsidR="007326BF" w:rsidRDefault="007326BF">
            <w:pPr>
              <w:spacing w:after="0" w:line="240" w:lineRule="auto"/>
              <w:rPr>
                <w:rFonts w:eastAsia="Times New Roman" w:cs="Calibri"/>
                <w:b/>
                <w:color w:val="000000"/>
                <w:u w:val="single"/>
              </w:rPr>
            </w:pPr>
            <w:r>
              <w:rPr>
                <w:rFonts w:eastAsia="Times New Roman" w:cs="Calibri"/>
                <w:b/>
                <w:color w:val="000000"/>
                <w:u w:val="single"/>
              </w:rPr>
              <w:t>Archive Mailbox</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ascii="Segoe UI" w:hAnsi="Segoe UI" w:cs="Segoe UI"/>
                <w:color w:val="000000"/>
                <w:sz w:val="19"/>
                <w:szCs w:val="19"/>
              </w:rPr>
            </w:pPr>
            <w:r>
              <w:rPr>
                <w:rFonts w:ascii="Segoe UI" w:hAnsi="Segoe UI" w:cs="Segoe UI"/>
                <w:color w:val="000000"/>
                <w:sz w:val="19"/>
                <w:szCs w:val="19"/>
              </w:rPr>
              <w:t>This example returns information about the mailboxes with Archive Enabled.</w:t>
            </w:r>
          </w:p>
          <w:p w:rsidR="007326BF" w:rsidRDefault="007326BF">
            <w:pPr>
              <w:spacing w:after="0" w:line="240" w:lineRule="auto"/>
              <w:rPr>
                <w:rFonts w:ascii="Segoe UI" w:hAnsi="Segoe UI" w:cs="Segoe UI"/>
                <w:color w:val="000000"/>
                <w:sz w:val="19"/>
                <w:szCs w:val="19"/>
              </w:rPr>
            </w:pPr>
          </w:p>
          <w:p w:rsidR="007326BF" w:rsidRDefault="007326BF">
            <w:pPr>
              <w:spacing w:after="0" w:line="240" w:lineRule="auto"/>
              <w:rPr>
                <w:rFonts w:ascii="Segoe UI" w:hAnsi="Segoe UI" w:cs="Segoe UI"/>
                <w:color w:val="000000"/>
                <w:sz w:val="19"/>
                <w:szCs w:val="19"/>
              </w:rPr>
            </w:pPr>
            <w:r>
              <w:rPr>
                <w:rFonts w:ascii="Segoe UI" w:hAnsi="Segoe UI" w:cs="Segoe UI"/>
                <w:color w:val="000000"/>
                <w:sz w:val="19"/>
                <w:szCs w:val="19"/>
              </w:rPr>
              <w:t>Get-Mailbox –Archive</w:t>
            </w:r>
          </w:p>
          <w:p w:rsidR="007326BF" w:rsidRDefault="007326BF">
            <w:pPr>
              <w:spacing w:after="0" w:line="240" w:lineRule="auto"/>
              <w:rPr>
                <w:rFonts w:ascii="Segoe UI" w:hAnsi="Segoe UI" w:cs="Segoe UI"/>
                <w:color w:val="000000"/>
                <w:sz w:val="19"/>
                <w:szCs w:val="19"/>
              </w:rPr>
            </w:pPr>
          </w:p>
          <w:p w:rsidR="007326BF" w:rsidRDefault="007326BF">
            <w:pPr>
              <w:spacing w:after="0" w:line="240" w:lineRule="auto"/>
              <w:rPr>
                <w:rFonts w:ascii="Segoe UI" w:hAnsi="Segoe UI" w:cs="Segoe UI"/>
                <w:color w:val="000000"/>
                <w:sz w:val="19"/>
                <w:szCs w:val="19"/>
              </w:rPr>
            </w:pPr>
            <w:r>
              <w:rPr>
                <w:rFonts w:ascii="Segoe UI" w:eastAsia="Times New Roman" w:hAnsi="Segoe UI" w:cs="Segoe UI"/>
                <w:b/>
                <w:bCs/>
                <w:color w:val="000000"/>
                <w:sz w:val="19"/>
                <w:szCs w:val="19"/>
              </w:rPr>
              <w:t>Figure 9 “</w:t>
            </w:r>
            <w:r>
              <w:rPr>
                <w:rFonts w:ascii="Segoe UI" w:hAnsi="Segoe UI" w:cs="Segoe UI"/>
                <w:b/>
                <w:color w:val="000000"/>
                <w:sz w:val="19"/>
                <w:szCs w:val="19"/>
              </w:rPr>
              <w:t>Get-Mailbox –Archive”</w:t>
            </w:r>
          </w:p>
          <w:p w:rsidR="007326BF" w:rsidRDefault="007326BF">
            <w:pPr>
              <w:spacing w:after="0" w:line="240" w:lineRule="auto"/>
              <w:rPr>
                <w:rFonts w:ascii="Segoe UI" w:eastAsia="Times New Roman" w:hAnsi="Segoe UI" w:cs="Segoe UI"/>
                <w:b/>
                <w:bCs/>
                <w:color w:val="000000"/>
                <w:sz w:val="19"/>
                <w:szCs w:val="19"/>
              </w:rPr>
            </w:pPr>
          </w:p>
          <w:p w:rsidR="007326BF" w:rsidRDefault="007326BF">
            <w:pPr>
              <w:spacing w:after="0" w:line="240" w:lineRule="auto"/>
              <w:rPr>
                <w:rFonts w:ascii="Segoe UI" w:hAnsi="Segoe UI" w:cs="Segoe UI"/>
                <w:color w:val="000000"/>
                <w:sz w:val="19"/>
                <w:szCs w:val="19"/>
              </w:rPr>
            </w:pPr>
          </w:p>
          <w:p w:rsidR="007326BF" w:rsidRDefault="007326BF">
            <w:pPr>
              <w:spacing w:after="0" w:line="240" w:lineRule="auto"/>
              <w:rPr>
                <w:rFonts w:ascii="Segoe UI" w:hAnsi="Segoe UI" w:cs="Segoe UI"/>
                <w:color w:val="000000"/>
                <w:sz w:val="19"/>
                <w:szCs w:val="19"/>
              </w:rPr>
            </w:pPr>
            <w:r>
              <w:rPr>
                <w:noProof/>
                <w:lang w:val="en-US" w:eastAsia="en-US"/>
              </w:rPr>
              <w:drawing>
                <wp:inline distT="0" distB="0" distL="0" distR="0" wp14:anchorId="396FF201" wp14:editId="16A3D91F">
                  <wp:extent cx="5943600" cy="1992630"/>
                  <wp:effectExtent l="0" t="0" r="0" b="76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ascii="Segoe UI" w:hAnsi="Segoe UI" w:cs="Segoe UI"/>
                <w:color w:val="000000"/>
                <w:sz w:val="19"/>
                <w:szCs w:val="19"/>
              </w:rPr>
            </w:pPr>
          </w:p>
          <w:p w:rsidR="007326BF" w:rsidRDefault="007326BF">
            <w:pPr>
              <w:spacing w:after="0" w:line="240" w:lineRule="auto"/>
              <w:rPr>
                <w:rFonts w:ascii="Segoe UI" w:hAnsi="Segoe UI" w:cs="Segoe UI"/>
                <w:color w:val="000000"/>
                <w:sz w:val="19"/>
                <w:szCs w:val="19"/>
              </w:rPr>
            </w:pPr>
          </w:p>
          <w:p w:rsidR="007326BF" w:rsidRDefault="007326BF">
            <w:pPr>
              <w:spacing w:after="0" w:line="240" w:lineRule="auto"/>
              <w:rPr>
                <w:rFonts w:ascii="Segoe UI" w:hAnsi="Segoe UI" w:cs="Segoe UI"/>
                <w:color w:val="000000"/>
                <w:sz w:val="19"/>
                <w:szCs w:val="19"/>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b/>
                <w:color w:val="000000"/>
                <w:u w:val="single"/>
              </w:rPr>
            </w:pPr>
            <w:r>
              <w:rPr>
                <w:rFonts w:eastAsia="Times New Roman" w:cs="Calibri"/>
                <w:b/>
                <w:color w:val="000000"/>
                <w:u w:val="single"/>
              </w:rPr>
              <w:t>Distribution List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 xml:space="preserve">You can use Exchange PowerShell to list all distribution groups in the organization using </w:t>
            </w:r>
            <w:r>
              <w:rPr>
                <w:rFonts w:eastAsia="Times New Roman" w:cs="Calibri"/>
                <w:b/>
                <w:color w:val="000000"/>
              </w:rPr>
              <w:t>Get-DistributionGroup</w:t>
            </w:r>
            <w:r>
              <w:rPr>
                <w:rFonts w:eastAsia="Times New Roman" w:cs="Calibri"/>
                <w:color w:val="000000"/>
              </w:rPr>
              <w:t xml:space="preserve"> .</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10 “</w:t>
            </w:r>
            <w:r>
              <w:rPr>
                <w:rFonts w:eastAsia="Times New Roman" w:cs="Calibri"/>
                <w:b/>
                <w:color w:val="000000"/>
              </w:rPr>
              <w:t>Get-DistributionGroup”</w:t>
            </w:r>
          </w:p>
          <w:p w:rsidR="007326BF" w:rsidRDefault="007326BF">
            <w:pPr>
              <w:spacing w:after="0" w:line="240" w:lineRule="auto"/>
              <w:rPr>
                <w:rFonts w:eastAsia="Times New Roman" w:cs="Calibri"/>
                <w:color w:val="000000"/>
              </w:rPr>
            </w:pPr>
            <w:r>
              <w:rPr>
                <w:noProof/>
                <w:lang w:val="en-US" w:eastAsia="en-US"/>
              </w:rPr>
              <w:drawing>
                <wp:inline distT="0" distB="0" distL="0" distR="0" wp14:anchorId="26CD3C0D" wp14:editId="2A8584A2">
                  <wp:extent cx="5943600" cy="1992630"/>
                  <wp:effectExtent l="0" t="0" r="0" b="762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11“</w:t>
            </w:r>
            <w:r>
              <w:rPr>
                <w:rFonts w:eastAsia="Times New Roman" w:cs="Calibri"/>
                <w:b/>
                <w:color w:val="000000"/>
              </w:rPr>
              <w:t>Get-DistributionGroup”</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5F3E0062" wp14:editId="68A19F05">
                  <wp:extent cx="5943600" cy="1992630"/>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You can also use Exchange PowerShell to list the group membership.</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12 “</w:t>
            </w:r>
            <w:r>
              <w:rPr>
                <w:rFonts w:eastAsia="Times New Roman" w:cs="Calibri"/>
                <w:b/>
                <w:color w:val="000000"/>
              </w:rPr>
              <w:t>Get-DistributionGroupMember”</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1B5E607B" wp14:editId="0EA8041C">
                  <wp:extent cx="5943600" cy="1992630"/>
                  <wp:effectExtent l="0" t="0" r="0" b="762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b/>
                <w:color w:val="000000"/>
                <w:u w:val="single"/>
              </w:rPr>
            </w:pPr>
            <w:r>
              <w:rPr>
                <w:rFonts w:eastAsia="Times New Roman" w:cs="Calibri"/>
                <w:b/>
                <w:color w:val="000000"/>
                <w:u w:val="single"/>
              </w:rPr>
              <w:lastRenderedPageBreak/>
              <w:t>Exporting list of user mailbox size using Exchange PowerShell.</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It is a day-to-day operation task of Exchange Administrator to keep an eye on the growing mailbox size of the Exchange users. In Exchange 2010 you can export list of mailboxes with the size using below command.</w:t>
            </w:r>
          </w:p>
          <w:p w:rsidR="007326BF" w:rsidRDefault="007326BF">
            <w:pPr>
              <w:spacing w:after="0" w:line="240" w:lineRule="auto"/>
              <w:rPr>
                <w:rFonts w:eastAsia="Times New Roman" w:cs="Calibri"/>
                <w:color w:val="000000"/>
              </w:rPr>
            </w:pPr>
          </w:p>
          <w:p w:rsidR="007326BF" w:rsidRDefault="007326BF">
            <w:pPr>
              <w:spacing w:after="0" w:line="240" w:lineRule="auto"/>
            </w:pPr>
            <w:r>
              <w:t xml:space="preserve">We can use the </w:t>
            </w:r>
            <w:hyperlink r:id="rId412" w:history="1">
              <w:r>
                <w:rPr>
                  <w:rStyle w:val="Hyperlink"/>
                </w:rPr>
                <w:t>Get-MailboxStatistics cmdlet</w:t>
              </w:r>
            </w:hyperlink>
            <w:r>
              <w:t xml:space="preserve"> to get the mailbox size.</w:t>
            </w:r>
          </w:p>
          <w:p w:rsidR="007326BF" w:rsidRDefault="007326BF">
            <w:pPr>
              <w:spacing w:after="0" w:line="240" w:lineRule="auto"/>
            </w:pPr>
          </w:p>
          <w:p w:rsidR="007326BF" w:rsidRDefault="007326BF">
            <w:pPr>
              <w:spacing w:after="0" w:line="240" w:lineRule="auto"/>
              <w:rPr>
                <w:rFonts w:eastAsia="Times New Roman" w:cs="Calibri"/>
                <w:color w:val="000000"/>
              </w:rPr>
            </w:pPr>
            <w:r>
              <w:rPr>
                <w:rFonts w:eastAsia="Times New Roman" w:cs="Calibri"/>
                <w:color w:val="000000"/>
              </w:rPr>
              <w:t>Get-MailboxStatistics -Identity "nirajan"</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13 “</w:t>
            </w:r>
            <w:r>
              <w:rPr>
                <w:rFonts w:eastAsia="Times New Roman" w:cs="Calibri"/>
                <w:b/>
                <w:color w:val="000000"/>
              </w:rPr>
              <w:t>Get-MailboxStatistics”</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5EB26D34" wp14:editId="7E144538">
                  <wp:extent cx="5943600" cy="1992630"/>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pPr>
            <w:r>
              <w:t>This shows the DisplayName, ItemCount, StorageLimitStatus, and LastLogonTime fields for the specified user.</w:t>
            </w:r>
          </w:p>
          <w:p w:rsidR="007326BF" w:rsidRDefault="007326BF">
            <w:pPr>
              <w:spacing w:after="0" w:line="240" w:lineRule="auto"/>
            </w:pPr>
          </w:p>
          <w:p w:rsidR="007326BF" w:rsidRDefault="007326BF">
            <w:pPr>
              <w:spacing w:after="0" w:line="240" w:lineRule="auto"/>
            </w:pPr>
          </w:p>
          <w:p w:rsidR="007326BF" w:rsidRDefault="007326BF">
            <w:pPr>
              <w:spacing w:after="0" w:line="240" w:lineRule="auto"/>
            </w:pPr>
          </w:p>
          <w:p w:rsidR="007326BF" w:rsidRDefault="007326BF">
            <w:pPr>
              <w:spacing w:after="0" w:line="240" w:lineRule="auto"/>
            </w:pPr>
          </w:p>
          <w:p w:rsidR="007326BF" w:rsidRDefault="007326BF">
            <w:pPr>
              <w:spacing w:after="0" w:line="240" w:lineRule="auto"/>
            </w:pPr>
          </w:p>
          <w:p w:rsidR="007326BF" w:rsidRDefault="007326BF">
            <w:pPr>
              <w:spacing w:after="0" w:line="240" w:lineRule="auto"/>
            </w:pPr>
            <w:r>
              <w:t>We can pipe the above command with additional commands to show specific fields.</w:t>
            </w:r>
          </w:p>
          <w:p w:rsidR="007326BF" w:rsidRDefault="007326BF">
            <w:pPr>
              <w:spacing w:after="0" w:line="240" w:lineRule="auto"/>
            </w:pPr>
          </w:p>
          <w:p w:rsidR="007326BF" w:rsidRDefault="007326BF">
            <w:pPr>
              <w:spacing w:after="0" w:line="240" w:lineRule="auto"/>
            </w:pPr>
            <w:r>
              <w:t>&gt;Get-MailboxStatistics -Identity "nirajan" | Select DisplayName, TotalitemSize, Itemcount</w:t>
            </w:r>
          </w:p>
          <w:p w:rsidR="007326BF" w:rsidRDefault="007326BF">
            <w:pPr>
              <w:spacing w:after="0" w:line="240" w:lineRule="auto"/>
            </w:pP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14 “</w:t>
            </w:r>
            <w:r>
              <w:rPr>
                <w:rFonts w:eastAsia="Times New Roman" w:cs="Calibri"/>
                <w:b/>
                <w:color w:val="000000"/>
              </w:rPr>
              <w:t>Get-MailboxStatistics”</w:t>
            </w:r>
          </w:p>
          <w:p w:rsidR="007326BF" w:rsidRDefault="007326BF">
            <w:pPr>
              <w:spacing w:after="0" w:line="240" w:lineRule="auto"/>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6AB073AC" wp14:editId="0E5270EB">
                  <wp:extent cx="5943600" cy="1992630"/>
                  <wp:effectExtent l="0" t="0" r="0" b="762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 xml:space="preserve">This can be done for all users in the organization or on a mailbox server using a single command </w:t>
            </w:r>
          </w:p>
          <w:p w:rsidR="007326BF" w:rsidRDefault="007326BF">
            <w:pPr>
              <w:spacing w:after="0" w:line="240" w:lineRule="auto"/>
              <w:rPr>
                <w:rFonts w:ascii="Segoe UI" w:eastAsia="Times New Roman" w:hAnsi="Segoe UI" w:cs="Segoe UI"/>
                <w:b/>
                <w:bCs/>
                <w:color w:val="000000"/>
                <w:sz w:val="19"/>
                <w:szCs w:val="19"/>
              </w:rPr>
            </w:pP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14 “</w:t>
            </w:r>
            <w:r>
              <w:rPr>
                <w:rFonts w:eastAsia="Times New Roman" w:cs="Calibri"/>
                <w:b/>
                <w:color w:val="000000"/>
              </w:rPr>
              <w:t>Get-MailboxStatistics”</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r>
              <w:rPr>
                <w:noProof/>
                <w:lang w:val="en-US" w:eastAsia="en-US"/>
              </w:rPr>
              <w:drawing>
                <wp:inline distT="0" distB="0" distL="0" distR="0" wp14:anchorId="4C38E2BE" wp14:editId="3D5F654C">
                  <wp:extent cx="5943600" cy="199263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To auto size the columns, we can use “-autosize” switch.</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Get-MailboxStatistics -Server "cwtoursexh14" | Select DisplayName, TotalitemSize, Itemcount | F</w:t>
            </w:r>
          </w:p>
          <w:p w:rsidR="007326BF" w:rsidRDefault="007326BF">
            <w:pPr>
              <w:spacing w:after="0" w:line="240" w:lineRule="auto"/>
              <w:rPr>
                <w:rFonts w:eastAsia="Times New Roman" w:cs="Calibri"/>
                <w:color w:val="000000"/>
              </w:rPr>
            </w:pPr>
            <w:r>
              <w:rPr>
                <w:rFonts w:eastAsia="Times New Roman" w:cs="Calibri"/>
                <w:color w:val="000000"/>
              </w:rPr>
              <w:t>T –AutoSize</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15 “</w:t>
            </w:r>
            <w:r>
              <w:rPr>
                <w:rFonts w:eastAsia="Times New Roman" w:cs="Calibri"/>
                <w:b/>
                <w:color w:val="000000"/>
              </w:rPr>
              <w:t>Get-MailboxStatistics”</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0FBDD906" wp14:editId="013B6871">
                  <wp:extent cx="5943600" cy="1992630"/>
                  <wp:effectExtent l="0" t="0" r="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ascii="Segoe UI" w:eastAsia="Times New Roman" w:hAnsi="Segoe UI" w:cs="Segoe UI"/>
                <w:b/>
                <w:bCs/>
                <w:color w:val="3F529C"/>
                <w:sz w:val="29"/>
                <w:szCs w:val="29"/>
              </w:rPr>
            </w:pPr>
            <w:r>
              <w:rPr>
                <w:rFonts w:ascii="Segoe UI" w:eastAsia="Times New Roman" w:hAnsi="Segoe UI" w:cs="Segoe UI"/>
                <w:b/>
                <w:bCs/>
                <w:color w:val="3F529C"/>
                <w:sz w:val="29"/>
                <w:szCs w:val="29"/>
              </w:rPr>
              <w:t>Message Tracking using Exchange PowerShell.</w:t>
            </w:r>
          </w:p>
          <w:p w:rsidR="007326BF" w:rsidRDefault="00500272">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34" style="width:450.2pt;height:1.5pt" o:hralign="center" o:hrstd="t" o:hrnoshade="t" o:hr="t" fillcolor="#e5e5e5" stroked="f"/>
              </w:pict>
            </w:r>
          </w:p>
          <w:p w:rsidR="007326BF" w:rsidRDefault="007326BF">
            <w:pPr>
              <w:spacing w:after="0" w:line="240" w:lineRule="auto"/>
              <w:rPr>
                <w:rFonts w:eastAsia="Times New Roman" w:cs="Calibri"/>
                <w:color w:val="000000"/>
              </w:rPr>
            </w:pPr>
          </w:p>
        </w:tc>
      </w:tr>
      <w:tr w:rsidR="007326BF" w:rsidTr="007326BF">
        <w:trPr>
          <w:trHeight w:val="300"/>
        </w:trPr>
        <w:tc>
          <w:tcPr>
            <w:tcW w:w="10266" w:type="dxa"/>
            <w:noWrap/>
            <w:vAlign w:val="bottom"/>
          </w:tcPr>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 xml:space="preserve">In Exchange Server 2010, we can use Exchange Message Tracking tool from Exchange Management console. </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lastRenderedPageBreak/>
              <w:t>However you can also use Exchange PowerShell to track the messages using Get-Messagetrackinglog command.</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eastAsia="Times New Roman" w:cs="Calibri"/>
                <w:color w:val="000000"/>
              </w:rPr>
              <w:t>Below is the example of tracking messages using Exchange PowerShell.</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ascii="Segoe UI" w:hAnsi="Segoe UI" w:cs="Segoe UI"/>
                <w:color w:val="000000"/>
                <w:sz w:val="19"/>
                <w:szCs w:val="19"/>
              </w:rPr>
              <w:t xml:space="preserve">This example uses the </w:t>
            </w:r>
            <w:r>
              <w:rPr>
                <w:rStyle w:val="Strong"/>
                <w:rFonts w:ascii="Segoe UI" w:hAnsi="Segoe UI" w:cs="Segoe UI"/>
                <w:color w:val="000000"/>
                <w:sz w:val="19"/>
                <w:szCs w:val="19"/>
              </w:rPr>
              <w:t>Get-MessageTrackingLog</w:t>
            </w:r>
            <w:r>
              <w:rPr>
                <w:rFonts w:ascii="Segoe UI" w:hAnsi="Segoe UI" w:cs="Segoe UI"/>
                <w:color w:val="000000"/>
                <w:sz w:val="19"/>
                <w:szCs w:val="19"/>
              </w:rPr>
              <w:t xml:space="preserve"> command to retrieve message tracking log entries that were created on Exchange Server 2010.</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ascii="Segoe UI" w:eastAsia="Times New Roman" w:hAnsi="Segoe UI" w:cs="Segoe UI"/>
                <w:b/>
                <w:bCs/>
                <w:color w:val="000000"/>
                <w:sz w:val="19"/>
                <w:szCs w:val="19"/>
              </w:rPr>
              <w:t>Figure 16 “</w:t>
            </w:r>
            <w:r>
              <w:rPr>
                <w:rStyle w:val="Strong"/>
                <w:rFonts w:ascii="Segoe UI" w:hAnsi="Segoe UI" w:cs="Segoe UI"/>
                <w:color w:val="000000"/>
                <w:sz w:val="19"/>
                <w:szCs w:val="19"/>
              </w:rPr>
              <w:t>Get-MessageTrackingLog</w:t>
            </w:r>
            <w:r>
              <w:rPr>
                <w:rFonts w:eastAsia="Times New Roman" w:cs="Calibri"/>
                <w:b/>
                <w:color w:val="000000"/>
              </w:rPr>
              <w:t>”</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noProof/>
                <w:lang w:val="en-US" w:eastAsia="en-US"/>
              </w:rPr>
              <w:drawing>
                <wp:inline distT="0" distB="0" distL="0" distR="0" wp14:anchorId="616AAA4C" wp14:editId="5413FFF9">
                  <wp:extent cx="5943600" cy="1992630"/>
                  <wp:effectExtent l="0" t="0" r="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b/>
                <w:color w:val="000000"/>
                <w:u w:val="single"/>
              </w:rPr>
            </w:pPr>
            <w:r>
              <w:rPr>
                <w:rFonts w:eastAsia="Times New Roman" w:cs="Calibri"/>
                <w:b/>
                <w:color w:val="000000"/>
                <w:u w:val="single"/>
              </w:rPr>
              <w:t>Filtering Message Tracking Logs</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r>
              <w:rPr>
                <w:rFonts w:ascii="Segoe UI" w:hAnsi="Segoe UI" w:cs="Segoe UI"/>
                <w:color w:val="000000"/>
                <w:sz w:val="19"/>
                <w:szCs w:val="19"/>
              </w:rPr>
              <w:t xml:space="preserve">This example uses the </w:t>
            </w:r>
            <w:r>
              <w:rPr>
                <w:rStyle w:val="Strong"/>
                <w:rFonts w:ascii="Segoe UI" w:hAnsi="Segoe UI" w:cs="Segoe UI"/>
                <w:color w:val="000000"/>
                <w:sz w:val="19"/>
                <w:szCs w:val="19"/>
              </w:rPr>
              <w:t>Get-MessageTrackingLog</w:t>
            </w:r>
            <w:r>
              <w:rPr>
                <w:rFonts w:ascii="Segoe UI" w:hAnsi="Segoe UI" w:cs="Segoe UI"/>
                <w:color w:val="000000"/>
                <w:sz w:val="19"/>
                <w:szCs w:val="19"/>
              </w:rPr>
              <w:t xml:space="preserve"> command to retrieve message tracking log entries that were created for Message Subject “Test” with a </w:t>
            </w:r>
            <w:r>
              <w:rPr>
                <w:rStyle w:val="Emphasis"/>
                <w:rFonts w:ascii="Segoe UI" w:hAnsi="Segoe UI" w:cs="Segoe UI"/>
                <w:color w:val="000000"/>
                <w:sz w:val="19"/>
                <w:szCs w:val="19"/>
              </w:rPr>
              <w:t>Sender</w:t>
            </w:r>
            <w:r>
              <w:rPr>
                <w:rFonts w:ascii="Segoe UI" w:hAnsi="Segoe UI" w:cs="Segoe UI"/>
                <w:color w:val="000000"/>
                <w:sz w:val="19"/>
                <w:szCs w:val="19"/>
              </w:rPr>
              <w:t xml:space="preserve"> parameter value of Amit.Nikharge@cwtours.com.</w:t>
            </w:r>
          </w:p>
          <w:p w:rsidR="007326BF" w:rsidRDefault="007326BF">
            <w:pPr>
              <w:spacing w:after="0" w:line="240" w:lineRule="auto"/>
              <w:rPr>
                <w:rFonts w:eastAsia="Times New Roman" w:cs="Calibri"/>
                <w:color w:val="000000"/>
              </w:rPr>
            </w:pPr>
          </w:p>
          <w:p w:rsidR="007326BF" w:rsidRDefault="007326BF">
            <w:pPr>
              <w:spacing w:after="0" w:line="240" w:lineRule="auto"/>
              <w:rPr>
                <w:rFonts w:eastAsia="Times New Roman" w:cs="Calibri"/>
                <w:color w:val="000000"/>
              </w:rPr>
            </w:pPr>
          </w:p>
        </w:tc>
      </w:tr>
    </w:tbl>
    <w:p w:rsidR="007326BF" w:rsidRDefault="007326BF" w:rsidP="007326BF">
      <w:pPr>
        <w:spacing w:after="0" w:line="240" w:lineRule="auto"/>
        <w:rPr>
          <w:rFonts w:ascii="Consolas" w:eastAsia="Times New Roman" w:hAnsi="Consolas" w:cs="Consolas"/>
          <w:color w:val="000000"/>
          <w:sz w:val="20"/>
          <w:szCs w:val="20"/>
        </w:rPr>
      </w:pPr>
      <w:r>
        <w:rPr>
          <w:rFonts w:ascii="Consolas" w:eastAsia="Times New Roman" w:hAnsi="Consolas" w:cs="Consolas"/>
          <w:color w:val="000000"/>
          <w:sz w:val="20"/>
          <w:szCs w:val="20"/>
        </w:rPr>
        <w:lastRenderedPageBreak/>
        <w:t xml:space="preserve">Get-MessageTrackingLog -MessageSubject "test" -Sender </w:t>
      </w:r>
      <w:hyperlink r:id="rId418" w:history="1">
        <w:r>
          <w:rPr>
            <w:rStyle w:val="Hyperlink"/>
            <w:rFonts w:ascii="Consolas" w:eastAsia="Times New Roman" w:hAnsi="Consolas" w:cs="Consolas"/>
            <w:szCs w:val="20"/>
          </w:rPr>
          <w:t>Amit.Nikharge@cwtours.com</w:t>
        </w:r>
      </w:hyperlink>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17 “</w:t>
      </w:r>
      <w:r>
        <w:rPr>
          <w:rStyle w:val="Strong"/>
          <w:rFonts w:ascii="Segoe UI" w:hAnsi="Segoe UI" w:cs="Segoe UI"/>
          <w:color w:val="000000"/>
          <w:sz w:val="19"/>
          <w:szCs w:val="19"/>
        </w:rPr>
        <w:t>Get-MessageTrackingLog</w:t>
      </w:r>
      <w:r>
        <w:rPr>
          <w:rFonts w:eastAsia="Times New Roman" w:cs="Calibri"/>
          <w:b/>
          <w:color w:val="000000"/>
        </w:rPr>
        <w:t>”</w:t>
      </w:r>
    </w:p>
    <w:p w:rsidR="007326BF" w:rsidRDefault="007326BF" w:rsidP="007326BF">
      <w:pPr>
        <w:spacing w:after="0" w:line="240" w:lineRule="auto"/>
        <w:rPr>
          <w:rFonts w:ascii="Consolas" w:eastAsia="Times New Roman" w:hAnsi="Consolas" w:cs="Consolas"/>
          <w:color w:val="000000"/>
          <w:sz w:val="20"/>
          <w:szCs w:val="20"/>
        </w:rPr>
      </w:pPr>
    </w:p>
    <w:p w:rsidR="007326BF" w:rsidRDefault="007326BF" w:rsidP="007326BF">
      <w:pPr>
        <w:spacing w:after="0" w:line="240" w:lineRule="auto"/>
      </w:pPr>
      <w:r>
        <w:rPr>
          <w:noProof/>
          <w:lang w:val="en-US" w:eastAsia="en-US"/>
        </w:rPr>
        <w:lastRenderedPageBreak/>
        <w:drawing>
          <wp:inline distT="0" distB="0" distL="0" distR="0">
            <wp:extent cx="5943600" cy="1992630"/>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r>
        <w:rPr>
          <w:rStyle w:val="Strong"/>
          <w:rFonts w:ascii="Segoe UI" w:hAnsi="Segoe UI" w:cs="Segoe UI"/>
          <w:color w:val="000000"/>
          <w:sz w:val="19"/>
          <w:szCs w:val="19"/>
        </w:rPr>
        <w:t>The default 'Get-MessageTrackinglog' PowerShell command can be piped to have the date and time included in the output.</w:t>
      </w: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r>
        <w:rPr>
          <w:rStyle w:val="Strong"/>
          <w:rFonts w:ascii="Segoe UI" w:hAnsi="Segoe UI" w:cs="Segoe UI"/>
          <w:color w:val="000000"/>
          <w:sz w:val="19"/>
          <w:szCs w:val="19"/>
        </w:rPr>
        <w:t>Get-MessageTrackingLog -Sender "Amit.Nikharge@cwtours.com" | select TimeStamp, EventID, MessageSubject</w:t>
      </w: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Fonts w:eastAsia="Times New Roman" w:cs="Calibri"/>
        </w:rPr>
      </w:pPr>
      <w:r>
        <w:rPr>
          <w:rFonts w:ascii="Segoe UI" w:eastAsia="Times New Roman" w:hAnsi="Segoe UI" w:cs="Segoe UI"/>
          <w:b/>
          <w:bCs/>
          <w:color w:val="000000"/>
          <w:sz w:val="19"/>
          <w:szCs w:val="19"/>
        </w:rPr>
        <w:t>Figure 18 “</w:t>
      </w:r>
      <w:r>
        <w:rPr>
          <w:rStyle w:val="Strong"/>
          <w:rFonts w:ascii="Segoe UI" w:hAnsi="Segoe UI" w:cs="Segoe UI"/>
          <w:color w:val="000000"/>
          <w:sz w:val="19"/>
          <w:szCs w:val="19"/>
        </w:rPr>
        <w:t>Get-MessageTrackingLog</w:t>
      </w:r>
      <w:r>
        <w:rPr>
          <w:rFonts w:eastAsia="Times New Roman" w:cs="Calibri"/>
          <w:b/>
          <w:color w:val="000000"/>
        </w:rPr>
        <w:t>”</w:t>
      </w:r>
    </w:p>
    <w:p w:rsidR="007326BF" w:rsidRDefault="007326BF" w:rsidP="007326BF">
      <w:pPr>
        <w:spacing w:after="0" w:line="240" w:lineRule="auto"/>
        <w:rPr>
          <w:rStyle w:val="Strong"/>
          <w:rFonts w:ascii="Segoe UI" w:hAnsi="Segoe UI" w:cs="Segoe UI"/>
          <w:b w:val="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r>
        <w:rPr>
          <w:noProof/>
          <w:lang w:val="en-US" w:eastAsia="en-US"/>
        </w:rPr>
        <w:drawing>
          <wp:inline distT="0" distB="0" distL="0" distR="0">
            <wp:extent cx="5943600" cy="1992630"/>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Style w:val="Strong"/>
          <w:rFonts w:ascii="Segoe UI" w:hAnsi="Segoe UI" w:cs="Segoe UI"/>
          <w:b w:val="0"/>
          <w:color w:val="000000"/>
          <w:sz w:val="19"/>
          <w:szCs w:val="19"/>
        </w:rPr>
      </w:pPr>
    </w:p>
    <w:p w:rsidR="007326BF" w:rsidRDefault="007326BF" w:rsidP="007326BF">
      <w:pPr>
        <w:spacing w:after="0" w:line="240" w:lineRule="auto"/>
        <w:rPr>
          <w:rFonts w:eastAsia="Times New Roman"/>
          <w:color w:val="3F529C"/>
          <w:sz w:val="29"/>
          <w:szCs w:val="29"/>
        </w:rPr>
      </w:pPr>
      <w:r>
        <w:rPr>
          <w:rFonts w:eastAsia="Times New Roman"/>
          <w:color w:val="3F529C"/>
          <w:sz w:val="29"/>
          <w:szCs w:val="29"/>
        </w:rPr>
        <w:t>Creating Mailboxes using Exchange PowerShell.</w:t>
      </w:r>
    </w:p>
    <w:p w:rsidR="007326BF" w:rsidRDefault="00500272" w:rsidP="007326BF">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lastRenderedPageBreak/>
        <w:pict>
          <v:rect id="_x0000_i1035" style="width:450.2pt;height:1.5pt" o:hralign="center" o:hrstd="t" o:hrnoshade="t" o:hr="t" fillcolor="#e5e5e5" stroked="f"/>
        </w:pic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We can use Exchange Management Console to create the mailboxes; however we can also use Exchange Power Shell to create Mailboxe.</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Below is the command to create a single mailbox using Exchange PowerShell</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New-Mailbox -Alias "Test" -Name "Test Mailbox" -UserPrincipalName </w:t>
      </w:r>
      <w:hyperlink r:id="rId421" w:history="1">
        <w:r>
          <w:rPr>
            <w:rStyle w:val="Hyperlink"/>
            <w:rFonts w:ascii="Segoe UI" w:eastAsia="Times New Roman" w:hAnsi="Segoe UI" w:cs="Segoe UI"/>
            <w:sz w:val="19"/>
            <w:szCs w:val="19"/>
          </w:rPr>
          <w:t>test@cwtours.com</w:t>
        </w:r>
      </w:hyperlink>
    </w:p>
    <w:p w:rsidR="007326BF" w:rsidRDefault="007326BF" w:rsidP="007326BF">
      <w:pPr>
        <w:spacing w:after="0" w:line="240" w:lineRule="auto"/>
        <w:rPr>
          <w:rFonts w:ascii="Segoe UI" w:eastAsia="Times New Roman" w:hAnsi="Segoe UI" w:cs="Segoe UI"/>
          <w:b/>
          <w:bCs/>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19 “</w:t>
      </w:r>
      <w:r>
        <w:rPr>
          <w:rFonts w:ascii="Segoe UI" w:eastAsia="Times New Roman" w:hAnsi="Segoe UI" w:cs="Segoe UI"/>
          <w:b/>
          <w:color w:val="000000"/>
          <w:sz w:val="19"/>
          <w:szCs w:val="19"/>
        </w:rPr>
        <w:t>New-Mailbox</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drawing>
          <wp:inline distT="0" distB="0" distL="0" distR="0">
            <wp:extent cx="5943600" cy="199263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Once you run this command, it will prompt for the password.</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20 “</w:t>
      </w:r>
      <w:r>
        <w:rPr>
          <w:rFonts w:ascii="Segoe UI" w:eastAsia="Times New Roman" w:hAnsi="Segoe UI" w:cs="Segoe UI"/>
          <w:b/>
          <w:color w:val="000000"/>
          <w:sz w:val="19"/>
          <w:szCs w:val="19"/>
        </w:rPr>
        <w:t>New-Mailbox</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drawing>
          <wp:inline distT="0" distB="0" distL="0" distR="0">
            <wp:extent cx="5943600" cy="1992630"/>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Enter the password as desired and the mailbox gets created.</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21 “</w:t>
      </w:r>
      <w:r>
        <w:rPr>
          <w:rFonts w:ascii="Segoe UI" w:eastAsia="Times New Roman" w:hAnsi="Segoe UI" w:cs="Segoe UI"/>
          <w:b/>
          <w:color w:val="000000"/>
          <w:sz w:val="19"/>
          <w:szCs w:val="19"/>
        </w:rPr>
        <w:t>New-Mailbox</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lastRenderedPageBreak/>
        <w:drawing>
          <wp:inline distT="0" distB="0" distL="0" distR="0">
            <wp:extent cx="5943600" cy="1992630"/>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22 “</w:t>
      </w:r>
      <w:r>
        <w:rPr>
          <w:rFonts w:ascii="Segoe UI" w:eastAsia="Times New Roman" w:hAnsi="Segoe UI" w:cs="Segoe UI"/>
          <w:b/>
          <w:color w:val="000000"/>
          <w:sz w:val="19"/>
          <w:szCs w:val="19"/>
        </w:rPr>
        <w:t>New-Mailbox</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drawing>
          <wp:inline distT="0" distB="0" distL="0" distR="0">
            <wp:extent cx="5943600" cy="1992630"/>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In above command we have not specified a particular Mailbox Database name. You can use –Mailboxdatabase command if you want to create this mailbox on specific mailbox database</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New-Mailbox -Alias "Test2" -Name "Test Mailbox 2" -Database "mailbox database 2" -UserPrincipal</w:t>
      </w: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Name "test4@cwtours.com"</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Enter the desired password and the mailbox gets created on specified mailbox database.</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23 “</w:t>
      </w:r>
      <w:r>
        <w:rPr>
          <w:rFonts w:ascii="Segoe UI" w:eastAsia="Times New Roman" w:hAnsi="Segoe UI" w:cs="Segoe UI"/>
          <w:b/>
          <w:color w:val="000000"/>
          <w:sz w:val="19"/>
          <w:szCs w:val="19"/>
        </w:rPr>
        <w:t>New-Mailbox</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lastRenderedPageBreak/>
        <w:drawing>
          <wp:inline distT="0" distB="0" distL="0" distR="0">
            <wp:extent cx="5943600" cy="1992630"/>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b/>
          <w:color w:val="000000"/>
          <w:sz w:val="19"/>
          <w:szCs w:val="19"/>
        </w:rPr>
      </w:pPr>
    </w:p>
    <w:p w:rsidR="007326BF" w:rsidRDefault="007326BF" w:rsidP="007326BF">
      <w:pPr>
        <w:spacing w:after="0" w:line="240" w:lineRule="auto"/>
        <w:rPr>
          <w:rFonts w:ascii="Segoe UI" w:eastAsia="Times New Roman" w:hAnsi="Segoe UI" w:cs="Segoe UI"/>
          <w:b/>
          <w:color w:val="000000"/>
          <w:sz w:val="19"/>
          <w:szCs w:val="19"/>
        </w:rPr>
      </w:pPr>
    </w:p>
    <w:p w:rsidR="007326BF" w:rsidRDefault="007326BF" w:rsidP="007326BF">
      <w:pPr>
        <w:spacing w:after="0" w:line="240" w:lineRule="auto"/>
        <w:rPr>
          <w:rFonts w:ascii="Segoe UI" w:eastAsia="Times New Roman" w:hAnsi="Segoe UI" w:cs="Segoe UI"/>
          <w:b/>
          <w:color w:val="000000"/>
          <w:sz w:val="19"/>
          <w:szCs w:val="19"/>
        </w:rPr>
      </w:pPr>
    </w:p>
    <w:p w:rsidR="007326BF" w:rsidRDefault="007326BF" w:rsidP="007326BF">
      <w:pPr>
        <w:spacing w:after="0" w:line="240" w:lineRule="auto"/>
        <w:rPr>
          <w:rFonts w:ascii="Segoe UI" w:eastAsia="Times New Roman" w:hAnsi="Segoe UI" w:cs="Segoe UI"/>
          <w:b/>
          <w:color w:val="000000"/>
          <w:sz w:val="19"/>
          <w:szCs w:val="19"/>
        </w:rPr>
      </w:pPr>
    </w:p>
    <w:p w:rsidR="007326BF" w:rsidRDefault="007326BF" w:rsidP="007326BF">
      <w:pPr>
        <w:spacing w:after="0" w:line="240" w:lineRule="auto"/>
        <w:rPr>
          <w:rFonts w:ascii="Segoe UI" w:eastAsia="Times New Roman" w:hAnsi="Segoe UI" w:cs="Segoe UI"/>
          <w:b/>
          <w:color w:val="000000"/>
          <w:sz w:val="19"/>
          <w:szCs w:val="19"/>
          <w:u w:val="single"/>
        </w:rPr>
      </w:pPr>
      <w:r>
        <w:rPr>
          <w:rFonts w:ascii="Segoe UI" w:eastAsia="Times New Roman" w:hAnsi="Segoe UI" w:cs="Segoe UI"/>
          <w:b/>
          <w:color w:val="000000"/>
          <w:sz w:val="19"/>
          <w:szCs w:val="19"/>
          <w:u w:val="single"/>
        </w:rPr>
        <w:t>Move Mailboxes using Exchange PowerShell</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Exchange PowerShell command can be used to move mailboxes between mailbox databases using </w:t>
      </w:r>
      <w:r>
        <w:rPr>
          <w:rFonts w:ascii="Segoe UI" w:eastAsia="Times New Roman" w:hAnsi="Segoe UI" w:cs="Segoe UI"/>
          <w:b/>
          <w:color w:val="000000"/>
          <w:sz w:val="19"/>
          <w:szCs w:val="19"/>
        </w:rPr>
        <w:t>New-MoveRequest</w:t>
      </w:r>
      <w:r>
        <w:rPr>
          <w:rFonts w:ascii="Segoe UI" w:eastAsia="Times New Roman" w:hAnsi="Segoe UI" w:cs="Segoe UI"/>
          <w:color w:val="000000"/>
          <w:sz w:val="19"/>
          <w:szCs w:val="19"/>
        </w:rPr>
        <w:t xml:space="preserve"> command.</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Below is the example of moving a mailbox from Mailbox Database “Mailbox Database 2” to “Research”</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New-MoveRequest -Identity "Test4" -TargetDatabase "Research"</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24 “</w:t>
      </w:r>
      <w:r>
        <w:rPr>
          <w:rFonts w:ascii="Segoe UI" w:eastAsia="Times New Roman" w:hAnsi="Segoe UI" w:cs="Segoe UI"/>
          <w:b/>
          <w:color w:val="000000"/>
          <w:sz w:val="19"/>
          <w:szCs w:val="19"/>
        </w:rPr>
        <w:t>New-MoveRequest</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drawing>
          <wp:inline distT="0" distB="0" distL="0" distR="0">
            <wp:extent cx="5943600" cy="1992630"/>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You can use </w:t>
      </w:r>
      <w:r>
        <w:rPr>
          <w:rFonts w:ascii="Segoe UI" w:eastAsia="Times New Roman" w:hAnsi="Segoe UI" w:cs="Segoe UI"/>
          <w:b/>
          <w:color w:val="000000"/>
          <w:sz w:val="19"/>
          <w:szCs w:val="19"/>
        </w:rPr>
        <w:t xml:space="preserve">Get-MoveRequest </w:t>
      </w:r>
      <w:r>
        <w:rPr>
          <w:rFonts w:ascii="Segoe UI" w:eastAsia="Times New Roman" w:hAnsi="Segoe UI" w:cs="Segoe UI"/>
          <w:color w:val="000000"/>
          <w:sz w:val="19"/>
          <w:szCs w:val="19"/>
        </w:rPr>
        <w:t>to view the status of mailbox move request.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25 “</w:t>
      </w:r>
      <w:r>
        <w:rPr>
          <w:rFonts w:ascii="Segoe UI" w:eastAsia="Times New Roman" w:hAnsi="Segoe UI" w:cs="Segoe UI"/>
          <w:b/>
          <w:color w:val="000000"/>
          <w:sz w:val="19"/>
          <w:szCs w:val="19"/>
        </w:rPr>
        <w:t>New-MoveRequest</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lastRenderedPageBreak/>
        <w:drawing>
          <wp:inline distT="0" distB="0" distL="0" distR="0">
            <wp:extent cx="5943600" cy="199263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olor w:val="3F529C"/>
          <w:sz w:val="29"/>
          <w:szCs w:val="29"/>
        </w:rPr>
      </w:pPr>
      <w:r>
        <w:rPr>
          <w:rFonts w:eastAsia="Times New Roman"/>
          <w:color w:val="3F529C"/>
          <w:sz w:val="29"/>
          <w:szCs w:val="29"/>
        </w:rPr>
        <w:t>Export list of mailbox permissions using Exchange Management Shell.</w:t>
      </w:r>
    </w:p>
    <w:p w:rsidR="007326BF" w:rsidRDefault="00500272" w:rsidP="007326BF">
      <w:pPr>
        <w:spacing w:after="0" w:line="240" w:lineRule="auto"/>
        <w:jc w:val="center"/>
        <w:rPr>
          <w:rFonts w:ascii="Segoe UI" w:eastAsia="Times New Roman" w:hAnsi="Segoe UI" w:cs="Segoe UI"/>
          <w:color w:val="000000"/>
          <w:sz w:val="19"/>
          <w:szCs w:val="19"/>
        </w:rPr>
      </w:pPr>
      <w:r>
        <w:rPr>
          <w:rFonts w:ascii="Segoe UI" w:eastAsia="Times New Roman" w:hAnsi="Segoe UI" w:cs="Segoe UI"/>
          <w:color w:val="000000"/>
          <w:sz w:val="19"/>
          <w:szCs w:val="19"/>
        </w:rPr>
        <w:pict>
          <v:rect id="_x0000_i1036" style="width:450.2pt;height:1.5pt" o:hralign="center" o:hrstd="t" o:hrnoshade="t" o:hr="t" fillcolor="#e5e5e5" stroked="f"/>
        </w:pic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Exchange Administrator always gets a situation where he wants to view the list of permissions on mailboxes.</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 xml:space="preserve">You can use Exchange PowerShell to Export the list of Mailbox Permissions on a mailbox in Exchange 2010 by using </w:t>
      </w:r>
      <w:r>
        <w:rPr>
          <w:rFonts w:ascii="Segoe UI" w:eastAsia="Times New Roman" w:hAnsi="Segoe UI" w:cs="Segoe UI"/>
          <w:b/>
          <w:color w:val="000000"/>
          <w:sz w:val="19"/>
          <w:szCs w:val="19"/>
        </w:rPr>
        <w:t>Get-Mailbox | Get-ADPermissions</w:t>
      </w:r>
      <w:r>
        <w:rPr>
          <w:rFonts w:ascii="Segoe UI" w:eastAsia="Times New Roman" w:hAnsi="Segoe UI" w:cs="Segoe UI"/>
          <w:color w:val="000000"/>
          <w:sz w:val="19"/>
          <w:szCs w:val="19"/>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By Default, Get-Mailbox | Get-ADPermissions gives list of all permissions in an Active Directory and Exchange. Live Inherited, Send-As, Extended Rights, Full Access etc.</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To filter the output, you can use below command.</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Get-Mailbox | Get-ADPermission | where {($_.ExtendedRights -like “*Send-As*”)} | FT –AutoSize</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26 “</w:t>
      </w:r>
      <w:r>
        <w:rPr>
          <w:rFonts w:ascii="Segoe UI" w:eastAsia="Times New Roman" w:hAnsi="Segoe UI" w:cs="Segoe UI"/>
          <w:b/>
          <w:color w:val="000000"/>
          <w:sz w:val="19"/>
          <w:szCs w:val="19"/>
        </w:rPr>
        <w:t>Get-Mailbox | Get-ADPermissions</w:t>
      </w:r>
      <w:r>
        <w:rPr>
          <w:rFonts w:eastAsia="Times New Roman" w:cs="Calibri"/>
          <w:b/>
          <w:color w:val="000000"/>
        </w:rPr>
        <w:t>”</w:t>
      </w:r>
    </w:p>
    <w:p w:rsidR="007326BF" w:rsidRDefault="007326BF" w:rsidP="007326BF">
      <w:pPr>
        <w:spacing w:after="0" w:line="240" w:lineRule="auto"/>
        <w:rPr>
          <w:rFonts w:ascii="Verdana" w:hAnsi="Verdana"/>
          <w:color w:val="0000FF"/>
          <w:sz w:val="19"/>
          <w:szCs w:val="19"/>
          <w:lang w:val="en"/>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drawing>
          <wp:inline distT="0" distB="0" distL="0" distR="0">
            <wp:extent cx="5943600" cy="199263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The above command shows that user “cwtours\nirajan” has Send-As rights on mailbox “cwtours\francois”</w:t>
      </w: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In the above example output, you will see that the “Self” account is also populated in the list. We can filter the above output and remove “Self” rights and get the actual output by using below command.</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lastRenderedPageBreak/>
        <w:t>Get-Mailbox | Get-ADPermission | where {($_.ExtendedRights -like “*Send-As*”) -and -not ($_.User -like “NT AUTHORITY\SELF”)} | FT -AutoSize</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eastAsia="Times New Roman" w:cs="Calibri"/>
          <w:color w:val="000000"/>
        </w:rPr>
      </w:pPr>
      <w:r>
        <w:rPr>
          <w:rFonts w:ascii="Segoe UI" w:eastAsia="Times New Roman" w:hAnsi="Segoe UI" w:cs="Segoe UI"/>
          <w:b/>
          <w:bCs/>
          <w:color w:val="000000"/>
          <w:sz w:val="19"/>
          <w:szCs w:val="19"/>
        </w:rPr>
        <w:t>Figure 27“</w:t>
      </w:r>
      <w:r>
        <w:rPr>
          <w:rFonts w:ascii="Segoe UI" w:eastAsia="Times New Roman" w:hAnsi="Segoe UI" w:cs="Segoe UI"/>
          <w:b/>
          <w:color w:val="000000"/>
          <w:sz w:val="19"/>
          <w:szCs w:val="19"/>
        </w:rPr>
        <w:t>Get-Mailbox | Get-ADPermissions</w:t>
      </w:r>
      <w:r>
        <w:rPr>
          <w:rFonts w:eastAsia="Times New Roman" w:cs="Calibri"/>
          <w:b/>
          <w:color w:val="000000"/>
        </w:rPr>
        <w:t>”</w:t>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noProof/>
          <w:lang w:val="en-US" w:eastAsia="en-US"/>
        </w:rPr>
        <w:drawing>
          <wp:inline distT="0" distB="0" distL="0" distR="0">
            <wp:extent cx="5943600" cy="1992630"/>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5943600" cy="1992630"/>
                    </a:xfrm>
                    <a:prstGeom prst="rect">
                      <a:avLst/>
                    </a:prstGeom>
                    <a:noFill/>
                    <a:ln>
                      <a:noFill/>
                    </a:ln>
                  </pic:spPr>
                </pic:pic>
              </a:graphicData>
            </a:graphic>
          </wp:inline>
        </w:drawing>
      </w:r>
    </w:p>
    <w:p w:rsidR="007326BF" w:rsidRDefault="007326BF" w:rsidP="007326BF">
      <w:pPr>
        <w:spacing w:after="0" w:line="240" w:lineRule="auto"/>
        <w:rPr>
          <w:rFonts w:ascii="Segoe UI" w:eastAsia="Times New Roman" w:hAnsi="Segoe UI" w:cs="Segoe UI"/>
          <w:color w:val="000000"/>
          <w:sz w:val="19"/>
          <w:szCs w:val="19"/>
        </w:rPr>
      </w:pPr>
    </w:p>
    <w:p w:rsidR="007326BF" w:rsidRDefault="007326BF" w:rsidP="007326BF">
      <w:pPr>
        <w:spacing w:after="0" w:line="240" w:lineRule="auto"/>
        <w:rPr>
          <w:rFonts w:ascii="Segoe UI" w:eastAsia="Times New Roman" w:hAnsi="Segoe UI" w:cs="Segoe UI"/>
          <w:color w:val="000000"/>
          <w:sz w:val="19"/>
          <w:szCs w:val="19"/>
        </w:rPr>
      </w:pPr>
      <w:r>
        <w:rPr>
          <w:rFonts w:ascii="Segoe UI" w:eastAsia="Times New Roman" w:hAnsi="Segoe UI" w:cs="Segoe UI"/>
          <w:color w:val="000000"/>
          <w:sz w:val="19"/>
          <w:szCs w:val="19"/>
        </w:rPr>
        <w:t>This will remove all entries and show the explicit Send-As permissions on the particular mailbox.</w:t>
      </w:r>
    </w:p>
    <w:p w:rsidR="007326BF" w:rsidRDefault="007326BF" w:rsidP="00C82884">
      <w:pPr>
        <w:spacing w:after="0" w:line="240" w:lineRule="auto"/>
        <w:rPr>
          <w:rFonts w:eastAsia="MS Mincho"/>
          <w:sz w:val="20"/>
          <w:szCs w:val="20"/>
          <w:lang w:val="en-US" w:eastAsia="en-US"/>
        </w:rPr>
      </w:pPr>
    </w:p>
    <w:p w:rsidR="009900D9" w:rsidRDefault="009900D9" w:rsidP="00C82884">
      <w:pPr>
        <w:spacing w:after="0" w:line="240" w:lineRule="auto"/>
        <w:rPr>
          <w:rFonts w:eastAsia="MS Mincho"/>
          <w:sz w:val="20"/>
          <w:szCs w:val="20"/>
          <w:lang w:val="en-US" w:eastAsia="en-US"/>
        </w:rPr>
      </w:pPr>
    </w:p>
    <w:p w:rsidR="009900D9" w:rsidRDefault="009900D9" w:rsidP="00C82884">
      <w:pPr>
        <w:spacing w:after="0" w:line="240" w:lineRule="auto"/>
        <w:rPr>
          <w:rFonts w:eastAsia="MS Mincho"/>
          <w:sz w:val="20"/>
          <w:szCs w:val="20"/>
          <w:lang w:val="en-US" w:eastAsia="en-US"/>
        </w:rPr>
      </w:pPr>
      <w:r>
        <w:rPr>
          <w:rFonts w:eastAsia="MS Mincho"/>
          <w:sz w:val="20"/>
          <w:szCs w:val="20"/>
          <w:lang w:val="en-US" w:eastAsia="en-US"/>
        </w:rPr>
        <w:t>References:</w:t>
      </w:r>
    </w:p>
    <w:p w:rsidR="00812806" w:rsidRDefault="00812806" w:rsidP="00C82884">
      <w:pPr>
        <w:spacing w:after="0" w:line="240" w:lineRule="auto"/>
        <w:rPr>
          <w:rFonts w:eastAsia="MS Mincho"/>
          <w:sz w:val="20"/>
          <w:szCs w:val="20"/>
          <w:lang w:val="en-US" w:eastAsia="en-US"/>
        </w:rPr>
      </w:pPr>
      <w:r>
        <w:rPr>
          <w:rFonts w:eastAsia="MS Mincho"/>
          <w:sz w:val="20"/>
          <w:szCs w:val="20"/>
          <w:lang w:val="en-US" w:eastAsia="en-US"/>
        </w:rPr>
        <w:t xml:space="preserve">Exchange 2010 Performance Counters: </w:t>
      </w:r>
      <w:hyperlink r:id="rId431" w:history="1">
        <w:r w:rsidRPr="000574AF">
          <w:rPr>
            <w:rStyle w:val="Hyperlink"/>
            <w:rFonts w:eastAsia="MS Mincho"/>
            <w:sz w:val="20"/>
            <w:szCs w:val="20"/>
            <w:lang w:val="en-US" w:eastAsia="en-US"/>
          </w:rPr>
          <w:t>http://gallery.technet.microsoft.com/Performance-and-Threshold-d32ff5a6</w:t>
        </w:r>
      </w:hyperlink>
      <w:r>
        <w:rPr>
          <w:rFonts w:eastAsia="MS Mincho"/>
          <w:sz w:val="20"/>
          <w:szCs w:val="20"/>
          <w:lang w:val="en-US" w:eastAsia="en-US"/>
        </w:rPr>
        <w:t xml:space="preserve">  and </w:t>
      </w:r>
      <w:hyperlink r:id="rId432" w:history="1">
        <w:r w:rsidRPr="000574AF">
          <w:rPr>
            <w:rStyle w:val="Hyperlink"/>
            <w:rFonts w:eastAsia="MS Mincho"/>
            <w:sz w:val="20"/>
            <w:szCs w:val="20"/>
            <w:lang w:val="en-US" w:eastAsia="en-US"/>
          </w:rPr>
          <w:t>http://technet.microsoft.com/en-us/library/dd335215.aspx</w:t>
        </w:r>
      </w:hyperlink>
    </w:p>
    <w:p w:rsidR="009900D9" w:rsidRDefault="00500272" w:rsidP="00C82884">
      <w:pPr>
        <w:spacing w:after="0" w:line="240" w:lineRule="auto"/>
        <w:rPr>
          <w:rFonts w:eastAsia="MS Mincho"/>
          <w:sz w:val="20"/>
          <w:szCs w:val="20"/>
          <w:lang w:val="en-US" w:eastAsia="en-US"/>
        </w:rPr>
      </w:pPr>
      <w:hyperlink r:id="rId433" w:history="1">
        <w:r w:rsidR="009900D9" w:rsidRPr="00693B26">
          <w:rPr>
            <w:rStyle w:val="Hyperlink"/>
            <w:rFonts w:eastAsia="MS Mincho"/>
            <w:sz w:val="20"/>
            <w:szCs w:val="20"/>
            <w:lang w:val="en-US" w:eastAsia="en-US"/>
          </w:rPr>
          <w:t>http://technet.microsoft.com/en-us/library/bb331973.aspx</w:t>
        </w:r>
      </w:hyperlink>
    </w:p>
    <w:p w:rsidR="009900D9" w:rsidRDefault="00500272" w:rsidP="00C82884">
      <w:pPr>
        <w:spacing w:after="0" w:line="240" w:lineRule="auto"/>
        <w:rPr>
          <w:rFonts w:eastAsia="MS Mincho"/>
          <w:sz w:val="20"/>
          <w:szCs w:val="20"/>
          <w:lang w:val="en-US" w:eastAsia="en-US"/>
        </w:rPr>
      </w:pPr>
      <w:hyperlink r:id="rId434" w:history="1">
        <w:r w:rsidR="009900D9" w:rsidRPr="00693B26">
          <w:rPr>
            <w:rStyle w:val="Hyperlink"/>
            <w:rFonts w:eastAsia="MS Mincho"/>
            <w:sz w:val="20"/>
            <w:szCs w:val="20"/>
            <w:lang w:val="en-US" w:eastAsia="en-US"/>
          </w:rPr>
          <w:t>http://technet.microsoft.com/en-us/library/ff622322.aspx</w:t>
        </w:r>
      </w:hyperlink>
    </w:p>
    <w:p w:rsidR="009900D9" w:rsidRDefault="00500272" w:rsidP="00C82884">
      <w:pPr>
        <w:spacing w:after="0" w:line="240" w:lineRule="auto"/>
        <w:rPr>
          <w:rFonts w:eastAsia="MS Mincho"/>
          <w:sz w:val="20"/>
          <w:szCs w:val="20"/>
          <w:lang w:val="en-US" w:eastAsia="en-US"/>
        </w:rPr>
      </w:pPr>
      <w:hyperlink r:id="rId435" w:history="1">
        <w:r w:rsidR="009900D9" w:rsidRPr="00693B26">
          <w:rPr>
            <w:rStyle w:val="Hyperlink"/>
            <w:rFonts w:eastAsia="MS Mincho"/>
            <w:sz w:val="20"/>
            <w:szCs w:val="20"/>
            <w:lang w:val="en-US" w:eastAsia="en-US"/>
          </w:rPr>
          <w:t>http://technet.microsoft.com/en-us/library/bb691338.aspx</w:t>
        </w:r>
      </w:hyperlink>
    </w:p>
    <w:p w:rsidR="009900D9" w:rsidRDefault="009900D9" w:rsidP="00C82884">
      <w:pPr>
        <w:spacing w:after="0" w:line="240" w:lineRule="auto"/>
        <w:rPr>
          <w:rFonts w:eastAsia="MS Mincho"/>
          <w:sz w:val="20"/>
          <w:szCs w:val="20"/>
          <w:lang w:val="en-US" w:eastAsia="en-US"/>
        </w:rPr>
      </w:pPr>
      <w:r>
        <w:rPr>
          <w:rFonts w:eastAsia="MS Mincho"/>
          <w:sz w:val="20"/>
          <w:szCs w:val="20"/>
          <w:lang w:val="en-US" w:eastAsia="en-US"/>
        </w:rPr>
        <w:t xml:space="preserve">Not our link but, a good reference:  </w:t>
      </w:r>
      <w:hyperlink r:id="rId436" w:history="1">
        <w:r w:rsidRPr="00693B26">
          <w:rPr>
            <w:rStyle w:val="Hyperlink"/>
            <w:rFonts w:eastAsia="MS Mincho"/>
            <w:sz w:val="20"/>
            <w:szCs w:val="20"/>
            <w:lang w:val="en-US" w:eastAsia="en-US"/>
          </w:rPr>
          <w:t>http://eightwone.files.wordpress.com/2011/04/visio-exchange-2010-ports-diagram-v31.pdf</w:t>
        </w:r>
      </w:hyperlink>
    </w:p>
    <w:p w:rsidR="009900D9" w:rsidRDefault="00500272" w:rsidP="00C82884">
      <w:pPr>
        <w:spacing w:after="0" w:line="240" w:lineRule="auto"/>
        <w:rPr>
          <w:rFonts w:eastAsia="MS Mincho"/>
          <w:sz w:val="20"/>
          <w:szCs w:val="20"/>
          <w:lang w:val="en-US" w:eastAsia="en-US"/>
        </w:rPr>
      </w:pPr>
      <w:hyperlink r:id="rId437" w:history="1">
        <w:r w:rsidR="006F2CF6" w:rsidRPr="00693B26">
          <w:rPr>
            <w:rStyle w:val="Hyperlink"/>
            <w:rFonts w:eastAsia="MS Mincho"/>
            <w:sz w:val="20"/>
            <w:szCs w:val="20"/>
            <w:lang w:val="en-US" w:eastAsia="en-US"/>
          </w:rPr>
          <w:t>http://www.microsoft.com/download/en/details.aspx?displaylang=en&amp;id=2428</w:t>
        </w:r>
      </w:hyperlink>
    </w:p>
    <w:p w:rsidR="006F2CF6" w:rsidRPr="008B445B" w:rsidRDefault="006F2CF6" w:rsidP="00C82884">
      <w:pPr>
        <w:spacing w:after="0" w:line="240" w:lineRule="auto"/>
        <w:rPr>
          <w:rFonts w:eastAsia="MS Mincho"/>
          <w:sz w:val="20"/>
          <w:szCs w:val="20"/>
          <w:lang w:val="en-US" w:eastAsia="en-US"/>
        </w:rPr>
      </w:pPr>
    </w:p>
    <w:sectPr w:rsidR="006F2CF6" w:rsidRPr="008B445B" w:rsidSect="003D4C90">
      <w:headerReference w:type="default" r:id="rId438"/>
      <w:footerReference w:type="default" r:id="rId439"/>
      <w:pgSz w:w="11907" w:h="16840" w:code="9"/>
      <w:pgMar w:top="1440" w:right="1440" w:bottom="1440" w:left="1463"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272" w:rsidRDefault="00500272">
      <w:r>
        <w:separator/>
      </w:r>
    </w:p>
  </w:endnote>
  <w:endnote w:type="continuationSeparator" w:id="0">
    <w:p w:rsidR="00500272" w:rsidRDefault="00500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altName w:val="Times New Roman"/>
    <w:panose1 w:val="020B0502040204020203"/>
    <w:charset w:val="00"/>
    <w:family w:val="swiss"/>
    <w:pitch w:val="variable"/>
    <w:sig w:usb0="E10022FF" w:usb1="C000E47F" w:usb2="00000029" w:usb3="00000000" w:csb0="000001DF" w:csb1="00000000"/>
  </w:font>
  <w:font w:name="Segoe Condensed">
    <w:altName w:val="Arial"/>
    <w:panose1 w:val="020B0506040504020203"/>
    <w:charset w:val="00"/>
    <w:family w:val="swiss"/>
    <w:pitch w:val="variable"/>
    <w:sig w:usb0="00000001"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w:altName w:val="Segoe UI"/>
    <w:panose1 w:val="020B0502040504020203"/>
    <w:charset w:val="00"/>
    <w:family w:val="swiss"/>
    <w:pitch w:val="variable"/>
    <w:sig w:usb0="00000001" w:usb1="00000000" w:usb2="00000000" w:usb3="00000000" w:csb0="0000009B"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7B" w:rsidRPr="004D7161" w:rsidRDefault="006E767B" w:rsidP="004D7161">
    <w:pPr>
      <w:pStyle w:val="FooterPageNumber"/>
      <w:pBdr>
        <w:top w:val="single" w:sz="4" w:space="0" w:color="auto"/>
      </w:pBdr>
      <w:rPr>
        <w:lang w:val="fr-FR"/>
      </w:rPr>
    </w:pPr>
    <w:r>
      <w:rPr>
        <w:lang w:val="fr-FR"/>
      </w:rPr>
      <w:t xml:space="preserve">Page </w:t>
    </w:r>
    <w:r w:rsidRPr="004D7161">
      <w:rPr>
        <w:lang w:val="fr-FR"/>
      </w:rPr>
      <w:fldChar w:fldCharType="begin"/>
    </w:r>
    <w:r w:rsidRPr="004D7161">
      <w:rPr>
        <w:lang w:val="fr-FR"/>
      </w:rPr>
      <w:instrText xml:space="preserve"> PAGE   \* MERGEFORMAT </w:instrText>
    </w:r>
    <w:r w:rsidRPr="004D7161">
      <w:rPr>
        <w:lang w:val="fr-FR"/>
      </w:rPr>
      <w:fldChar w:fldCharType="separate"/>
    </w:r>
    <w:r w:rsidR="001D667C">
      <w:rPr>
        <w:noProof/>
        <w:lang w:val="fr-FR"/>
      </w:rPr>
      <w:t>ix</w:t>
    </w:r>
    <w:r w:rsidRPr="004D7161">
      <w:rPr>
        <w:noProof/>
        <w:lang w:val="fr-FR"/>
      </w:rPr>
      <w:fldChar w:fldCharType="end"/>
    </w:r>
  </w:p>
  <w:tbl>
    <w:tblPr>
      <w:tblW w:w="9288" w:type="dxa"/>
      <w:tblInd w:w="-227" w:type="dxa"/>
      <w:tblLayout w:type="fixed"/>
      <w:tblLook w:val="01E0" w:firstRow="1" w:lastRow="1" w:firstColumn="1" w:lastColumn="1" w:noHBand="0" w:noVBand="0"/>
    </w:tblPr>
    <w:tblGrid>
      <w:gridCol w:w="2088"/>
      <w:gridCol w:w="7200"/>
    </w:tblGrid>
    <w:tr w:rsidR="006E767B" w:rsidRPr="00A045D7" w:rsidTr="00DB6CE2">
      <w:tc>
        <w:tcPr>
          <w:tcW w:w="2088" w:type="dxa"/>
        </w:tcPr>
        <w:p w:rsidR="006E767B" w:rsidRPr="00275ED0" w:rsidRDefault="006E767B" w:rsidP="00DB6CE2">
          <w:pPr>
            <w:pStyle w:val="Footer"/>
            <w:ind w:left="-180"/>
            <w:rPr>
              <w:rFonts w:cs="Calibri"/>
              <w:lang w:val="en-AU"/>
            </w:rPr>
          </w:pPr>
          <w:r>
            <w:rPr>
              <w:rFonts w:cs="Calibri"/>
              <w:noProof/>
              <w:lang w:val="en-US" w:eastAsia="en-US"/>
            </w:rPr>
            <w:drawing>
              <wp:inline distT="0" distB="0" distL="0" distR="0" wp14:anchorId="794B2116" wp14:editId="5241315E">
                <wp:extent cx="1360805" cy="287020"/>
                <wp:effectExtent l="0" t="0" r="0" b="0"/>
                <wp:docPr id="96" name="Picture 3" descr="Description: 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ervices_b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287020"/>
                        </a:xfrm>
                        <a:prstGeom prst="rect">
                          <a:avLst/>
                        </a:prstGeom>
                        <a:noFill/>
                        <a:ln>
                          <a:noFill/>
                        </a:ln>
                      </pic:spPr>
                    </pic:pic>
                  </a:graphicData>
                </a:graphic>
              </wp:inline>
            </w:drawing>
          </w:r>
        </w:p>
      </w:tc>
      <w:tc>
        <w:tcPr>
          <w:tcW w:w="7200" w:type="dxa"/>
        </w:tcPr>
        <w:p w:rsidR="006E767B" w:rsidRPr="00275ED0" w:rsidRDefault="006E767B" w:rsidP="00DB6CE2">
          <w:pPr>
            <w:pStyle w:val="FooterSmall"/>
            <w:rPr>
              <w:rFonts w:cs="Calibri"/>
              <w:lang w:val="en-AU"/>
            </w:rPr>
          </w:pPr>
        </w:p>
      </w:tc>
    </w:tr>
  </w:tbl>
  <w:p w:rsidR="006E767B" w:rsidRPr="00124DD6" w:rsidRDefault="006E767B" w:rsidP="00DB6CE2">
    <w:pPr>
      <w:pStyle w:val="FooterSmal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7B" w:rsidRPr="006B44E6" w:rsidRDefault="006E767B" w:rsidP="006B44E6">
    <w:pPr>
      <w:pStyle w:val="Footer"/>
      <w:pBdr>
        <w:top w:val="single" w:sz="4" w:space="1" w:color="auto"/>
      </w:pBdr>
      <w:jc w:val="right"/>
    </w:pPr>
    <w:r w:rsidRPr="006B44E6">
      <w:t xml:space="preserve">Page </w:t>
    </w:r>
    <w:r>
      <w:fldChar w:fldCharType="begin"/>
    </w:r>
    <w:r>
      <w:instrText xml:space="preserve"> PAGE  \* Arabic  \* MERGEFORMAT </w:instrText>
    </w:r>
    <w:r>
      <w:fldChar w:fldCharType="separate"/>
    </w:r>
    <w:r w:rsidR="001D667C">
      <w:rPr>
        <w:noProof/>
      </w:rPr>
      <w:t>185</w:t>
    </w:r>
    <w:r>
      <w:rPr>
        <w:noProof/>
      </w:rPr>
      <w:fldChar w:fldCharType="end"/>
    </w:r>
  </w:p>
  <w:tbl>
    <w:tblPr>
      <w:tblW w:w="9288" w:type="dxa"/>
      <w:tblInd w:w="-227" w:type="dxa"/>
      <w:tblLayout w:type="fixed"/>
      <w:tblLook w:val="01E0" w:firstRow="1" w:lastRow="1" w:firstColumn="1" w:lastColumn="1" w:noHBand="0" w:noVBand="0"/>
    </w:tblPr>
    <w:tblGrid>
      <w:gridCol w:w="2088"/>
      <w:gridCol w:w="7200"/>
    </w:tblGrid>
    <w:tr w:rsidR="006E767B" w:rsidRPr="0014683E" w:rsidTr="00FD07E4">
      <w:tc>
        <w:tcPr>
          <w:tcW w:w="2088" w:type="dxa"/>
        </w:tcPr>
        <w:p w:rsidR="006E767B" w:rsidRPr="00275ED0" w:rsidRDefault="006E767B" w:rsidP="000650F3">
          <w:pPr>
            <w:pStyle w:val="Footer"/>
            <w:ind w:left="-180"/>
            <w:rPr>
              <w:rFonts w:cs="Calibri"/>
              <w:lang w:val="en-AU"/>
            </w:rPr>
          </w:pPr>
          <w:r>
            <w:rPr>
              <w:rFonts w:cs="Calibri"/>
              <w:noProof/>
              <w:lang w:val="en-US" w:eastAsia="en-US"/>
            </w:rPr>
            <w:drawing>
              <wp:inline distT="0" distB="0" distL="0" distR="0" wp14:anchorId="5837459B" wp14:editId="5B764045">
                <wp:extent cx="1360805" cy="287020"/>
                <wp:effectExtent l="0" t="0" r="0" b="0"/>
                <wp:docPr id="97" name="Picture 1" descr="Description: Services_b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rvices_b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0805" cy="287020"/>
                        </a:xfrm>
                        <a:prstGeom prst="rect">
                          <a:avLst/>
                        </a:prstGeom>
                        <a:noFill/>
                        <a:ln>
                          <a:noFill/>
                        </a:ln>
                      </pic:spPr>
                    </pic:pic>
                  </a:graphicData>
                </a:graphic>
              </wp:inline>
            </w:drawing>
          </w:r>
        </w:p>
      </w:tc>
      <w:tc>
        <w:tcPr>
          <w:tcW w:w="7200" w:type="dxa"/>
        </w:tcPr>
        <w:p w:rsidR="006E767B" w:rsidRPr="00275ED0" w:rsidRDefault="006E767B" w:rsidP="00D23490">
          <w:pPr>
            <w:pStyle w:val="FooterSmall"/>
            <w:rPr>
              <w:rFonts w:cs="Calibri"/>
              <w:lang w:val="en-AU"/>
            </w:rPr>
          </w:pPr>
        </w:p>
        <w:p w:rsidR="006E767B" w:rsidRPr="00275ED0" w:rsidRDefault="006E767B" w:rsidP="00501350">
          <w:pPr>
            <w:pStyle w:val="FooterSmall"/>
            <w:rPr>
              <w:rFonts w:cs="Calibri"/>
              <w:lang w:val="en-AU"/>
            </w:rPr>
          </w:pPr>
          <w:r>
            <w:rPr>
              <w:rFonts w:cs="Calibri"/>
              <w:lang w:val="en-AU"/>
            </w:rPr>
            <w:fldChar w:fldCharType="begin"/>
          </w:r>
          <w:r>
            <w:rPr>
              <w:rFonts w:cs="Calibri"/>
              <w:lang w:val="en-AU"/>
            </w:rPr>
            <w:instrText xml:space="preserve"> FILENAME   \* MERGEFORMAT </w:instrText>
          </w:r>
          <w:r>
            <w:rPr>
              <w:rFonts w:cs="Calibri"/>
              <w:lang w:val="en-AU"/>
            </w:rPr>
            <w:fldChar w:fldCharType="separate"/>
          </w:r>
          <w:r>
            <w:rPr>
              <w:rFonts w:cs="Calibri"/>
              <w:noProof/>
              <w:lang w:val="en-AU"/>
            </w:rPr>
            <w:t>Exchange Server 2010 SP1 - Operations Guide_v3.0.docx</w:t>
          </w:r>
          <w:r>
            <w:rPr>
              <w:rFonts w:cs="Calibri"/>
              <w:lang w:val="en-AU"/>
            </w:rPr>
            <w:fldChar w:fldCharType="end"/>
          </w:r>
        </w:p>
      </w:tc>
    </w:tr>
  </w:tbl>
  <w:p w:rsidR="006E767B" w:rsidRPr="00D33689" w:rsidRDefault="006E767B" w:rsidP="006B44E6">
    <w:pPr>
      <w:pStyle w:val="FooterSmal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272" w:rsidRDefault="00500272">
      <w:r>
        <w:separator/>
      </w:r>
    </w:p>
  </w:footnote>
  <w:footnote w:type="continuationSeparator" w:id="0">
    <w:p w:rsidR="00500272" w:rsidRDefault="005002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67B" w:rsidRPr="00B62C25" w:rsidRDefault="006E767B" w:rsidP="00D23490">
    <w:pPr>
      <w:pStyle w:val="HeaderUnderline"/>
      <w:jc w:val="center"/>
    </w:pPr>
    <w:r>
      <w:rPr>
        <w:lang w:val="en-US"/>
      </w:rPr>
      <w:fldChar w:fldCharType="begin"/>
    </w:r>
    <w:r>
      <w:rPr>
        <w:lang w:val="en-US"/>
      </w:rPr>
      <w:instrText xml:space="preserve"> IF </w:instrText>
    </w:r>
    <w:r w:rsidR="00500272">
      <w:fldChar w:fldCharType="begin"/>
    </w:r>
    <w:r w:rsidR="00500272">
      <w:instrText xml:space="preserve"> DOCPROPERTY  Confidential  \* MERGEFORMAT </w:instrText>
    </w:r>
    <w:r w:rsidR="00500272">
      <w:fldChar w:fldCharType="separate"/>
    </w:r>
    <w:r w:rsidRPr="005E25EA">
      <w:rPr>
        <w:lang w:val="en-US"/>
      </w:rPr>
      <w:instrText>0</w:instrText>
    </w:r>
    <w:r w:rsidR="00500272">
      <w:rPr>
        <w:lang w:val="en-US"/>
      </w:rPr>
      <w:fldChar w:fldCharType="end"/>
    </w:r>
    <w:r>
      <w:rPr>
        <w:lang w:val="en-US"/>
      </w:rPr>
      <w:instrText xml:space="preserve"> &lt;&gt; 0 " Confidential" "" \* MERGEFORMAT </w:instrText>
    </w:r>
    <w:r>
      <w:rPr>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04C90E2"/>
    <w:lvl w:ilvl="0">
      <w:start w:val="1"/>
      <w:numFmt w:val="bullet"/>
      <w:pStyle w:val="ListBullet2"/>
      <w:lvlText w:val=""/>
      <w:lvlJc w:val="left"/>
      <w:pPr>
        <w:ind w:left="643" w:hanging="360"/>
      </w:pPr>
      <w:rPr>
        <w:rFonts w:ascii="Wingdings" w:hAnsi="Wingdings" w:cs="Wingdings" w:hint="default"/>
        <w:color w:val="4F81BD"/>
      </w:rPr>
    </w:lvl>
  </w:abstractNum>
  <w:abstractNum w:abstractNumId="1">
    <w:nsid w:val="000C0055"/>
    <w:multiLevelType w:val="multilevel"/>
    <w:tmpl w:val="B3E6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00E37DF"/>
    <w:multiLevelType w:val="multilevel"/>
    <w:tmpl w:val="5D223E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03E0516"/>
    <w:multiLevelType w:val="multilevel"/>
    <w:tmpl w:val="D8BAD350"/>
    <w:lvl w:ilvl="0">
      <w:start w:val="1"/>
      <w:numFmt w:val="decimal"/>
      <w:lvlRestart w:val="0"/>
      <w:pStyle w:val="NumHeading1"/>
      <w:lvlText w:val="%1"/>
      <w:lvlJc w:val="left"/>
      <w:pPr>
        <w:tabs>
          <w:tab w:val="num" w:pos="794"/>
        </w:tabs>
        <w:ind w:left="794" w:hanging="794"/>
      </w:pPr>
      <w:rPr>
        <w:rFonts w:hint="default"/>
      </w:r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0E75B6E"/>
    <w:multiLevelType w:val="hybridMultilevel"/>
    <w:tmpl w:val="4B5CA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10D77BF"/>
    <w:multiLevelType w:val="multilevel"/>
    <w:tmpl w:val="6C52F41C"/>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05331351"/>
    <w:multiLevelType w:val="hybridMultilevel"/>
    <w:tmpl w:val="7124F18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05AA06FD"/>
    <w:multiLevelType w:val="hybridMultilevel"/>
    <w:tmpl w:val="20FCEC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63E2F84"/>
    <w:multiLevelType w:val="multilevel"/>
    <w:tmpl w:val="AB16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3C1986"/>
    <w:multiLevelType w:val="hybridMultilevel"/>
    <w:tmpl w:val="9F60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6948AE"/>
    <w:multiLevelType w:val="multilevel"/>
    <w:tmpl w:val="065E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C03974"/>
    <w:multiLevelType w:val="multilevel"/>
    <w:tmpl w:val="BA24A6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09F64A0B"/>
    <w:multiLevelType w:val="hybridMultilevel"/>
    <w:tmpl w:val="B5EEE8EA"/>
    <w:lvl w:ilvl="0" w:tplc="5ED0C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4F1DB3"/>
    <w:multiLevelType w:val="multilevel"/>
    <w:tmpl w:val="0D2EEB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0AA21D4E"/>
    <w:multiLevelType w:val="multilevel"/>
    <w:tmpl w:val="06A2BC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0B4B5F75"/>
    <w:multiLevelType w:val="multilevel"/>
    <w:tmpl w:val="AB16F7E0"/>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nsid w:val="0CA704CD"/>
    <w:multiLevelType w:val="hybridMultilevel"/>
    <w:tmpl w:val="9A0E9210"/>
    <w:lvl w:ilvl="0" w:tplc="A03ED9F4">
      <w:start w:val="1"/>
      <w:numFmt w:val="bullet"/>
      <w:pStyle w:val="List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0D3A272F"/>
    <w:multiLevelType w:val="multilevel"/>
    <w:tmpl w:val="F08A77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0D5229D1"/>
    <w:multiLevelType w:val="multilevel"/>
    <w:tmpl w:val="E3CA4A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0D6C199A"/>
    <w:multiLevelType w:val="multilevel"/>
    <w:tmpl w:val="B8040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E5A4845"/>
    <w:multiLevelType w:val="hybridMultilevel"/>
    <w:tmpl w:val="6FFED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805EAD"/>
    <w:multiLevelType w:val="multilevel"/>
    <w:tmpl w:val="B12C5F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0EB4DBC"/>
    <w:multiLevelType w:val="multilevel"/>
    <w:tmpl w:val="AF7CC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C60BF1"/>
    <w:multiLevelType w:val="hybridMultilevel"/>
    <w:tmpl w:val="95F66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1C85818"/>
    <w:multiLevelType w:val="multilevel"/>
    <w:tmpl w:val="9146CC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1D13B5B"/>
    <w:multiLevelType w:val="multilevel"/>
    <w:tmpl w:val="9202EB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13206D49"/>
    <w:multiLevelType w:val="multilevel"/>
    <w:tmpl w:val="9D681E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3CA5305"/>
    <w:multiLevelType w:val="multilevel"/>
    <w:tmpl w:val="7B5CD4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13CE7A47"/>
    <w:multiLevelType w:val="multilevel"/>
    <w:tmpl w:val="7F509C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15C14F16"/>
    <w:multiLevelType w:val="multilevel"/>
    <w:tmpl w:val="78F8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195A57C7"/>
    <w:multiLevelType w:val="hybridMultilevel"/>
    <w:tmpl w:val="E708C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19673713"/>
    <w:multiLevelType w:val="hybridMultilevel"/>
    <w:tmpl w:val="20FCEC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9756224"/>
    <w:multiLevelType w:val="multilevel"/>
    <w:tmpl w:val="B2B6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9CA126F"/>
    <w:multiLevelType w:val="multilevel"/>
    <w:tmpl w:val="B52E3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9F32E1A"/>
    <w:multiLevelType w:val="multilevel"/>
    <w:tmpl w:val="98EC3F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1A5D147F"/>
    <w:multiLevelType w:val="multilevel"/>
    <w:tmpl w:val="21841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A723C50"/>
    <w:multiLevelType w:val="hybridMultilevel"/>
    <w:tmpl w:val="989AF700"/>
    <w:lvl w:ilvl="0" w:tplc="0409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1AEE4261"/>
    <w:multiLevelType w:val="multilevel"/>
    <w:tmpl w:val="935A88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1D433A97"/>
    <w:multiLevelType w:val="multilevel"/>
    <w:tmpl w:val="EB8AC2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D836F85"/>
    <w:multiLevelType w:val="multilevel"/>
    <w:tmpl w:val="8388620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1DE34777"/>
    <w:multiLevelType w:val="hybridMultilevel"/>
    <w:tmpl w:val="BFB65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ECD5A14"/>
    <w:multiLevelType w:val="multilevel"/>
    <w:tmpl w:val="09B0E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nsid w:val="1EDA36DF"/>
    <w:multiLevelType w:val="multilevel"/>
    <w:tmpl w:val="7F0A3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F192BC9"/>
    <w:multiLevelType w:val="hybridMultilevel"/>
    <w:tmpl w:val="B5EEE8EA"/>
    <w:lvl w:ilvl="0" w:tplc="5ED0CB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D0339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5">
    <w:nsid w:val="1FD43A1F"/>
    <w:multiLevelType w:val="multilevel"/>
    <w:tmpl w:val="F73EA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nsid w:val="22681AB8"/>
    <w:multiLevelType w:val="hybridMultilevel"/>
    <w:tmpl w:val="6DD86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23B87FAB"/>
    <w:multiLevelType w:val="multilevel"/>
    <w:tmpl w:val="92A8D828"/>
    <w:styleLink w:val="Bullets"/>
    <w:lvl w:ilvl="0">
      <w:start w:val="1"/>
      <w:numFmt w:val="bullet"/>
      <w:pStyle w:val="ListBullet"/>
      <w:lvlText w:val=""/>
      <w:lvlJc w:val="left"/>
      <w:pPr>
        <w:ind w:left="714" w:hanging="357"/>
      </w:pPr>
      <w:rPr>
        <w:rFonts w:ascii="Symbol" w:hAnsi="Symbol" w:cs="Times New Roman" w:hint="default"/>
        <w:color w:val="4F81BD"/>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sz w:val="24"/>
        <w:szCs w:val="20"/>
      </w:rPr>
    </w:lvl>
    <w:lvl w:ilvl="2">
      <w:start w:val="1"/>
      <w:numFmt w:val="bullet"/>
      <w:lvlText w:val=""/>
      <w:lvlJc w:val="left"/>
      <w:pPr>
        <w:tabs>
          <w:tab w:val="num" w:pos="1978"/>
        </w:tabs>
        <w:ind w:left="1428" w:hanging="357"/>
      </w:pPr>
      <w:rPr>
        <w:rFonts w:ascii="Symbol" w:hAnsi="Symbol" w:cs="Times New Roman" w:hint="default"/>
        <w:color w:val="4F81BD"/>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48">
    <w:nsid w:val="249175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4BC7610"/>
    <w:multiLevelType w:val="multilevel"/>
    <w:tmpl w:val="21F87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0">
    <w:nsid w:val="255309C3"/>
    <w:multiLevelType w:val="multilevel"/>
    <w:tmpl w:val="FC38B336"/>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255E34BF"/>
    <w:multiLevelType w:val="multilevel"/>
    <w:tmpl w:val="5E8A2D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259508A1"/>
    <w:multiLevelType w:val="multilevel"/>
    <w:tmpl w:val="6C767E3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5C64BCC"/>
    <w:multiLevelType w:val="multilevel"/>
    <w:tmpl w:val="22CEB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25F20132"/>
    <w:multiLevelType w:val="hybridMultilevel"/>
    <w:tmpl w:val="A442E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6386255"/>
    <w:multiLevelType w:val="multilevel"/>
    <w:tmpl w:val="62085E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nsid w:val="264441ED"/>
    <w:multiLevelType w:val="hybridMultilevel"/>
    <w:tmpl w:val="ACCE0786"/>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79E0F13"/>
    <w:multiLevelType w:val="hybridMultilevel"/>
    <w:tmpl w:val="1534C9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283831A3"/>
    <w:multiLevelType w:val="hybridMultilevel"/>
    <w:tmpl w:val="EE5CF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93F17B3"/>
    <w:multiLevelType w:val="multilevel"/>
    <w:tmpl w:val="C2C6C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nsid w:val="29EF0391"/>
    <w:multiLevelType w:val="hybridMultilevel"/>
    <w:tmpl w:val="26782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084157"/>
    <w:multiLevelType w:val="multilevel"/>
    <w:tmpl w:val="F386E2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AE677BF"/>
    <w:multiLevelType w:val="hybridMultilevel"/>
    <w:tmpl w:val="1EE81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B2573E3"/>
    <w:multiLevelType w:val="hybridMultilevel"/>
    <w:tmpl w:val="9F609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2BB02D7E"/>
    <w:multiLevelType w:val="multilevel"/>
    <w:tmpl w:val="C8304E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nsid w:val="2BDA7B21"/>
    <w:multiLevelType w:val="hybridMultilevel"/>
    <w:tmpl w:val="DF4ACDD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66">
    <w:nsid w:val="2BFE6735"/>
    <w:multiLevelType w:val="hybridMultilevel"/>
    <w:tmpl w:val="63A40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D0A0852"/>
    <w:multiLevelType w:val="hybridMultilevel"/>
    <w:tmpl w:val="DD327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D1D78FF"/>
    <w:multiLevelType w:val="multilevel"/>
    <w:tmpl w:val="53A0AE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2DA55C65"/>
    <w:multiLevelType w:val="hybridMultilevel"/>
    <w:tmpl w:val="29806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2DB07BCF"/>
    <w:multiLevelType w:val="hybridMultilevel"/>
    <w:tmpl w:val="7D825242"/>
    <w:lvl w:ilvl="0" w:tplc="A6209AA6">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1">
    <w:nsid w:val="2EA36F66"/>
    <w:multiLevelType w:val="multilevel"/>
    <w:tmpl w:val="BCFEEA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nsid w:val="2F783BD3"/>
    <w:multiLevelType w:val="hybridMultilevel"/>
    <w:tmpl w:val="89C255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nsid w:val="32E708FE"/>
    <w:multiLevelType w:val="multilevel"/>
    <w:tmpl w:val="464E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nsid w:val="333A6EE9"/>
    <w:multiLevelType w:val="multilevel"/>
    <w:tmpl w:val="6C3463B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75">
    <w:nsid w:val="343335FA"/>
    <w:multiLevelType w:val="multilevel"/>
    <w:tmpl w:val="FBEC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358D1056"/>
    <w:multiLevelType w:val="hybridMultilevel"/>
    <w:tmpl w:val="B95ECCAC"/>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77">
    <w:nsid w:val="36743708"/>
    <w:multiLevelType w:val="multilevel"/>
    <w:tmpl w:val="DE922DE4"/>
    <w:lvl w:ilvl="0">
      <w:start w:val="1"/>
      <w:numFmt w:val="bullet"/>
      <w:lvlText w:val=""/>
      <w:lvlJc w:val="left"/>
      <w:pPr>
        <w:tabs>
          <w:tab w:val="num" w:pos="907"/>
        </w:tabs>
        <w:ind w:left="907" w:hanging="340"/>
      </w:pPr>
      <w:rPr>
        <w:rFonts w:ascii="Symbol" w:hAnsi="Symbol"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3801494B"/>
    <w:multiLevelType w:val="multilevel"/>
    <w:tmpl w:val="F162DA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9">
    <w:nsid w:val="38333D67"/>
    <w:multiLevelType w:val="hybridMultilevel"/>
    <w:tmpl w:val="4B5CA0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0">
    <w:nsid w:val="38D201E6"/>
    <w:multiLevelType w:val="hybridMultilevel"/>
    <w:tmpl w:val="227A2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38DB5B97"/>
    <w:multiLevelType w:val="multilevel"/>
    <w:tmpl w:val="E8C0D1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nsid w:val="3A8E1446"/>
    <w:multiLevelType w:val="multilevel"/>
    <w:tmpl w:val="118A27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3AA2160D"/>
    <w:multiLevelType w:val="hybridMultilevel"/>
    <w:tmpl w:val="9A5EA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nsid w:val="3B1F5A63"/>
    <w:multiLevelType w:val="multilevel"/>
    <w:tmpl w:val="4C76D85C"/>
    <w:styleLink w:val="HeadingNumbered"/>
    <w:lvl w:ilvl="0">
      <w:start w:val="1"/>
      <w:numFmt w:val="decimal"/>
      <w:pStyle w:val="Heading1Numbered"/>
      <w:lvlText w:val="%1"/>
      <w:lvlJc w:val="left"/>
      <w:pPr>
        <w:ind w:left="0" w:hanging="539"/>
      </w:pPr>
      <w:rPr>
        <w:rFonts w:hint="default"/>
      </w:rPr>
    </w:lvl>
    <w:lvl w:ilvl="1">
      <w:start w:val="1"/>
      <w:numFmt w:val="decimal"/>
      <w:pStyle w:val="Heading2Numbered"/>
      <w:lvlText w:val="%1.%2"/>
      <w:lvlJc w:val="left"/>
      <w:pPr>
        <w:ind w:left="227" w:hanging="766"/>
      </w:pPr>
      <w:rPr>
        <w:rFonts w:hint="default"/>
      </w:rPr>
    </w:lvl>
    <w:lvl w:ilvl="2">
      <w:start w:val="1"/>
      <w:numFmt w:val="decimal"/>
      <w:pStyle w:val="Heading3Numbered"/>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3CD27EE1"/>
    <w:multiLevelType w:val="hybridMultilevel"/>
    <w:tmpl w:val="9ED6E4F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6">
    <w:nsid w:val="3CF423E2"/>
    <w:multiLevelType w:val="multilevel"/>
    <w:tmpl w:val="6C3463B0"/>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87">
    <w:nsid w:val="3F736A97"/>
    <w:multiLevelType w:val="hybridMultilevel"/>
    <w:tmpl w:val="F3BC0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nsid w:val="4094389D"/>
    <w:multiLevelType w:val="multilevel"/>
    <w:tmpl w:val="398E64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nsid w:val="42422B5C"/>
    <w:multiLevelType w:val="multilevel"/>
    <w:tmpl w:val="9BC68E68"/>
    <w:styleLink w:val="BulletsTable"/>
    <w:lvl w:ilvl="0">
      <w:start w:val="1"/>
      <w:numFmt w:val="bullet"/>
      <w:pStyle w:val="TableListBullet"/>
      <w:lvlText w:val=""/>
      <w:lvlJc w:val="left"/>
      <w:pPr>
        <w:ind w:left="227" w:hanging="227"/>
      </w:pPr>
      <w:rPr>
        <w:rFonts w:ascii="Symbol" w:hAnsi="Symbol" w:cs="Times New Roman" w:hint="default"/>
        <w:b w:val="0"/>
        <w:bCs w:val="0"/>
        <w:i w:val="0"/>
        <w:iCs w:val="0"/>
        <w:color w:val="4F81BD"/>
        <w:sz w:val="16"/>
        <w:szCs w:val="18"/>
      </w:rPr>
    </w:lvl>
    <w:lvl w:ilvl="1">
      <w:start w:val="1"/>
      <w:numFmt w:val="bullet"/>
      <w:lvlText w:val=""/>
      <w:lvlJc w:val="left"/>
      <w:pPr>
        <w:tabs>
          <w:tab w:val="num" w:pos="454"/>
        </w:tabs>
        <w:ind w:left="454" w:hanging="227"/>
      </w:pPr>
      <w:rPr>
        <w:rFonts w:ascii="Symbol" w:eastAsia="Wingdings 2" w:hAnsi="Symbol" w:cs="Times New Roman" w:hint="default"/>
        <w:bCs w:val="0"/>
        <w:iCs w:val="0"/>
        <w:color w:val="4F81BD"/>
        <w:sz w:val="16"/>
        <w:szCs w:val="18"/>
      </w:rPr>
    </w:lvl>
    <w:lvl w:ilvl="2">
      <w:start w:val="1"/>
      <w:numFmt w:val="bullet"/>
      <w:lvlText w:val=""/>
      <w:lvlJc w:val="left"/>
      <w:pPr>
        <w:tabs>
          <w:tab w:val="num" w:pos="680"/>
        </w:tabs>
        <w:ind w:left="681" w:hanging="227"/>
      </w:pPr>
      <w:rPr>
        <w:rFonts w:ascii="Symbol" w:eastAsia="Wingdings 2" w:hAnsi="Symbol" w:cs="Times New Roman" w:hint="default"/>
        <w:color w:val="4F81BD"/>
        <w:sz w:val="12"/>
        <w:szCs w:val="18"/>
      </w:rPr>
    </w:lvl>
    <w:lvl w:ilvl="3">
      <w:start w:val="1"/>
      <w:numFmt w:val="bullet"/>
      <w:lvlText w:val=""/>
      <w:lvlJc w:val="left"/>
      <w:pPr>
        <w:tabs>
          <w:tab w:val="num" w:pos="907"/>
        </w:tabs>
        <w:ind w:left="908" w:hanging="227"/>
      </w:pPr>
      <w:rPr>
        <w:rFonts w:ascii="Symbol" w:eastAsia="Wingdings 2" w:hAnsi="Symbol" w:cs="Times New Roman" w:hint="default"/>
        <w:color w:val="808080"/>
        <w:sz w:val="12"/>
        <w:szCs w:val="18"/>
      </w:rPr>
    </w:lvl>
    <w:lvl w:ilvl="4">
      <w:start w:val="1"/>
      <w:numFmt w:val="lowerLetter"/>
      <w:lvlText w:val="(%5)"/>
      <w:lvlJc w:val="left"/>
      <w:pPr>
        <w:tabs>
          <w:tab w:val="num" w:pos="1800"/>
        </w:tabs>
        <w:ind w:left="1135" w:hanging="227"/>
      </w:pPr>
      <w:rPr>
        <w:rFonts w:hint="default"/>
      </w:rPr>
    </w:lvl>
    <w:lvl w:ilvl="5">
      <w:start w:val="1"/>
      <w:numFmt w:val="lowerRoman"/>
      <w:lvlText w:val="(%6)"/>
      <w:lvlJc w:val="left"/>
      <w:pPr>
        <w:tabs>
          <w:tab w:val="num" w:pos="2160"/>
        </w:tabs>
        <w:ind w:left="1362" w:hanging="227"/>
      </w:pPr>
      <w:rPr>
        <w:rFonts w:hint="default"/>
      </w:rPr>
    </w:lvl>
    <w:lvl w:ilvl="6">
      <w:start w:val="1"/>
      <w:numFmt w:val="decimal"/>
      <w:lvlText w:val="%7."/>
      <w:lvlJc w:val="left"/>
      <w:pPr>
        <w:tabs>
          <w:tab w:val="num" w:pos="2520"/>
        </w:tabs>
        <w:ind w:left="1589" w:hanging="227"/>
      </w:pPr>
      <w:rPr>
        <w:rFonts w:hint="default"/>
      </w:rPr>
    </w:lvl>
    <w:lvl w:ilvl="7">
      <w:start w:val="1"/>
      <w:numFmt w:val="lowerLetter"/>
      <w:lvlText w:val="%8."/>
      <w:lvlJc w:val="left"/>
      <w:pPr>
        <w:tabs>
          <w:tab w:val="num" w:pos="2880"/>
        </w:tabs>
        <w:ind w:left="1816" w:hanging="227"/>
      </w:pPr>
      <w:rPr>
        <w:rFonts w:hint="default"/>
      </w:rPr>
    </w:lvl>
    <w:lvl w:ilvl="8">
      <w:start w:val="1"/>
      <w:numFmt w:val="lowerRoman"/>
      <w:lvlText w:val="%9."/>
      <w:lvlJc w:val="left"/>
      <w:pPr>
        <w:tabs>
          <w:tab w:val="num" w:pos="3240"/>
        </w:tabs>
        <w:ind w:left="2043" w:hanging="227"/>
      </w:pPr>
      <w:rPr>
        <w:rFonts w:hint="default"/>
      </w:rPr>
    </w:lvl>
  </w:abstractNum>
  <w:abstractNum w:abstractNumId="90">
    <w:nsid w:val="437D58AE"/>
    <w:multiLevelType w:val="multilevel"/>
    <w:tmpl w:val="C9E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440D7AA9"/>
    <w:multiLevelType w:val="hybridMultilevel"/>
    <w:tmpl w:val="A3B279E8"/>
    <w:lvl w:ilvl="0" w:tplc="ABD69FF2">
      <w:start w:val="1"/>
      <w:numFmt w:val="decimal"/>
      <w:lvlText w:val="%1)"/>
      <w:lvlJc w:val="left"/>
      <w:pPr>
        <w:ind w:left="720" w:hanging="360"/>
      </w:pPr>
      <w:rPr>
        <w:rFonts w:ascii="Segoe UI" w:hAnsi="Segoe UI" w:cs="Segoe UI" w:hint="default"/>
        <w:sz w:val="1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93">
    <w:nsid w:val="454815E6"/>
    <w:multiLevelType w:val="hybridMultilevel"/>
    <w:tmpl w:val="833AE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455D3919"/>
    <w:multiLevelType w:val="hybridMultilevel"/>
    <w:tmpl w:val="797E3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467668A0"/>
    <w:multiLevelType w:val="hybridMultilevel"/>
    <w:tmpl w:val="162CFB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97">
    <w:nsid w:val="48582D61"/>
    <w:multiLevelType w:val="hybridMultilevel"/>
    <w:tmpl w:val="2438E2B0"/>
    <w:lvl w:ilvl="0" w:tplc="1E70F562">
      <w:numFmt w:val="bullet"/>
      <w:lvlText w:val=""/>
      <w:lvlJc w:val="left"/>
      <w:pPr>
        <w:ind w:left="722" w:hanging="495"/>
      </w:pPr>
      <w:rPr>
        <w:rFonts w:ascii="Symbol" w:eastAsia="Arial"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8">
    <w:nsid w:val="4AB41B6C"/>
    <w:multiLevelType w:val="hybridMultilevel"/>
    <w:tmpl w:val="6F740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B124397"/>
    <w:multiLevelType w:val="multilevel"/>
    <w:tmpl w:val="5D16B3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nsid w:val="4B483CB8"/>
    <w:multiLevelType w:val="multilevel"/>
    <w:tmpl w:val="26306D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nsid w:val="4B5F3D8D"/>
    <w:multiLevelType w:val="multilevel"/>
    <w:tmpl w:val="17440CD0"/>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4D3B2699"/>
    <w:multiLevelType w:val="hybridMultilevel"/>
    <w:tmpl w:val="F3C21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nsid w:val="4F9852E9"/>
    <w:multiLevelType w:val="hybridMultilevel"/>
    <w:tmpl w:val="051AF5A6"/>
    <w:lvl w:ilvl="0" w:tplc="1C090001">
      <w:start w:val="1"/>
      <w:numFmt w:val="bullet"/>
      <w:lvlText w:val=""/>
      <w:lvlJc w:val="left"/>
      <w:pPr>
        <w:ind w:left="644" w:hanging="360"/>
      </w:pPr>
      <w:rPr>
        <w:rFonts w:ascii="Symbol" w:hAnsi="Symbol" w:hint="default"/>
      </w:rPr>
    </w:lvl>
    <w:lvl w:ilvl="1" w:tplc="1C090001">
      <w:start w:val="1"/>
      <w:numFmt w:val="bullet"/>
      <w:lvlText w:val=""/>
      <w:lvlJc w:val="left"/>
      <w:pPr>
        <w:ind w:left="1364" w:hanging="360"/>
      </w:pPr>
      <w:rPr>
        <w:rFonts w:ascii="Symbol" w:hAnsi="Symbol"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104">
    <w:nsid w:val="52EF7454"/>
    <w:multiLevelType w:val="hybridMultilevel"/>
    <w:tmpl w:val="2B301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531C2FA6"/>
    <w:multiLevelType w:val="hybridMultilevel"/>
    <w:tmpl w:val="8EF6D9C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nsid w:val="53D27228"/>
    <w:multiLevelType w:val="multilevel"/>
    <w:tmpl w:val="5254D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nsid w:val="55060655"/>
    <w:multiLevelType w:val="multilevel"/>
    <w:tmpl w:val="118A27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55E631DF"/>
    <w:multiLevelType w:val="hybridMultilevel"/>
    <w:tmpl w:val="F6BC4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nsid w:val="574B1422"/>
    <w:multiLevelType w:val="multilevel"/>
    <w:tmpl w:val="2EDA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nsid w:val="57C309AB"/>
    <w:multiLevelType w:val="multilevel"/>
    <w:tmpl w:val="3E268C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nsid w:val="58353B88"/>
    <w:multiLevelType w:val="multilevel"/>
    <w:tmpl w:val="2BBAF4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nsid w:val="583A7D65"/>
    <w:multiLevelType w:val="multilevel"/>
    <w:tmpl w:val="D96A3D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nsid w:val="586741B2"/>
    <w:multiLevelType w:val="multilevel"/>
    <w:tmpl w:val="343E8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nsid w:val="588E02D6"/>
    <w:multiLevelType w:val="hybridMultilevel"/>
    <w:tmpl w:val="E5AEF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nsid w:val="59BF2CE3"/>
    <w:multiLevelType w:val="multilevel"/>
    <w:tmpl w:val="2FB0F864"/>
    <w:lvl w:ilvl="0">
      <w:start w:val="1"/>
      <w:numFmt w:val="decimal"/>
      <w:lvlText w:val="%1."/>
      <w:lvlJc w:val="left"/>
      <w:pPr>
        <w:tabs>
          <w:tab w:val="num" w:pos="720"/>
        </w:tabs>
        <w:ind w:left="720" w:hanging="360"/>
      </w:pPr>
      <w:rPr>
        <w:rFonts w:hint="default"/>
        <w:sz w:val="20"/>
      </w:rPr>
    </w:lvl>
    <w:lvl w:ilvl="1">
      <w:start w:val="17"/>
      <w:numFmt w:val="decimal"/>
      <w:lvlText w:val="%2."/>
      <w:lvlJc w:val="left"/>
      <w:pPr>
        <w:ind w:left="1500" w:hanging="42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5AB9254D"/>
    <w:multiLevelType w:val="multilevel"/>
    <w:tmpl w:val="7EB200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nsid w:val="5C480824"/>
    <w:multiLevelType w:val="hybridMultilevel"/>
    <w:tmpl w:val="E44CF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nsid w:val="5D0A15AE"/>
    <w:multiLevelType w:val="hybridMultilevel"/>
    <w:tmpl w:val="512A4BE2"/>
    <w:lvl w:ilvl="0" w:tplc="04090003">
      <w:start w:val="1"/>
      <w:numFmt w:val="bullet"/>
      <w:lvlText w:val="o"/>
      <w:lvlJc w:val="left"/>
      <w:pPr>
        <w:ind w:left="1082" w:hanging="360"/>
      </w:pPr>
      <w:rPr>
        <w:rFonts w:ascii="Courier New" w:hAnsi="Courier New" w:cs="Courier New" w:hint="default"/>
      </w:rPr>
    </w:lvl>
    <w:lvl w:ilvl="1" w:tplc="04090003" w:tentative="1">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19">
    <w:nsid w:val="5D210E5D"/>
    <w:multiLevelType w:val="multilevel"/>
    <w:tmpl w:val="82D8F67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0">
    <w:nsid w:val="5D4160AD"/>
    <w:multiLevelType w:val="hybridMultilevel"/>
    <w:tmpl w:val="857A2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1">
    <w:nsid w:val="5DC06C07"/>
    <w:multiLevelType w:val="multilevel"/>
    <w:tmpl w:val="2BAA7B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5E145F5C"/>
    <w:multiLevelType w:val="hybridMultilevel"/>
    <w:tmpl w:val="2EC80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E2909C5"/>
    <w:multiLevelType w:val="multilevel"/>
    <w:tmpl w:val="FBDCE6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4">
    <w:nsid w:val="5E953644"/>
    <w:multiLevelType w:val="hybridMultilevel"/>
    <w:tmpl w:val="20FE3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nsid w:val="5EA22F74"/>
    <w:multiLevelType w:val="hybridMultilevel"/>
    <w:tmpl w:val="70C00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nsid w:val="5EF93343"/>
    <w:multiLevelType w:val="hybridMultilevel"/>
    <w:tmpl w:val="7C322FF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F545425"/>
    <w:multiLevelType w:val="multilevel"/>
    <w:tmpl w:val="AA808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nsid w:val="5FD66322"/>
    <w:multiLevelType w:val="multilevel"/>
    <w:tmpl w:val="B8A630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nsid w:val="603E6CF5"/>
    <w:multiLevelType w:val="multilevel"/>
    <w:tmpl w:val="9B80F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61C9371B"/>
    <w:multiLevelType w:val="multilevel"/>
    <w:tmpl w:val="AACAAB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1">
    <w:nsid w:val="62150F1B"/>
    <w:multiLevelType w:val="multilevel"/>
    <w:tmpl w:val="6650AB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2">
    <w:nsid w:val="62565607"/>
    <w:multiLevelType w:val="hybridMultilevel"/>
    <w:tmpl w:val="399EEEB2"/>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133">
    <w:nsid w:val="62580A36"/>
    <w:multiLevelType w:val="multilevel"/>
    <w:tmpl w:val="E17CF3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4">
    <w:nsid w:val="6386511E"/>
    <w:multiLevelType w:val="multilevel"/>
    <w:tmpl w:val="409CF9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5">
    <w:nsid w:val="65263872"/>
    <w:multiLevelType w:val="hybridMultilevel"/>
    <w:tmpl w:val="75AA888A"/>
    <w:lvl w:ilvl="0" w:tplc="1C090001">
      <w:start w:val="1"/>
      <w:numFmt w:val="bullet"/>
      <w:lvlText w:val=""/>
      <w:lvlJc w:val="left"/>
      <w:pPr>
        <w:ind w:left="644" w:hanging="360"/>
      </w:pPr>
      <w:rPr>
        <w:rFonts w:ascii="Symbol" w:hAnsi="Symbol" w:hint="default"/>
      </w:rPr>
    </w:lvl>
    <w:lvl w:ilvl="1" w:tplc="1C090003" w:tentative="1">
      <w:start w:val="1"/>
      <w:numFmt w:val="bullet"/>
      <w:lvlText w:val="o"/>
      <w:lvlJc w:val="left"/>
      <w:pPr>
        <w:ind w:left="1364" w:hanging="360"/>
      </w:pPr>
      <w:rPr>
        <w:rFonts w:ascii="Courier New" w:hAnsi="Courier New" w:cs="Courier New"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136">
    <w:nsid w:val="668C48B9"/>
    <w:multiLevelType w:val="multilevel"/>
    <w:tmpl w:val="4372FA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7">
    <w:nsid w:val="68235C7E"/>
    <w:multiLevelType w:val="hybridMultilevel"/>
    <w:tmpl w:val="444444AE"/>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8">
    <w:nsid w:val="690F3C90"/>
    <w:multiLevelType w:val="multilevel"/>
    <w:tmpl w:val="2B0C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69262B1C"/>
    <w:multiLevelType w:val="hybridMultilevel"/>
    <w:tmpl w:val="1C8A3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nsid w:val="69471DAD"/>
    <w:multiLevelType w:val="multilevel"/>
    <w:tmpl w:val="5FF00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1">
    <w:nsid w:val="69D84B90"/>
    <w:multiLevelType w:val="hybridMultilevel"/>
    <w:tmpl w:val="2850F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143">
    <w:nsid w:val="6A5042BA"/>
    <w:multiLevelType w:val="multilevel"/>
    <w:tmpl w:val="3EDC01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4">
    <w:nsid w:val="6A7B4FF3"/>
    <w:multiLevelType w:val="multilevel"/>
    <w:tmpl w:val="D8BA11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5">
    <w:nsid w:val="6A8D66C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6">
    <w:nsid w:val="6AC270F9"/>
    <w:multiLevelType w:val="multilevel"/>
    <w:tmpl w:val="ABB4A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6BA15514"/>
    <w:multiLevelType w:val="hybridMultilevel"/>
    <w:tmpl w:val="B9765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BFF7739"/>
    <w:multiLevelType w:val="hybridMultilevel"/>
    <w:tmpl w:val="437EC676"/>
    <w:lvl w:ilvl="0" w:tplc="1C090001">
      <w:start w:val="1"/>
      <w:numFmt w:val="bullet"/>
      <w:lvlText w:val=""/>
      <w:lvlJc w:val="left"/>
      <w:pPr>
        <w:ind w:left="644" w:hanging="360"/>
      </w:pPr>
      <w:rPr>
        <w:rFonts w:ascii="Symbol" w:hAnsi="Symbol" w:hint="default"/>
      </w:rPr>
    </w:lvl>
    <w:lvl w:ilvl="1" w:tplc="04090001">
      <w:start w:val="1"/>
      <w:numFmt w:val="bullet"/>
      <w:lvlText w:val=""/>
      <w:lvlJc w:val="left"/>
      <w:pPr>
        <w:ind w:left="1364" w:hanging="360"/>
      </w:pPr>
      <w:rPr>
        <w:rFonts w:ascii="Symbol" w:hAnsi="Symbol" w:hint="default"/>
      </w:rPr>
    </w:lvl>
    <w:lvl w:ilvl="2" w:tplc="1C090005" w:tentative="1">
      <w:start w:val="1"/>
      <w:numFmt w:val="bullet"/>
      <w:lvlText w:val=""/>
      <w:lvlJc w:val="left"/>
      <w:pPr>
        <w:ind w:left="2084" w:hanging="360"/>
      </w:pPr>
      <w:rPr>
        <w:rFonts w:ascii="Wingdings" w:hAnsi="Wingdings" w:hint="default"/>
      </w:rPr>
    </w:lvl>
    <w:lvl w:ilvl="3" w:tplc="1C090001" w:tentative="1">
      <w:start w:val="1"/>
      <w:numFmt w:val="bullet"/>
      <w:lvlText w:val=""/>
      <w:lvlJc w:val="left"/>
      <w:pPr>
        <w:ind w:left="2804" w:hanging="360"/>
      </w:pPr>
      <w:rPr>
        <w:rFonts w:ascii="Symbol" w:hAnsi="Symbol" w:hint="default"/>
      </w:rPr>
    </w:lvl>
    <w:lvl w:ilvl="4" w:tplc="1C090003" w:tentative="1">
      <w:start w:val="1"/>
      <w:numFmt w:val="bullet"/>
      <w:lvlText w:val="o"/>
      <w:lvlJc w:val="left"/>
      <w:pPr>
        <w:ind w:left="3524" w:hanging="360"/>
      </w:pPr>
      <w:rPr>
        <w:rFonts w:ascii="Courier New" w:hAnsi="Courier New" w:cs="Courier New" w:hint="default"/>
      </w:rPr>
    </w:lvl>
    <w:lvl w:ilvl="5" w:tplc="1C090005" w:tentative="1">
      <w:start w:val="1"/>
      <w:numFmt w:val="bullet"/>
      <w:lvlText w:val=""/>
      <w:lvlJc w:val="left"/>
      <w:pPr>
        <w:ind w:left="4244" w:hanging="360"/>
      </w:pPr>
      <w:rPr>
        <w:rFonts w:ascii="Wingdings" w:hAnsi="Wingdings" w:hint="default"/>
      </w:rPr>
    </w:lvl>
    <w:lvl w:ilvl="6" w:tplc="1C090001" w:tentative="1">
      <w:start w:val="1"/>
      <w:numFmt w:val="bullet"/>
      <w:lvlText w:val=""/>
      <w:lvlJc w:val="left"/>
      <w:pPr>
        <w:ind w:left="4964" w:hanging="360"/>
      </w:pPr>
      <w:rPr>
        <w:rFonts w:ascii="Symbol" w:hAnsi="Symbol" w:hint="default"/>
      </w:rPr>
    </w:lvl>
    <w:lvl w:ilvl="7" w:tplc="1C090003" w:tentative="1">
      <w:start w:val="1"/>
      <w:numFmt w:val="bullet"/>
      <w:lvlText w:val="o"/>
      <w:lvlJc w:val="left"/>
      <w:pPr>
        <w:ind w:left="5684" w:hanging="360"/>
      </w:pPr>
      <w:rPr>
        <w:rFonts w:ascii="Courier New" w:hAnsi="Courier New" w:cs="Courier New" w:hint="default"/>
      </w:rPr>
    </w:lvl>
    <w:lvl w:ilvl="8" w:tplc="1C090005" w:tentative="1">
      <w:start w:val="1"/>
      <w:numFmt w:val="bullet"/>
      <w:lvlText w:val=""/>
      <w:lvlJc w:val="left"/>
      <w:pPr>
        <w:ind w:left="6404" w:hanging="360"/>
      </w:pPr>
      <w:rPr>
        <w:rFonts w:ascii="Wingdings" w:hAnsi="Wingdings" w:hint="default"/>
      </w:rPr>
    </w:lvl>
  </w:abstractNum>
  <w:abstractNum w:abstractNumId="149">
    <w:nsid w:val="6CEF6A0B"/>
    <w:multiLevelType w:val="multilevel"/>
    <w:tmpl w:val="E0DC1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0">
    <w:nsid w:val="6DB22422"/>
    <w:multiLevelType w:val="multilevel"/>
    <w:tmpl w:val="90E29C92"/>
    <w:styleLink w:val="Checklist"/>
    <w:lvl w:ilvl="0">
      <w:start w:val="1"/>
      <w:numFmt w:val="bullet"/>
      <w:pStyle w:val="CheckList0"/>
      <w:lvlText w:val=""/>
      <w:lvlJc w:val="left"/>
      <w:pPr>
        <w:ind w:left="360" w:hanging="360"/>
      </w:pPr>
      <w:rPr>
        <w:rFonts w:ascii="Wingdings" w:hAnsi="Wingdings" w:cs="Times New Roman"/>
        <w:color w:val="4F81BD"/>
        <w:position w:val="-6"/>
        <w:sz w:val="36"/>
        <w:szCs w:val="28"/>
      </w:rPr>
    </w:lvl>
    <w:lvl w:ilvl="1">
      <w:start w:val="1"/>
      <w:numFmt w:val="bullet"/>
      <w:lvlText w:val=""/>
      <w:lvlJc w:val="left"/>
      <w:pPr>
        <w:tabs>
          <w:tab w:val="num" w:pos="720"/>
        </w:tabs>
        <w:ind w:left="720" w:hanging="360"/>
      </w:pPr>
      <w:rPr>
        <w:rFonts w:ascii="Wingdings" w:hAnsi="Wingdings" w:cs="Times New Roman"/>
        <w:color w:val="4F81BD"/>
        <w:position w:val="-6"/>
        <w:sz w:val="36"/>
        <w:szCs w:val="28"/>
      </w:rPr>
    </w:lvl>
    <w:lvl w:ilvl="2">
      <w:start w:val="1"/>
      <w:numFmt w:val="bullet"/>
      <w:lvlText w:val=""/>
      <w:lvlJc w:val="left"/>
      <w:pPr>
        <w:tabs>
          <w:tab w:val="num" w:pos="1080"/>
        </w:tabs>
        <w:ind w:left="1080" w:hanging="360"/>
      </w:pPr>
      <w:rPr>
        <w:rFonts w:ascii="Wingdings" w:hAnsi="Wingdings" w:cs="Times New Roman"/>
        <w:color w:val="4F81BD"/>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1">
    <w:nsid w:val="6DB86EE0"/>
    <w:multiLevelType w:val="hybridMultilevel"/>
    <w:tmpl w:val="92F8D16E"/>
    <w:lvl w:ilvl="0" w:tplc="04090001">
      <w:start w:val="1"/>
      <w:numFmt w:val="bullet"/>
      <w:lvlText w:val=""/>
      <w:lvlJc w:val="left"/>
      <w:pPr>
        <w:ind w:left="360" w:hanging="360"/>
      </w:pPr>
      <w:rPr>
        <w:rFonts w:ascii="Symbol" w:hAnsi="Symbol" w:hint="default"/>
      </w:rPr>
    </w:lvl>
    <w:lvl w:ilvl="1" w:tplc="13BC9136">
      <w:start w:val="1"/>
      <w:numFmt w:val="decimal"/>
      <w:lvlText w:val="%2."/>
      <w:lvlJc w:val="left"/>
      <w:pPr>
        <w:ind w:left="720" w:hanging="360"/>
      </w:pPr>
      <w:rPr>
        <w:rFonts w:ascii="Calibri" w:eastAsia="Arial" w:hAnsi="Calibri" w:cs="Arial"/>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2">
    <w:nsid w:val="6DE376B1"/>
    <w:multiLevelType w:val="hybridMultilevel"/>
    <w:tmpl w:val="2E365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nsid w:val="6DFD5AF9"/>
    <w:multiLevelType w:val="multilevel"/>
    <w:tmpl w:val="7DA81C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4">
    <w:nsid w:val="704F5DA8"/>
    <w:multiLevelType w:val="hybridMultilevel"/>
    <w:tmpl w:val="6BD06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0681761"/>
    <w:multiLevelType w:val="hybridMultilevel"/>
    <w:tmpl w:val="9418C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157">
    <w:nsid w:val="7115760A"/>
    <w:multiLevelType w:val="multilevel"/>
    <w:tmpl w:val="393E79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8">
    <w:nsid w:val="725F6E14"/>
    <w:multiLevelType w:val="hybridMultilevel"/>
    <w:tmpl w:val="AB8C9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nsid w:val="72E33BB3"/>
    <w:multiLevelType w:val="multilevel"/>
    <w:tmpl w:val="F8CC6D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0">
    <w:nsid w:val="730E2F75"/>
    <w:multiLevelType w:val="hybridMultilevel"/>
    <w:tmpl w:val="B0B6B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nsid w:val="73857461"/>
    <w:multiLevelType w:val="multilevel"/>
    <w:tmpl w:val="D65E5E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nsid w:val="74983F3F"/>
    <w:multiLevelType w:val="multilevel"/>
    <w:tmpl w:val="161A51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3">
    <w:nsid w:val="75516B6A"/>
    <w:multiLevelType w:val="multilevel"/>
    <w:tmpl w:val="364ED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766849AF"/>
    <w:multiLevelType w:val="hybridMultilevel"/>
    <w:tmpl w:val="F35CBD2A"/>
    <w:lvl w:ilvl="0" w:tplc="A8E4B972">
      <w:start w:val="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66B2799"/>
    <w:multiLevelType w:val="hybridMultilevel"/>
    <w:tmpl w:val="B7A857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6">
    <w:nsid w:val="76BB2851"/>
    <w:multiLevelType w:val="multilevel"/>
    <w:tmpl w:val="B998AD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7">
    <w:nsid w:val="781A4921"/>
    <w:multiLevelType w:val="hybridMultilevel"/>
    <w:tmpl w:val="EE5CF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79476656"/>
    <w:multiLevelType w:val="hybridMultilevel"/>
    <w:tmpl w:val="8E8E7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797A15FD"/>
    <w:multiLevelType w:val="multilevel"/>
    <w:tmpl w:val="98323C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0">
    <w:nsid w:val="7A420CAE"/>
    <w:multiLevelType w:val="multilevel"/>
    <w:tmpl w:val="52B8C5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1">
    <w:nsid w:val="7B54145C"/>
    <w:multiLevelType w:val="hybridMultilevel"/>
    <w:tmpl w:val="A8AC37D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72">
    <w:nsid w:val="7B61168F"/>
    <w:multiLevelType w:val="multilevel"/>
    <w:tmpl w:val="558076A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nsid w:val="7D237ED7"/>
    <w:multiLevelType w:val="multilevel"/>
    <w:tmpl w:val="88F20E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4">
    <w:nsid w:val="7DCF32B3"/>
    <w:multiLevelType w:val="multilevel"/>
    <w:tmpl w:val="97AE97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E6075B2"/>
    <w:multiLevelType w:val="multilevel"/>
    <w:tmpl w:val="F4ACF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6">
    <w:nsid w:val="7EA25604"/>
    <w:multiLevelType w:val="multilevel"/>
    <w:tmpl w:val="5DBEBC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7">
    <w:nsid w:val="7F6B7DCE"/>
    <w:multiLevelType w:val="multilevel"/>
    <w:tmpl w:val="36245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nsid w:val="7F79167B"/>
    <w:multiLevelType w:val="multilevel"/>
    <w:tmpl w:val="622A7B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6"/>
  </w:num>
  <w:num w:numId="2">
    <w:abstractNumId w:val="89"/>
  </w:num>
  <w:num w:numId="3">
    <w:abstractNumId w:val="50"/>
  </w:num>
  <w:num w:numId="4">
    <w:abstractNumId w:val="0"/>
  </w:num>
  <w:num w:numId="5">
    <w:abstractNumId w:val="142"/>
  </w:num>
  <w:num w:numId="6">
    <w:abstractNumId w:val="47"/>
  </w:num>
  <w:num w:numId="7">
    <w:abstractNumId w:val="150"/>
  </w:num>
  <w:num w:numId="8">
    <w:abstractNumId w:val="84"/>
  </w:num>
  <w:num w:numId="9">
    <w:abstractNumId w:val="84"/>
  </w:num>
  <w:num w:numId="10">
    <w:abstractNumId w:val="47"/>
  </w:num>
  <w:num w:numId="11">
    <w:abstractNumId w:val="89"/>
  </w:num>
  <w:num w:numId="12">
    <w:abstractNumId w:val="3"/>
  </w:num>
  <w:num w:numId="13">
    <w:abstractNumId w:val="97"/>
  </w:num>
  <w:num w:numId="14">
    <w:abstractNumId w:val="103"/>
  </w:num>
  <w:num w:numId="15">
    <w:abstractNumId w:val="48"/>
  </w:num>
  <w:num w:numId="16">
    <w:abstractNumId w:val="77"/>
  </w:num>
  <w:num w:numId="17">
    <w:abstractNumId w:val="145"/>
  </w:num>
  <w:num w:numId="18">
    <w:abstractNumId w:val="76"/>
  </w:num>
  <w:num w:numId="19">
    <w:abstractNumId w:val="132"/>
  </w:num>
  <w:num w:numId="20">
    <w:abstractNumId w:val="135"/>
  </w:num>
  <w:num w:numId="21">
    <w:abstractNumId w:val="155"/>
  </w:num>
  <w:num w:numId="22">
    <w:abstractNumId w:val="137"/>
  </w:num>
  <w:num w:numId="23">
    <w:abstractNumId w:val="85"/>
  </w:num>
  <w:num w:numId="24">
    <w:abstractNumId w:val="148"/>
  </w:num>
  <w:num w:numId="25">
    <w:abstractNumId w:val="82"/>
  </w:num>
  <w:num w:numId="26">
    <w:abstractNumId w:val="38"/>
  </w:num>
  <w:num w:numId="27">
    <w:abstractNumId w:val="115"/>
  </w:num>
  <w:num w:numId="28">
    <w:abstractNumId w:val="172"/>
  </w:num>
  <w:num w:numId="29">
    <w:abstractNumId w:val="138"/>
  </w:num>
  <w:num w:numId="30">
    <w:abstractNumId w:val="32"/>
  </w:num>
  <w:num w:numId="31">
    <w:abstractNumId w:val="9"/>
  </w:num>
  <w:num w:numId="32">
    <w:abstractNumId w:val="22"/>
  </w:num>
  <w:num w:numId="33">
    <w:abstractNumId w:val="42"/>
  </w:num>
  <w:num w:numId="34">
    <w:abstractNumId w:val="10"/>
  </w:num>
  <w:num w:numId="35">
    <w:abstractNumId w:val="29"/>
  </w:num>
  <w:num w:numId="36">
    <w:abstractNumId w:val="106"/>
  </w:num>
  <w:num w:numId="37">
    <w:abstractNumId w:val="109"/>
  </w:num>
  <w:num w:numId="38">
    <w:abstractNumId w:val="177"/>
  </w:num>
  <w:num w:numId="39">
    <w:abstractNumId w:val="90"/>
  </w:num>
  <w:num w:numId="40">
    <w:abstractNumId w:val="27"/>
  </w:num>
  <w:num w:numId="41">
    <w:abstractNumId w:val="39"/>
  </w:num>
  <w:num w:numId="42">
    <w:abstractNumId w:val="1"/>
  </w:num>
  <w:num w:numId="43">
    <w:abstractNumId w:val="98"/>
  </w:num>
  <w:num w:numId="44">
    <w:abstractNumId w:val="40"/>
  </w:num>
  <w:num w:numId="45">
    <w:abstractNumId w:val="174"/>
    <w:lvlOverride w:ilvl="1">
      <w:lvl w:ilvl="1">
        <w:numFmt w:val="bullet"/>
        <w:lvlText w:val="o"/>
        <w:lvlJc w:val="left"/>
        <w:pPr>
          <w:tabs>
            <w:tab w:val="num" w:pos="1440"/>
          </w:tabs>
          <w:ind w:left="1440" w:hanging="360"/>
        </w:pPr>
        <w:rPr>
          <w:rFonts w:ascii="Courier New" w:hAnsi="Courier New" w:hint="default"/>
          <w:sz w:val="20"/>
        </w:rPr>
      </w:lvl>
    </w:lvlOverride>
  </w:num>
  <w:num w:numId="46">
    <w:abstractNumId w:val="19"/>
  </w:num>
  <w:num w:numId="47">
    <w:abstractNumId w:val="15"/>
  </w:num>
  <w:num w:numId="48">
    <w:abstractNumId w:val="5"/>
  </w:num>
  <w:num w:numId="49">
    <w:abstractNumId w:val="8"/>
  </w:num>
  <w:num w:numId="50">
    <w:abstractNumId w:val="57"/>
  </w:num>
  <w:num w:numId="51">
    <w:abstractNumId w:val="104"/>
  </w:num>
  <w:num w:numId="52">
    <w:abstractNumId w:val="70"/>
  </w:num>
  <w:num w:numId="53">
    <w:abstractNumId w:val="56"/>
  </w:num>
  <w:num w:numId="54">
    <w:abstractNumId w:val="36"/>
  </w:num>
  <w:num w:numId="55">
    <w:abstractNumId w:val="154"/>
  </w:num>
  <w:num w:numId="56">
    <w:abstractNumId w:val="122"/>
  </w:num>
  <w:num w:numId="57">
    <w:abstractNumId w:val="62"/>
  </w:num>
  <w:num w:numId="58">
    <w:abstractNumId w:val="167"/>
  </w:num>
  <w:num w:numId="59">
    <w:abstractNumId w:val="58"/>
  </w:num>
  <w:num w:numId="60">
    <w:abstractNumId w:val="60"/>
  </w:num>
  <w:num w:numId="61">
    <w:abstractNumId w:val="147"/>
  </w:num>
  <w:num w:numId="62">
    <w:abstractNumId w:val="126"/>
  </w:num>
  <w:num w:numId="63">
    <w:abstractNumId w:val="161"/>
  </w:num>
  <w:num w:numId="64">
    <w:abstractNumId w:val="67"/>
  </w:num>
  <w:num w:numId="65">
    <w:abstractNumId w:val="54"/>
  </w:num>
  <w:num w:numId="66">
    <w:abstractNumId w:val="52"/>
  </w:num>
  <w:num w:numId="67">
    <w:abstractNumId w:val="110"/>
  </w:num>
  <w:num w:numId="68">
    <w:abstractNumId w:val="24"/>
  </w:num>
  <w:num w:numId="69">
    <w:abstractNumId w:val="178"/>
  </w:num>
  <w:num w:numId="70">
    <w:abstractNumId w:val="129"/>
  </w:num>
  <w:num w:numId="71">
    <w:abstractNumId w:val="107"/>
  </w:num>
  <w:num w:numId="72">
    <w:abstractNumId w:val="164"/>
  </w:num>
  <w:num w:numId="73">
    <w:abstractNumId w:val="113"/>
  </w:num>
  <w:num w:numId="74">
    <w:abstractNumId w:val="20"/>
  </w:num>
  <w:num w:numId="75">
    <w:abstractNumId w:val="12"/>
  </w:num>
  <w:num w:numId="76">
    <w:abstractNumId w:val="43"/>
  </w:num>
  <w:num w:numId="7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5"/>
  </w:num>
  <w:num w:numId="80">
    <w:abstractNumId w:val="136"/>
  </w:num>
  <w:num w:numId="81">
    <w:abstractNumId w:val="18"/>
  </w:num>
  <w:num w:numId="82">
    <w:abstractNumId w:val="94"/>
  </w:num>
  <w:num w:numId="83">
    <w:abstractNumId w:val="112"/>
  </w:num>
  <w:num w:numId="84">
    <w:abstractNumId w:val="71"/>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0"/>
  </w:num>
  <w:num w:numId="87">
    <w:abstractNumId w:val="159"/>
  </w:num>
  <w:num w:numId="8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
  </w:num>
  <w:num w:numId="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num>
  <w:num w:numId="93">
    <w:abstractNumId w:val="111"/>
  </w:num>
  <w:num w:numId="94">
    <w:abstractNumId w:val="65"/>
  </w:num>
  <w:num w:numId="95">
    <w:abstractNumId w:val="166"/>
  </w:num>
  <w:num w:numId="96">
    <w:abstractNumId w:val="162"/>
  </w:num>
  <w:num w:numId="97">
    <w:abstractNumId w:val="149"/>
  </w:num>
  <w:num w:numId="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3"/>
  </w:num>
  <w:num w:numId="10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63"/>
  </w:num>
  <w:num w:numId="109">
    <w:abstractNumId w:val="81"/>
  </w:num>
  <w:num w:numId="1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2"/>
  </w:num>
  <w:num w:numId="116">
    <w:abstractNumId w:val="153"/>
  </w:num>
  <w:num w:numId="11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3"/>
  </w:num>
  <w:num w:numId="119">
    <w:abstractNumId w:val="100"/>
  </w:num>
  <w:num w:numId="120">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57"/>
  </w:num>
  <w:num w:numId="125">
    <w:abstractNumId w:val="88"/>
  </w:num>
  <w:num w:numId="126">
    <w:abstractNumId w:val="37"/>
  </w:num>
  <w:num w:numId="12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7"/>
  </w:num>
  <w:num w:numId="129">
    <w:abstractNumId w:val="16"/>
  </w:num>
  <w:num w:numId="130">
    <w:abstractNumId w:val="158"/>
  </w:num>
  <w:num w:numId="131">
    <w:abstractNumId w:val="169"/>
  </w:num>
  <w:num w:numId="132">
    <w:abstractNumId w:val="123"/>
  </w:num>
  <w:num w:numId="133">
    <w:abstractNumId w:val="120"/>
  </w:num>
  <w:num w:numId="134">
    <w:abstractNumId w:val="117"/>
  </w:num>
  <w:num w:numId="135">
    <w:abstractNumId w:val="87"/>
  </w:num>
  <w:num w:numId="136">
    <w:abstractNumId w:val="160"/>
  </w:num>
  <w:num w:numId="137">
    <w:abstractNumId w:val="80"/>
  </w:num>
  <w:num w:numId="138">
    <w:abstractNumId w:val="114"/>
  </w:num>
  <w:num w:numId="139">
    <w:abstractNumId w:val="125"/>
  </w:num>
  <w:num w:numId="140">
    <w:abstractNumId w:val="63"/>
  </w:num>
  <w:num w:numId="141">
    <w:abstractNumId w:val="66"/>
  </w:num>
  <w:num w:numId="142">
    <w:abstractNumId w:val="140"/>
  </w:num>
  <w:num w:numId="143">
    <w:abstractNumId w:val="34"/>
  </w:num>
  <w:num w:numId="144">
    <w:abstractNumId w:val="176"/>
  </w:num>
  <w:num w:numId="145">
    <w:abstractNumId w:val="14"/>
  </w:num>
  <w:num w:numId="146">
    <w:abstractNumId w:val="59"/>
  </w:num>
  <w:num w:numId="147">
    <w:abstractNumId w:val="45"/>
  </w:num>
  <w:num w:numId="148">
    <w:abstractNumId w:val="28"/>
  </w:num>
  <w:num w:numId="149">
    <w:abstractNumId w:val="64"/>
  </w:num>
  <w:num w:numId="150">
    <w:abstractNumId w:val="127"/>
  </w:num>
  <w:num w:numId="151">
    <w:abstractNumId w:val="99"/>
  </w:num>
  <w:num w:numId="152">
    <w:abstractNumId w:val="13"/>
  </w:num>
  <w:num w:numId="153">
    <w:abstractNumId w:val="130"/>
  </w:num>
  <w:num w:numId="154">
    <w:abstractNumId w:val="116"/>
  </w:num>
  <w:num w:numId="155">
    <w:abstractNumId w:val="49"/>
  </w:num>
  <w:num w:numId="156">
    <w:abstractNumId w:val="78"/>
  </w:num>
  <w:num w:numId="157">
    <w:abstractNumId w:val="17"/>
  </w:num>
  <w:num w:numId="158">
    <w:abstractNumId w:val="41"/>
  </w:num>
  <w:num w:numId="159">
    <w:abstractNumId w:val="134"/>
  </w:num>
  <w:num w:numId="160">
    <w:abstractNumId w:val="2"/>
  </w:num>
  <w:num w:numId="161">
    <w:abstractNumId w:val="175"/>
  </w:num>
  <w:num w:numId="162">
    <w:abstractNumId w:val="144"/>
  </w:num>
  <w:num w:numId="163">
    <w:abstractNumId w:val="1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3"/>
  </w:num>
  <w:num w:numId="1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3"/>
  </w:num>
  <w:num w:numId="1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48"/>
  </w:num>
  <w:num w:numId="172">
    <w:abstractNumId w:val="171"/>
  </w:num>
  <w:num w:numId="173">
    <w:abstractNumId w:val="46"/>
  </w:num>
  <w:num w:numId="174">
    <w:abstractNumId w:val="124"/>
  </w:num>
  <w:num w:numId="175">
    <w:abstractNumId w:val="139"/>
  </w:num>
  <w:num w:numId="176">
    <w:abstractNumId w:val="168"/>
  </w:num>
  <w:num w:numId="177">
    <w:abstractNumId w:val="165"/>
  </w:num>
  <w:num w:numId="178">
    <w:abstractNumId w:val="10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52"/>
  </w:num>
  <w:num w:numId="180">
    <w:abstractNumId w:val="151"/>
    <w:lvlOverride w:ilvl="0"/>
    <w:lvlOverride w:ilvl="1">
      <w:startOverride w:val="1"/>
    </w:lvlOverride>
    <w:lvlOverride w:ilvl="2"/>
    <w:lvlOverride w:ilvl="3"/>
    <w:lvlOverride w:ilvl="4"/>
    <w:lvlOverride w:ilvl="5"/>
    <w:lvlOverride w:ilvl="6"/>
    <w:lvlOverride w:ilvl="7"/>
    <w:lvlOverride w:ilvl="8"/>
  </w:num>
  <w:num w:numId="181">
    <w:abstractNumId w:val="92"/>
  </w:num>
  <w:num w:numId="182">
    <w:abstractNumId w:val="156"/>
  </w:num>
  <w:num w:numId="183">
    <w:abstractNumId w:val="118"/>
  </w:num>
  <w:num w:numId="184">
    <w:abstractNumId w:val="73"/>
  </w:num>
  <w:num w:numId="185">
    <w:abstractNumId w:val="75"/>
  </w:num>
  <w:num w:numId="186">
    <w:abstractNumId w:val="6"/>
  </w:num>
  <w:num w:numId="187">
    <w:abstractNumId w:val="4"/>
  </w:num>
  <w:numIdMacAtCleanup w:val="1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9"/>
  <w:activeWritingStyle w:appName="MSWord" w:lang="en-AU"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408"/>
    <w:rsid w:val="00000097"/>
    <w:rsid w:val="0000096E"/>
    <w:rsid w:val="00001A55"/>
    <w:rsid w:val="00005323"/>
    <w:rsid w:val="000053D2"/>
    <w:rsid w:val="00005F52"/>
    <w:rsid w:val="00006646"/>
    <w:rsid w:val="0001027C"/>
    <w:rsid w:val="00010A57"/>
    <w:rsid w:val="0001107F"/>
    <w:rsid w:val="00011250"/>
    <w:rsid w:val="000125A4"/>
    <w:rsid w:val="00012B74"/>
    <w:rsid w:val="00013263"/>
    <w:rsid w:val="00013842"/>
    <w:rsid w:val="000150CF"/>
    <w:rsid w:val="00015E1D"/>
    <w:rsid w:val="0002056F"/>
    <w:rsid w:val="00020767"/>
    <w:rsid w:val="00022550"/>
    <w:rsid w:val="0002256D"/>
    <w:rsid w:val="00022A22"/>
    <w:rsid w:val="00023680"/>
    <w:rsid w:val="00023A63"/>
    <w:rsid w:val="00025079"/>
    <w:rsid w:val="00026239"/>
    <w:rsid w:val="000265F3"/>
    <w:rsid w:val="00027A3A"/>
    <w:rsid w:val="00027CCF"/>
    <w:rsid w:val="00027F29"/>
    <w:rsid w:val="00031B2E"/>
    <w:rsid w:val="0003280B"/>
    <w:rsid w:val="00033522"/>
    <w:rsid w:val="00035F4C"/>
    <w:rsid w:val="00036BA0"/>
    <w:rsid w:val="000370CA"/>
    <w:rsid w:val="00041168"/>
    <w:rsid w:val="00041218"/>
    <w:rsid w:val="000421E3"/>
    <w:rsid w:val="0004501D"/>
    <w:rsid w:val="000450C7"/>
    <w:rsid w:val="00045DD0"/>
    <w:rsid w:val="00046E21"/>
    <w:rsid w:val="000516F3"/>
    <w:rsid w:val="00053856"/>
    <w:rsid w:val="00054F28"/>
    <w:rsid w:val="00054FBD"/>
    <w:rsid w:val="0005565D"/>
    <w:rsid w:val="000564DF"/>
    <w:rsid w:val="00057B2F"/>
    <w:rsid w:val="00061208"/>
    <w:rsid w:val="00061F9E"/>
    <w:rsid w:val="00062CDF"/>
    <w:rsid w:val="00063CA2"/>
    <w:rsid w:val="000640B5"/>
    <w:rsid w:val="000645BB"/>
    <w:rsid w:val="000650F3"/>
    <w:rsid w:val="000662B1"/>
    <w:rsid w:val="00070AB9"/>
    <w:rsid w:val="00070ECC"/>
    <w:rsid w:val="00071143"/>
    <w:rsid w:val="0007184F"/>
    <w:rsid w:val="0007230D"/>
    <w:rsid w:val="00072F50"/>
    <w:rsid w:val="00073764"/>
    <w:rsid w:val="00074A7C"/>
    <w:rsid w:val="0007701D"/>
    <w:rsid w:val="00077F57"/>
    <w:rsid w:val="00080239"/>
    <w:rsid w:val="00080AB9"/>
    <w:rsid w:val="000813C2"/>
    <w:rsid w:val="00082913"/>
    <w:rsid w:val="00084E62"/>
    <w:rsid w:val="00087F5B"/>
    <w:rsid w:val="00091742"/>
    <w:rsid w:val="00092551"/>
    <w:rsid w:val="000935C6"/>
    <w:rsid w:val="00097900"/>
    <w:rsid w:val="00097B61"/>
    <w:rsid w:val="000A122A"/>
    <w:rsid w:val="000A125C"/>
    <w:rsid w:val="000A127E"/>
    <w:rsid w:val="000A1379"/>
    <w:rsid w:val="000A5B6F"/>
    <w:rsid w:val="000A77B5"/>
    <w:rsid w:val="000B0B07"/>
    <w:rsid w:val="000B1453"/>
    <w:rsid w:val="000B17BB"/>
    <w:rsid w:val="000B1912"/>
    <w:rsid w:val="000B764E"/>
    <w:rsid w:val="000B7FCA"/>
    <w:rsid w:val="000C0049"/>
    <w:rsid w:val="000C0A3A"/>
    <w:rsid w:val="000C2DDA"/>
    <w:rsid w:val="000C3030"/>
    <w:rsid w:val="000C741D"/>
    <w:rsid w:val="000D034C"/>
    <w:rsid w:val="000D2C7C"/>
    <w:rsid w:val="000D37D3"/>
    <w:rsid w:val="000D387E"/>
    <w:rsid w:val="000D38B8"/>
    <w:rsid w:val="000D4614"/>
    <w:rsid w:val="000D6171"/>
    <w:rsid w:val="000D63BE"/>
    <w:rsid w:val="000D7E63"/>
    <w:rsid w:val="000E1F99"/>
    <w:rsid w:val="000E673D"/>
    <w:rsid w:val="000E67A1"/>
    <w:rsid w:val="000E7E86"/>
    <w:rsid w:val="000F0EFD"/>
    <w:rsid w:val="000F2057"/>
    <w:rsid w:val="000F2E3B"/>
    <w:rsid w:val="000F3523"/>
    <w:rsid w:val="000F4009"/>
    <w:rsid w:val="000F499B"/>
    <w:rsid w:val="000F69E6"/>
    <w:rsid w:val="000F6FC9"/>
    <w:rsid w:val="000F73AF"/>
    <w:rsid w:val="00104708"/>
    <w:rsid w:val="0010517F"/>
    <w:rsid w:val="001059CE"/>
    <w:rsid w:val="001078EC"/>
    <w:rsid w:val="001103A9"/>
    <w:rsid w:val="00110487"/>
    <w:rsid w:val="00110694"/>
    <w:rsid w:val="00110B7B"/>
    <w:rsid w:val="0011147F"/>
    <w:rsid w:val="00111E27"/>
    <w:rsid w:val="001122FF"/>
    <w:rsid w:val="00114346"/>
    <w:rsid w:val="001159C7"/>
    <w:rsid w:val="00117274"/>
    <w:rsid w:val="0012086B"/>
    <w:rsid w:val="00121C08"/>
    <w:rsid w:val="00121E01"/>
    <w:rsid w:val="00123887"/>
    <w:rsid w:val="00124AEB"/>
    <w:rsid w:val="00125615"/>
    <w:rsid w:val="00125873"/>
    <w:rsid w:val="00125EB6"/>
    <w:rsid w:val="00130B2C"/>
    <w:rsid w:val="00132789"/>
    <w:rsid w:val="001334DA"/>
    <w:rsid w:val="00134FC9"/>
    <w:rsid w:val="0014047F"/>
    <w:rsid w:val="001408CB"/>
    <w:rsid w:val="001414F8"/>
    <w:rsid w:val="00142B6E"/>
    <w:rsid w:val="00144E50"/>
    <w:rsid w:val="00145689"/>
    <w:rsid w:val="00145D42"/>
    <w:rsid w:val="001460AC"/>
    <w:rsid w:val="0014683E"/>
    <w:rsid w:val="00150314"/>
    <w:rsid w:val="001514BA"/>
    <w:rsid w:val="0015442F"/>
    <w:rsid w:val="00154DF7"/>
    <w:rsid w:val="00155DAA"/>
    <w:rsid w:val="00156378"/>
    <w:rsid w:val="00157C03"/>
    <w:rsid w:val="00160659"/>
    <w:rsid w:val="001607E4"/>
    <w:rsid w:val="00160D19"/>
    <w:rsid w:val="001616E8"/>
    <w:rsid w:val="00161B83"/>
    <w:rsid w:val="00163134"/>
    <w:rsid w:val="001635E8"/>
    <w:rsid w:val="0016440D"/>
    <w:rsid w:val="001644B1"/>
    <w:rsid w:val="00165F75"/>
    <w:rsid w:val="001667B6"/>
    <w:rsid w:val="0017039B"/>
    <w:rsid w:val="001704F1"/>
    <w:rsid w:val="00173351"/>
    <w:rsid w:val="00173E18"/>
    <w:rsid w:val="001741A7"/>
    <w:rsid w:val="00175D6A"/>
    <w:rsid w:val="0017760C"/>
    <w:rsid w:val="00180A81"/>
    <w:rsid w:val="00180B19"/>
    <w:rsid w:val="001813ED"/>
    <w:rsid w:val="00182755"/>
    <w:rsid w:val="00183234"/>
    <w:rsid w:val="001834F6"/>
    <w:rsid w:val="00184216"/>
    <w:rsid w:val="00184302"/>
    <w:rsid w:val="0018647A"/>
    <w:rsid w:val="00187D20"/>
    <w:rsid w:val="001917F5"/>
    <w:rsid w:val="0019197D"/>
    <w:rsid w:val="00191EE4"/>
    <w:rsid w:val="001921B5"/>
    <w:rsid w:val="001928A2"/>
    <w:rsid w:val="00192AAA"/>
    <w:rsid w:val="00193C3D"/>
    <w:rsid w:val="00193E8C"/>
    <w:rsid w:val="00194AB9"/>
    <w:rsid w:val="001A0811"/>
    <w:rsid w:val="001A2645"/>
    <w:rsid w:val="001A289E"/>
    <w:rsid w:val="001A3193"/>
    <w:rsid w:val="001A3888"/>
    <w:rsid w:val="001A420F"/>
    <w:rsid w:val="001A5938"/>
    <w:rsid w:val="001A6165"/>
    <w:rsid w:val="001B04AF"/>
    <w:rsid w:val="001B26B8"/>
    <w:rsid w:val="001B2880"/>
    <w:rsid w:val="001B2997"/>
    <w:rsid w:val="001B2DBB"/>
    <w:rsid w:val="001B3E21"/>
    <w:rsid w:val="001B62CF"/>
    <w:rsid w:val="001C0D04"/>
    <w:rsid w:val="001C1C93"/>
    <w:rsid w:val="001C4B42"/>
    <w:rsid w:val="001C505E"/>
    <w:rsid w:val="001C66F6"/>
    <w:rsid w:val="001C6BA5"/>
    <w:rsid w:val="001C6D74"/>
    <w:rsid w:val="001C7497"/>
    <w:rsid w:val="001C78EB"/>
    <w:rsid w:val="001D3168"/>
    <w:rsid w:val="001D37A6"/>
    <w:rsid w:val="001D3B92"/>
    <w:rsid w:val="001D3E82"/>
    <w:rsid w:val="001D4929"/>
    <w:rsid w:val="001D4CD2"/>
    <w:rsid w:val="001D667C"/>
    <w:rsid w:val="001D7321"/>
    <w:rsid w:val="001E1FDA"/>
    <w:rsid w:val="001E3641"/>
    <w:rsid w:val="001E452C"/>
    <w:rsid w:val="001E642D"/>
    <w:rsid w:val="001F054D"/>
    <w:rsid w:val="001F20AA"/>
    <w:rsid w:val="001F216C"/>
    <w:rsid w:val="001F3A6A"/>
    <w:rsid w:val="001F3B07"/>
    <w:rsid w:val="001F48EF"/>
    <w:rsid w:val="001F4A27"/>
    <w:rsid w:val="001F5228"/>
    <w:rsid w:val="001F6E57"/>
    <w:rsid w:val="0020285D"/>
    <w:rsid w:val="00202F4F"/>
    <w:rsid w:val="00203A5C"/>
    <w:rsid w:val="00203BD5"/>
    <w:rsid w:val="00206E4D"/>
    <w:rsid w:val="002075D2"/>
    <w:rsid w:val="00211166"/>
    <w:rsid w:val="00212029"/>
    <w:rsid w:val="002125FA"/>
    <w:rsid w:val="0021602B"/>
    <w:rsid w:val="0021726E"/>
    <w:rsid w:val="00221099"/>
    <w:rsid w:val="0022249A"/>
    <w:rsid w:val="00222F41"/>
    <w:rsid w:val="00223776"/>
    <w:rsid w:val="00223E6B"/>
    <w:rsid w:val="0022403B"/>
    <w:rsid w:val="0022417F"/>
    <w:rsid w:val="00224F40"/>
    <w:rsid w:val="00225871"/>
    <w:rsid w:val="00226F39"/>
    <w:rsid w:val="0022755E"/>
    <w:rsid w:val="002309ED"/>
    <w:rsid w:val="00230B7F"/>
    <w:rsid w:val="0023122A"/>
    <w:rsid w:val="002315C9"/>
    <w:rsid w:val="002317B1"/>
    <w:rsid w:val="0023251C"/>
    <w:rsid w:val="002343C6"/>
    <w:rsid w:val="00236BBF"/>
    <w:rsid w:val="00237E90"/>
    <w:rsid w:val="00241162"/>
    <w:rsid w:val="002426BC"/>
    <w:rsid w:val="00243732"/>
    <w:rsid w:val="00244581"/>
    <w:rsid w:val="00244C8E"/>
    <w:rsid w:val="00245828"/>
    <w:rsid w:val="0024629C"/>
    <w:rsid w:val="00246381"/>
    <w:rsid w:val="00247036"/>
    <w:rsid w:val="00247650"/>
    <w:rsid w:val="002508A6"/>
    <w:rsid w:val="00251371"/>
    <w:rsid w:val="002570FD"/>
    <w:rsid w:val="00257DEB"/>
    <w:rsid w:val="00260B72"/>
    <w:rsid w:val="002613CD"/>
    <w:rsid w:val="002632E4"/>
    <w:rsid w:val="00263631"/>
    <w:rsid w:val="002638AB"/>
    <w:rsid w:val="00266E56"/>
    <w:rsid w:val="00267C9B"/>
    <w:rsid w:val="00270A27"/>
    <w:rsid w:val="00271FE0"/>
    <w:rsid w:val="00275ED0"/>
    <w:rsid w:val="0027781E"/>
    <w:rsid w:val="002778E3"/>
    <w:rsid w:val="00277F9C"/>
    <w:rsid w:val="00284B0D"/>
    <w:rsid w:val="00287E92"/>
    <w:rsid w:val="00291322"/>
    <w:rsid w:val="002914E7"/>
    <w:rsid w:val="002916C2"/>
    <w:rsid w:val="002946C6"/>
    <w:rsid w:val="00294E8E"/>
    <w:rsid w:val="00295A8C"/>
    <w:rsid w:val="00296B82"/>
    <w:rsid w:val="002974F9"/>
    <w:rsid w:val="002A19AB"/>
    <w:rsid w:val="002A21D7"/>
    <w:rsid w:val="002A368F"/>
    <w:rsid w:val="002A3C03"/>
    <w:rsid w:val="002A5729"/>
    <w:rsid w:val="002A66BB"/>
    <w:rsid w:val="002A6A94"/>
    <w:rsid w:val="002B2D00"/>
    <w:rsid w:val="002B3672"/>
    <w:rsid w:val="002B4142"/>
    <w:rsid w:val="002B4E88"/>
    <w:rsid w:val="002C00CC"/>
    <w:rsid w:val="002C05A5"/>
    <w:rsid w:val="002C19DF"/>
    <w:rsid w:val="002C5BE0"/>
    <w:rsid w:val="002D0CEC"/>
    <w:rsid w:val="002D2655"/>
    <w:rsid w:val="002D4942"/>
    <w:rsid w:val="002D5521"/>
    <w:rsid w:val="002D558E"/>
    <w:rsid w:val="002D6D00"/>
    <w:rsid w:val="002E012F"/>
    <w:rsid w:val="002E0695"/>
    <w:rsid w:val="002E1D4C"/>
    <w:rsid w:val="002E24F0"/>
    <w:rsid w:val="002E264D"/>
    <w:rsid w:val="002E36BD"/>
    <w:rsid w:val="002E3C10"/>
    <w:rsid w:val="002E3E99"/>
    <w:rsid w:val="002E7CF1"/>
    <w:rsid w:val="002F397F"/>
    <w:rsid w:val="002F3B19"/>
    <w:rsid w:val="002F3C85"/>
    <w:rsid w:val="002F55AC"/>
    <w:rsid w:val="002F6289"/>
    <w:rsid w:val="002F6997"/>
    <w:rsid w:val="002F6B2D"/>
    <w:rsid w:val="002F7633"/>
    <w:rsid w:val="00301B63"/>
    <w:rsid w:val="0030302A"/>
    <w:rsid w:val="0030447A"/>
    <w:rsid w:val="00304A4F"/>
    <w:rsid w:val="00306CFA"/>
    <w:rsid w:val="00310FD3"/>
    <w:rsid w:val="00312583"/>
    <w:rsid w:val="0031301B"/>
    <w:rsid w:val="00317C62"/>
    <w:rsid w:val="00320D28"/>
    <w:rsid w:val="00322DA3"/>
    <w:rsid w:val="00323F6E"/>
    <w:rsid w:val="0032457A"/>
    <w:rsid w:val="00324791"/>
    <w:rsid w:val="0032512C"/>
    <w:rsid w:val="003262C9"/>
    <w:rsid w:val="00327589"/>
    <w:rsid w:val="00327A2B"/>
    <w:rsid w:val="00331110"/>
    <w:rsid w:val="003337C1"/>
    <w:rsid w:val="00334A93"/>
    <w:rsid w:val="0033619B"/>
    <w:rsid w:val="00336864"/>
    <w:rsid w:val="00337F17"/>
    <w:rsid w:val="00340665"/>
    <w:rsid w:val="00341FBE"/>
    <w:rsid w:val="00342799"/>
    <w:rsid w:val="00342E40"/>
    <w:rsid w:val="00344FAE"/>
    <w:rsid w:val="00346263"/>
    <w:rsid w:val="003505D5"/>
    <w:rsid w:val="00350F47"/>
    <w:rsid w:val="00351D77"/>
    <w:rsid w:val="00351EA8"/>
    <w:rsid w:val="0035342F"/>
    <w:rsid w:val="003542AE"/>
    <w:rsid w:val="0035622A"/>
    <w:rsid w:val="003563DB"/>
    <w:rsid w:val="003572F3"/>
    <w:rsid w:val="00357C29"/>
    <w:rsid w:val="00361CFF"/>
    <w:rsid w:val="0036214E"/>
    <w:rsid w:val="00362A37"/>
    <w:rsid w:val="003630FB"/>
    <w:rsid w:val="00365780"/>
    <w:rsid w:val="00370C53"/>
    <w:rsid w:val="003720E6"/>
    <w:rsid w:val="00372964"/>
    <w:rsid w:val="00380787"/>
    <w:rsid w:val="00380D99"/>
    <w:rsid w:val="0038173D"/>
    <w:rsid w:val="0038564D"/>
    <w:rsid w:val="00385A32"/>
    <w:rsid w:val="00386009"/>
    <w:rsid w:val="0038685F"/>
    <w:rsid w:val="003907CC"/>
    <w:rsid w:val="00391797"/>
    <w:rsid w:val="00394558"/>
    <w:rsid w:val="0039573F"/>
    <w:rsid w:val="00397647"/>
    <w:rsid w:val="003A14A3"/>
    <w:rsid w:val="003A1DC7"/>
    <w:rsid w:val="003A2785"/>
    <w:rsid w:val="003A39B0"/>
    <w:rsid w:val="003A3C5E"/>
    <w:rsid w:val="003A4958"/>
    <w:rsid w:val="003A4F53"/>
    <w:rsid w:val="003A52E6"/>
    <w:rsid w:val="003A5762"/>
    <w:rsid w:val="003B0CAE"/>
    <w:rsid w:val="003B118D"/>
    <w:rsid w:val="003B1AC7"/>
    <w:rsid w:val="003B1E6E"/>
    <w:rsid w:val="003B3C5E"/>
    <w:rsid w:val="003B497C"/>
    <w:rsid w:val="003B65DA"/>
    <w:rsid w:val="003C1985"/>
    <w:rsid w:val="003C1D96"/>
    <w:rsid w:val="003C2EFD"/>
    <w:rsid w:val="003C5E70"/>
    <w:rsid w:val="003C712E"/>
    <w:rsid w:val="003C71EB"/>
    <w:rsid w:val="003D3167"/>
    <w:rsid w:val="003D4C90"/>
    <w:rsid w:val="003D5A0B"/>
    <w:rsid w:val="003D5A5B"/>
    <w:rsid w:val="003D7DE2"/>
    <w:rsid w:val="003E00E9"/>
    <w:rsid w:val="003E28CA"/>
    <w:rsid w:val="003E3419"/>
    <w:rsid w:val="003E3FF8"/>
    <w:rsid w:val="003E5C78"/>
    <w:rsid w:val="003E631C"/>
    <w:rsid w:val="003E7772"/>
    <w:rsid w:val="003F05F4"/>
    <w:rsid w:val="003F11AA"/>
    <w:rsid w:val="003F14CB"/>
    <w:rsid w:val="003F165C"/>
    <w:rsid w:val="003F27F7"/>
    <w:rsid w:val="003F4B99"/>
    <w:rsid w:val="003F71F1"/>
    <w:rsid w:val="003F72D6"/>
    <w:rsid w:val="00400C65"/>
    <w:rsid w:val="00401ACF"/>
    <w:rsid w:val="00402A04"/>
    <w:rsid w:val="004034E2"/>
    <w:rsid w:val="00404F58"/>
    <w:rsid w:val="004070D0"/>
    <w:rsid w:val="00407111"/>
    <w:rsid w:val="00410042"/>
    <w:rsid w:val="00410594"/>
    <w:rsid w:val="004111C2"/>
    <w:rsid w:val="004124AD"/>
    <w:rsid w:val="004135C5"/>
    <w:rsid w:val="0041412A"/>
    <w:rsid w:val="00414ACF"/>
    <w:rsid w:val="004173C5"/>
    <w:rsid w:val="00417A98"/>
    <w:rsid w:val="00423331"/>
    <w:rsid w:val="004233C4"/>
    <w:rsid w:val="004265E2"/>
    <w:rsid w:val="0042664B"/>
    <w:rsid w:val="00431999"/>
    <w:rsid w:val="00431BF0"/>
    <w:rsid w:val="00433579"/>
    <w:rsid w:val="0043366A"/>
    <w:rsid w:val="00434ADD"/>
    <w:rsid w:val="00435A9C"/>
    <w:rsid w:val="004372DF"/>
    <w:rsid w:val="00440B37"/>
    <w:rsid w:val="00441165"/>
    <w:rsid w:val="00444E06"/>
    <w:rsid w:val="004458D1"/>
    <w:rsid w:val="00445AC3"/>
    <w:rsid w:val="00446073"/>
    <w:rsid w:val="00446624"/>
    <w:rsid w:val="00447024"/>
    <w:rsid w:val="00450C9C"/>
    <w:rsid w:val="00450D4C"/>
    <w:rsid w:val="00455899"/>
    <w:rsid w:val="00456FF8"/>
    <w:rsid w:val="00460D46"/>
    <w:rsid w:val="004611E5"/>
    <w:rsid w:val="0046263F"/>
    <w:rsid w:val="00462718"/>
    <w:rsid w:val="004629BD"/>
    <w:rsid w:val="00464C1B"/>
    <w:rsid w:val="004666F6"/>
    <w:rsid w:val="00467C14"/>
    <w:rsid w:val="00467CD5"/>
    <w:rsid w:val="004701AA"/>
    <w:rsid w:val="00470578"/>
    <w:rsid w:val="0047059C"/>
    <w:rsid w:val="00470E2C"/>
    <w:rsid w:val="00471569"/>
    <w:rsid w:val="00471921"/>
    <w:rsid w:val="004725B2"/>
    <w:rsid w:val="00472A04"/>
    <w:rsid w:val="004732C0"/>
    <w:rsid w:val="00473B97"/>
    <w:rsid w:val="004740C1"/>
    <w:rsid w:val="004749DF"/>
    <w:rsid w:val="00475E3E"/>
    <w:rsid w:val="004763F1"/>
    <w:rsid w:val="004768C7"/>
    <w:rsid w:val="00477169"/>
    <w:rsid w:val="00480939"/>
    <w:rsid w:val="00483799"/>
    <w:rsid w:val="00486419"/>
    <w:rsid w:val="00487083"/>
    <w:rsid w:val="00491D97"/>
    <w:rsid w:val="00494857"/>
    <w:rsid w:val="0049686D"/>
    <w:rsid w:val="00497A80"/>
    <w:rsid w:val="004A0615"/>
    <w:rsid w:val="004A0735"/>
    <w:rsid w:val="004A0CD2"/>
    <w:rsid w:val="004A0DA7"/>
    <w:rsid w:val="004A10DE"/>
    <w:rsid w:val="004A16D0"/>
    <w:rsid w:val="004A1C6B"/>
    <w:rsid w:val="004A34A5"/>
    <w:rsid w:val="004A6BDC"/>
    <w:rsid w:val="004A6FC6"/>
    <w:rsid w:val="004B112D"/>
    <w:rsid w:val="004B52DE"/>
    <w:rsid w:val="004B5B2F"/>
    <w:rsid w:val="004B699C"/>
    <w:rsid w:val="004B6B8A"/>
    <w:rsid w:val="004B6E29"/>
    <w:rsid w:val="004B7366"/>
    <w:rsid w:val="004B76F7"/>
    <w:rsid w:val="004C0280"/>
    <w:rsid w:val="004C0B96"/>
    <w:rsid w:val="004C11AF"/>
    <w:rsid w:val="004D05D4"/>
    <w:rsid w:val="004D0EB1"/>
    <w:rsid w:val="004D1247"/>
    <w:rsid w:val="004D1274"/>
    <w:rsid w:val="004D13C8"/>
    <w:rsid w:val="004D2020"/>
    <w:rsid w:val="004D31F2"/>
    <w:rsid w:val="004D410B"/>
    <w:rsid w:val="004D7161"/>
    <w:rsid w:val="004D7279"/>
    <w:rsid w:val="004D7988"/>
    <w:rsid w:val="004D7996"/>
    <w:rsid w:val="004E0887"/>
    <w:rsid w:val="004E1555"/>
    <w:rsid w:val="004E16F9"/>
    <w:rsid w:val="004E4ABB"/>
    <w:rsid w:val="004E633F"/>
    <w:rsid w:val="004E686D"/>
    <w:rsid w:val="004F07A4"/>
    <w:rsid w:val="004F12EC"/>
    <w:rsid w:val="004F1A3D"/>
    <w:rsid w:val="004F207B"/>
    <w:rsid w:val="004F239E"/>
    <w:rsid w:val="004F2872"/>
    <w:rsid w:val="004F664D"/>
    <w:rsid w:val="004F68A7"/>
    <w:rsid w:val="00500272"/>
    <w:rsid w:val="00500282"/>
    <w:rsid w:val="00500734"/>
    <w:rsid w:val="00500FFA"/>
    <w:rsid w:val="00501350"/>
    <w:rsid w:val="00504373"/>
    <w:rsid w:val="00505343"/>
    <w:rsid w:val="005053BA"/>
    <w:rsid w:val="00506374"/>
    <w:rsid w:val="00506487"/>
    <w:rsid w:val="00510F0F"/>
    <w:rsid w:val="005114A8"/>
    <w:rsid w:val="005118B6"/>
    <w:rsid w:val="00511CD1"/>
    <w:rsid w:val="0051627D"/>
    <w:rsid w:val="005200D5"/>
    <w:rsid w:val="00525B29"/>
    <w:rsid w:val="005261AA"/>
    <w:rsid w:val="0052659E"/>
    <w:rsid w:val="0053139A"/>
    <w:rsid w:val="00532AB8"/>
    <w:rsid w:val="00534D45"/>
    <w:rsid w:val="0053533E"/>
    <w:rsid w:val="005356EA"/>
    <w:rsid w:val="0053620A"/>
    <w:rsid w:val="0054056B"/>
    <w:rsid w:val="00540A92"/>
    <w:rsid w:val="0054114E"/>
    <w:rsid w:val="00544C10"/>
    <w:rsid w:val="00545E6A"/>
    <w:rsid w:val="00546885"/>
    <w:rsid w:val="0054738A"/>
    <w:rsid w:val="005474DF"/>
    <w:rsid w:val="00552D81"/>
    <w:rsid w:val="00553188"/>
    <w:rsid w:val="00554D22"/>
    <w:rsid w:val="00555968"/>
    <w:rsid w:val="0055672B"/>
    <w:rsid w:val="00556AE2"/>
    <w:rsid w:val="0055732D"/>
    <w:rsid w:val="00557AC5"/>
    <w:rsid w:val="00560411"/>
    <w:rsid w:val="00560F09"/>
    <w:rsid w:val="0056267B"/>
    <w:rsid w:val="005633EC"/>
    <w:rsid w:val="00563D8F"/>
    <w:rsid w:val="005661EF"/>
    <w:rsid w:val="00566E62"/>
    <w:rsid w:val="005758CE"/>
    <w:rsid w:val="00575D58"/>
    <w:rsid w:val="00576AF9"/>
    <w:rsid w:val="00577CBA"/>
    <w:rsid w:val="0058286B"/>
    <w:rsid w:val="005848DF"/>
    <w:rsid w:val="00585AE0"/>
    <w:rsid w:val="00586117"/>
    <w:rsid w:val="00587E25"/>
    <w:rsid w:val="00591D65"/>
    <w:rsid w:val="005942EA"/>
    <w:rsid w:val="005953A6"/>
    <w:rsid w:val="0059635D"/>
    <w:rsid w:val="0059648C"/>
    <w:rsid w:val="00596DCF"/>
    <w:rsid w:val="00597318"/>
    <w:rsid w:val="005A10D6"/>
    <w:rsid w:val="005A1144"/>
    <w:rsid w:val="005A1337"/>
    <w:rsid w:val="005A25AC"/>
    <w:rsid w:val="005A2FF9"/>
    <w:rsid w:val="005A4C4C"/>
    <w:rsid w:val="005A57FB"/>
    <w:rsid w:val="005A5FEC"/>
    <w:rsid w:val="005A72FC"/>
    <w:rsid w:val="005A7C7A"/>
    <w:rsid w:val="005B06FB"/>
    <w:rsid w:val="005B3582"/>
    <w:rsid w:val="005B360A"/>
    <w:rsid w:val="005B4328"/>
    <w:rsid w:val="005C0EC5"/>
    <w:rsid w:val="005C4278"/>
    <w:rsid w:val="005C6648"/>
    <w:rsid w:val="005C7251"/>
    <w:rsid w:val="005C7D41"/>
    <w:rsid w:val="005D0328"/>
    <w:rsid w:val="005D2199"/>
    <w:rsid w:val="005D51A0"/>
    <w:rsid w:val="005D6288"/>
    <w:rsid w:val="005D6C3A"/>
    <w:rsid w:val="005D6D31"/>
    <w:rsid w:val="005D77C5"/>
    <w:rsid w:val="005D7B55"/>
    <w:rsid w:val="005E0BA6"/>
    <w:rsid w:val="005E223B"/>
    <w:rsid w:val="005E25EA"/>
    <w:rsid w:val="005E2652"/>
    <w:rsid w:val="005E76D4"/>
    <w:rsid w:val="005F0224"/>
    <w:rsid w:val="005F07DF"/>
    <w:rsid w:val="005F0C20"/>
    <w:rsid w:val="005F5917"/>
    <w:rsid w:val="005F6AFA"/>
    <w:rsid w:val="0060034A"/>
    <w:rsid w:val="00601177"/>
    <w:rsid w:val="006049B3"/>
    <w:rsid w:val="00604D79"/>
    <w:rsid w:val="006052DE"/>
    <w:rsid w:val="00606854"/>
    <w:rsid w:val="00606CD1"/>
    <w:rsid w:val="006070A8"/>
    <w:rsid w:val="00612891"/>
    <w:rsid w:val="00617B5E"/>
    <w:rsid w:val="0062363F"/>
    <w:rsid w:val="00623AEC"/>
    <w:rsid w:val="00627059"/>
    <w:rsid w:val="0063097F"/>
    <w:rsid w:val="0063321C"/>
    <w:rsid w:val="00635CE6"/>
    <w:rsid w:val="00636830"/>
    <w:rsid w:val="00641176"/>
    <w:rsid w:val="00641F24"/>
    <w:rsid w:val="00642B24"/>
    <w:rsid w:val="00643122"/>
    <w:rsid w:val="0064329A"/>
    <w:rsid w:val="00643EAA"/>
    <w:rsid w:val="0064465C"/>
    <w:rsid w:val="00645CA9"/>
    <w:rsid w:val="00645D77"/>
    <w:rsid w:val="0064606D"/>
    <w:rsid w:val="00646998"/>
    <w:rsid w:val="00651200"/>
    <w:rsid w:val="00651882"/>
    <w:rsid w:val="00651B44"/>
    <w:rsid w:val="00652DE8"/>
    <w:rsid w:val="006531FD"/>
    <w:rsid w:val="0065371C"/>
    <w:rsid w:val="00653A51"/>
    <w:rsid w:val="0065557C"/>
    <w:rsid w:val="00655CD8"/>
    <w:rsid w:val="006560AF"/>
    <w:rsid w:val="006574F4"/>
    <w:rsid w:val="00657E18"/>
    <w:rsid w:val="0066058F"/>
    <w:rsid w:val="00660D0B"/>
    <w:rsid w:val="00666723"/>
    <w:rsid w:val="006679D9"/>
    <w:rsid w:val="00670854"/>
    <w:rsid w:val="006720EB"/>
    <w:rsid w:val="006724DA"/>
    <w:rsid w:val="00672913"/>
    <w:rsid w:val="006729A2"/>
    <w:rsid w:val="00674289"/>
    <w:rsid w:val="00676264"/>
    <w:rsid w:val="00681021"/>
    <w:rsid w:val="00682180"/>
    <w:rsid w:val="00682E6A"/>
    <w:rsid w:val="00683091"/>
    <w:rsid w:val="00683364"/>
    <w:rsid w:val="00684758"/>
    <w:rsid w:val="00686518"/>
    <w:rsid w:val="0069232C"/>
    <w:rsid w:val="0069314C"/>
    <w:rsid w:val="00693AE3"/>
    <w:rsid w:val="00694394"/>
    <w:rsid w:val="0069592C"/>
    <w:rsid w:val="006A0A3E"/>
    <w:rsid w:val="006A2378"/>
    <w:rsid w:val="006A3F7B"/>
    <w:rsid w:val="006A5903"/>
    <w:rsid w:val="006A5C7A"/>
    <w:rsid w:val="006B0C8F"/>
    <w:rsid w:val="006B189E"/>
    <w:rsid w:val="006B421C"/>
    <w:rsid w:val="006B44E6"/>
    <w:rsid w:val="006B461D"/>
    <w:rsid w:val="006B5FC7"/>
    <w:rsid w:val="006B67DD"/>
    <w:rsid w:val="006B787E"/>
    <w:rsid w:val="006C03E1"/>
    <w:rsid w:val="006C1E3A"/>
    <w:rsid w:val="006C333F"/>
    <w:rsid w:val="006C43E4"/>
    <w:rsid w:val="006C4620"/>
    <w:rsid w:val="006C47FF"/>
    <w:rsid w:val="006C61E1"/>
    <w:rsid w:val="006C660E"/>
    <w:rsid w:val="006C79BE"/>
    <w:rsid w:val="006C7B89"/>
    <w:rsid w:val="006D121E"/>
    <w:rsid w:val="006D19CC"/>
    <w:rsid w:val="006D226E"/>
    <w:rsid w:val="006D27EB"/>
    <w:rsid w:val="006D2CA6"/>
    <w:rsid w:val="006D38D8"/>
    <w:rsid w:val="006D4A32"/>
    <w:rsid w:val="006D4C95"/>
    <w:rsid w:val="006D5094"/>
    <w:rsid w:val="006D597C"/>
    <w:rsid w:val="006D6E27"/>
    <w:rsid w:val="006D7B2C"/>
    <w:rsid w:val="006E26B7"/>
    <w:rsid w:val="006E2787"/>
    <w:rsid w:val="006E3893"/>
    <w:rsid w:val="006E3F01"/>
    <w:rsid w:val="006E4E7C"/>
    <w:rsid w:val="006E6361"/>
    <w:rsid w:val="006E767B"/>
    <w:rsid w:val="006E7CBE"/>
    <w:rsid w:val="006F0917"/>
    <w:rsid w:val="006F10A0"/>
    <w:rsid w:val="006F1CE8"/>
    <w:rsid w:val="006F2CF6"/>
    <w:rsid w:val="006F3648"/>
    <w:rsid w:val="006F4FE0"/>
    <w:rsid w:val="006F53B8"/>
    <w:rsid w:val="006F54E3"/>
    <w:rsid w:val="006F6834"/>
    <w:rsid w:val="0070009B"/>
    <w:rsid w:val="00700DA9"/>
    <w:rsid w:val="00701095"/>
    <w:rsid w:val="00701167"/>
    <w:rsid w:val="00702E3B"/>
    <w:rsid w:val="007035C3"/>
    <w:rsid w:val="00704C71"/>
    <w:rsid w:val="00707D74"/>
    <w:rsid w:val="0071068B"/>
    <w:rsid w:val="00713BC9"/>
    <w:rsid w:val="007154AF"/>
    <w:rsid w:val="007162D4"/>
    <w:rsid w:val="007172FA"/>
    <w:rsid w:val="00717794"/>
    <w:rsid w:val="00720A73"/>
    <w:rsid w:val="007225B6"/>
    <w:rsid w:val="00723A1F"/>
    <w:rsid w:val="00726164"/>
    <w:rsid w:val="00727579"/>
    <w:rsid w:val="007315B0"/>
    <w:rsid w:val="00731A56"/>
    <w:rsid w:val="00731B59"/>
    <w:rsid w:val="007326BF"/>
    <w:rsid w:val="00733806"/>
    <w:rsid w:val="007356AA"/>
    <w:rsid w:val="00736940"/>
    <w:rsid w:val="00740B3E"/>
    <w:rsid w:val="00741547"/>
    <w:rsid w:val="00741604"/>
    <w:rsid w:val="00742501"/>
    <w:rsid w:val="00743882"/>
    <w:rsid w:val="00744005"/>
    <w:rsid w:val="00744FA1"/>
    <w:rsid w:val="00745A6F"/>
    <w:rsid w:val="00745BD6"/>
    <w:rsid w:val="00747DDE"/>
    <w:rsid w:val="0075225E"/>
    <w:rsid w:val="00753993"/>
    <w:rsid w:val="00753BB1"/>
    <w:rsid w:val="00754790"/>
    <w:rsid w:val="00754AA7"/>
    <w:rsid w:val="00755197"/>
    <w:rsid w:val="007551AD"/>
    <w:rsid w:val="0075797F"/>
    <w:rsid w:val="0076122B"/>
    <w:rsid w:val="007623AD"/>
    <w:rsid w:val="007666B4"/>
    <w:rsid w:val="0076713A"/>
    <w:rsid w:val="00770646"/>
    <w:rsid w:val="0077253E"/>
    <w:rsid w:val="00772C9D"/>
    <w:rsid w:val="00780643"/>
    <w:rsid w:val="00780F21"/>
    <w:rsid w:val="00781F4C"/>
    <w:rsid w:val="007836F7"/>
    <w:rsid w:val="007856AC"/>
    <w:rsid w:val="00785898"/>
    <w:rsid w:val="00786B54"/>
    <w:rsid w:val="00790F45"/>
    <w:rsid w:val="00793940"/>
    <w:rsid w:val="007946D2"/>
    <w:rsid w:val="007A0991"/>
    <w:rsid w:val="007A1A1B"/>
    <w:rsid w:val="007A1CD8"/>
    <w:rsid w:val="007A369E"/>
    <w:rsid w:val="007A50B1"/>
    <w:rsid w:val="007A7A3D"/>
    <w:rsid w:val="007B4141"/>
    <w:rsid w:val="007B45C8"/>
    <w:rsid w:val="007B4BA2"/>
    <w:rsid w:val="007B5233"/>
    <w:rsid w:val="007B6D1B"/>
    <w:rsid w:val="007C0376"/>
    <w:rsid w:val="007C16C0"/>
    <w:rsid w:val="007C4BF6"/>
    <w:rsid w:val="007C67F2"/>
    <w:rsid w:val="007D1923"/>
    <w:rsid w:val="007D2862"/>
    <w:rsid w:val="007D3F3A"/>
    <w:rsid w:val="007D5CE4"/>
    <w:rsid w:val="007D5EC2"/>
    <w:rsid w:val="007D67C8"/>
    <w:rsid w:val="007D75F0"/>
    <w:rsid w:val="007D79A2"/>
    <w:rsid w:val="007E1347"/>
    <w:rsid w:val="007E1ED9"/>
    <w:rsid w:val="007E4664"/>
    <w:rsid w:val="007E50D0"/>
    <w:rsid w:val="007F1954"/>
    <w:rsid w:val="007F1AA7"/>
    <w:rsid w:val="007F1E79"/>
    <w:rsid w:val="007F285F"/>
    <w:rsid w:val="007F4B86"/>
    <w:rsid w:val="007F651F"/>
    <w:rsid w:val="007F7077"/>
    <w:rsid w:val="00805292"/>
    <w:rsid w:val="00805D4A"/>
    <w:rsid w:val="008062CF"/>
    <w:rsid w:val="008115B8"/>
    <w:rsid w:val="008119CD"/>
    <w:rsid w:val="008122E0"/>
    <w:rsid w:val="0081249B"/>
    <w:rsid w:val="00812806"/>
    <w:rsid w:val="00814C1D"/>
    <w:rsid w:val="00814C58"/>
    <w:rsid w:val="00814E15"/>
    <w:rsid w:val="0081517B"/>
    <w:rsid w:val="00816DF4"/>
    <w:rsid w:val="00817442"/>
    <w:rsid w:val="008200FD"/>
    <w:rsid w:val="00821C35"/>
    <w:rsid w:val="00821D06"/>
    <w:rsid w:val="008245E8"/>
    <w:rsid w:val="00824D68"/>
    <w:rsid w:val="008250BC"/>
    <w:rsid w:val="00826CEF"/>
    <w:rsid w:val="0083249B"/>
    <w:rsid w:val="00836BEC"/>
    <w:rsid w:val="00841364"/>
    <w:rsid w:val="0084457D"/>
    <w:rsid w:val="0084678D"/>
    <w:rsid w:val="00851CA5"/>
    <w:rsid w:val="00852C1E"/>
    <w:rsid w:val="00852E43"/>
    <w:rsid w:val="008531DC"/>
    <w:rsid w:val="0085329E"/>
    <w:rsid w:val="00853914"/>
    <w:rsid w:val="00854F8F"/>
    <w:rsid w:val="00861162"/>
    <w:rsid w:val="00861E40"/>
    <w:rsid w:val="00862445"/>
    <w:rsid w:val="00864BE2"/>
    <w:rsid w:val="008653AF"/>
    <w:rsid w:val="00865B9D"/>
    <w:rsid w:val="00866062"/>
    <w:rsid w:val="00866909"/>
    <w:rsid w:val="00866DED"/>
    <w:rsid w:val="00867BFC"/>
    <w:rsid w:val="00870209"/>
    <w:rsid w:val="00871283"/>
    <w:rsid w:val="008722E1"/>
    <w:rsid w:val="00873576"/>
    <w:rsid w:val="0087426A"/>
    <w:rsid w:val="00874DF7"/>
    <w:rsid w:val="00875CBA"/>
    <w:rsid w:val="008763E5"/>
    <w:rsid w:val="0087685A"/>
    <w:rsid w:val="008812BA"/>
    <w:rsid w:val="00883954"/>
    <w:rsid w:val="00884673"/>
    <w:rsid w:val="008850DD"/>
    <w:rsid w:val="008858A4"/>
    <w:rsid w:val="008907CD"/>
    <w:rsid w:val="00890B78"/>
    <w:rsid w:val="00890F01"/>
    <w:rsid w:val="008910A1"/>
    <w:rsid w:val="00891660"/>
    <w:rsid w:val="0089316B"/>
    <w:rsid w:val="00893400"/>
    <w:rsid w:val="0089598B"/>
    <w:rsid w:val="00896C74"/>
    <w:rsid w:val="00896DDC"/>
    <w:rsid w:val="008971B1"/>
    <w:rsid w:val="00897B3D"/>
    <w:rsid w:val="00897DB5"/>
    <w:rsid w:val="008A37D0"/>
    <w:rsid w:val="008A5E79"/>
    <w:rsid w:val="008A7497"/>
    <w:rsid w:val="008A7B00"/>
    <w:rsid w:val="008B0BD5"/>
    <w:rsid w:val="008B171D"/>
    <w:rsid w:val="008B3590"/>
    <w:rsid w:val="008B39F9"/>
    <w:rsid w:val="008B3A9D"/>
    <w:rsid w:val="008B445B"/>
    <w:rsid w:val="008B5673"/>
    <w:rsid w:val="008B5A6C"/>
    <w:rsid w:val="008C0E36"/>
    <w:rsid w:val="008C16CA"/>
    <w:rsid w:val="008C3538"/>
    <w:rsid w:val="008C3F03"/>
    <w:rsid w:val="008C4C37"/>
    <w:rsid w:val="008C5075"/>
    <w:rsid w:val="008C56F2"/>
    <w:rsid w:val="008C575F"/>
    <w:rsid w:val="008C7403"/>
    <w:rsid w:val="008D24E3"/>
    <w:rsid w:val="008D3099"/>
    <w:rsid w:val="008D4B8D"/>
    <w:rsid w:val="008D4DE4"/>
    <w:rsid w:val="008D6A32"/>
    <w:rsid w:val="008D6E3A"/>
    <w:rsid w:val="008E0E70"/>
    <w:rsid w:val="008E1A38"/>
    <w:rsid w:val="008E245A"/>
    <w:rsid w:val="008E275B"/>
    <w:rsid w:val="008E3877"/>
    <w:rsid w:val="008E3FDC"/>
    <w:rsid w:val="008E4831"/>
    <w:rsid w:val="008F2A6F"/>
    <w:rsid w:val="008F464C"/>
    <w:rsid w:val="008F6900"/>
    <w:rsid w:val="008F6B99"/>
    <w:rsid w:val="00900B3D"/>
    <w:rsid w:val="009028D5"/>
    <w:rsid w:val="0090301C"/>
    <w:rsid w:val="00906017"/>
    <w:rsid w:val="009060C3"/>
    <w:rsid w:val="0090722C"/>
    <w:rsid w:val="00907324"/>
    <w:rsid w:val="009115FC"/>
    <w:rsid w:val="0091427F"/>
    <w:rsid w:val="0091692A"/>
    <w:rsid w:val="00916C33"/>
    <w:rsid w:val="00920386"/>
    <w:rsid w:val="0092078F"/>
    <w:rsid w:val="00922687"/>
    <w:rsid w:val="00924250"/>
    <w:rsid w:val="009249B7"/>
    <w:rsid w:val="009249E6"/>
    <w:rsid w:val="0093229D"/>
    <w:rsid w:val="00933B7E"/>
    <w:rsid w:val="00934D99"/>
    <w:rsid w:val="009363E4"/>
    <w:rsid w:val="00936448"/>
    <w:rsid w:val="009374C1"/>
    <w:rsid w:val="00937CD8"/>
    <w:rsid w:val="009410B5"/>
    <w:rsid w:val="00941850"/>
    <w:rsid w:val="009425F8"/>
    <w:rsid w:val="0094309E"/>
    <w:rsid w:val="0094449A"/>
    <w:rsid w:val="00944621"/>
    <w:rsid w:val="00946D39"/>
    <w:rsid w:val="00950798"/>
    <w:rsid w:val="00950CA9"/>
    <w:rsid w:val="00951F0B"/>
    <w:rsid w:val="0095217C"/>
    <w:rsid w:val="00952680"/>
    <w:rsid w:val="0095272D"/>
    <w:rsid w:val="00952C84"/>
    <w:rsid w:val="00952E3B"/>
    <w:rsid w:val="009546E8"/>
    <w:rsid w:val="009547ED"/>
    <w:rsid w:val="00957792"/>
    <w:rsid w:val="00957814"/>
    <w:rsid w:val="00965188"/>
    <w:rsid w:val="00965435"/>
    <w:rsid w:val="00965825"/>
    <w:rsid w:val="009658CE"/>
    <w:rsid w:val="009662C4"/>
    <w:rsid w:val="0096698F"/>
    <w:rsid w:val="009670D5"/>
    <w:rsid w:val="00967453"/>
    <w:rsid w:val="0097096A"/>
    <w:rsid w:val="00970D62"/>
    <w:rsid w:val="0097310E"/>
    <w:rsid w:val="0097473F"/>
    <w:rsid w:val="00974B80"/>
    <w:rsid w:val="009756BB"/>
    <w:rsid w:val="00975F16"/>
    <w:rsid w:val="00977BBF"/>
    <w:rsid w:val="00982575"/>
    <w:rsid w:val="00982EF0"/>
    <w:rsid w:val="00982FD9"/>
    <w:rsid w:val="00986E4D"/>
    <w:rsid w:val="009871BD"/>
    <w:rsid w:val="00987BB5"/>
    <w:rsid w:val="009900D9"/>
    <w:rsid w:val="0099080B"/>
    <w:rsid w:val="00991203"/>
    <w:rsid w:val="00996F15"/>
    <w:rsid w:val="00997CAC"/>
    <w:rsid w:val="009A2857"/>
    <w:rsid w:val="009A297B"/>
    <w:rsid w:val="009A5B1B"/>
    <w:rsid w:val="009A7391"/>
    <w:rsid w:val="009A7BCA"/>
    <w:rsid w:val="009B07C6"/>
    <w:rsid w:val="009B22AD"/>
    <w:rsid w:val="009B497C"/>
    <w:rsid w:val="009B4A32"/>
    <w:rsid w:val="009B52D1"/>
    <w:rsid w:val="009B56BF"/>
    <w:rsid w:val="009B56CB"/>
    <w:rsid w:val="009B70EE"/>
    <w:rsid w:val="009C030E"/>
    <w:rsid w:val="009C0AA1"/>
    <w:rsid w:val="009C10E2"/>
    <w:rsid w:val="009C5659"/>
    <w:rsid w:val="009C7FA3"/>
    <w:rsid w:val="009D0C69"/>
    <w:rsid w:val="009D1E04"/>
    <w:rsid w:val="009D218A"/>
    <w:rsid w:val="009D23D4"/>
    <w:rsid w:val="009D2741"/>
    <w:rsid w:val="009D2B21"/>
    <w:rsid w:val="009D3495"/>
    <w:rsid w:val="009D3DFF"/>
    <w:rsid w:val="009D5B88"/>
    <w:rsid w:val="009D6694"/>
    <w:rsid w:val="009D6FA0"/>
    <w:rsid w:val="009D74CB"/>
    <w:rsid w:val="009D75FD"/>
    <w:rsid w:val="009D7E52"/>
    <w:rsid w:val="009E12B4"/>
    <w:rsid w:val="009E22EE"/>
    <w:rsid w:val="009E59F0"/>
    <w:rsid w:val="009E5FCA"/>
    <w:rsid w:val="009E6D56"/>
    <w:rsid w:val="009F10DE"/>
    <w:rsid w:val="009F1C78"/>
    <w:rsid w:val="009F1E56"/>
    <w:rsid w:val="009F418F"/>
    <w:rsid w:val="009F4245"/>
    <w:rsid w:val="009F4B9B"/>
    <w:rsid w:val="009F6B54"/>
    <w:rsid w:val="009F7968"/>
    <w:rsid w:val="00A01E59"/>
    <w:rsid w:val="00A0229E"/>
    <w:rsid w:val="00A0406F"/>
    <w:rsid w:val="00A04493"/>
    <w:rsid w:val="00A0513F"/>
    <w:rsid w:val="00A0789F"/>
    <w:rsid w:val="00A07FC4"/>
    <w:rsid w:val="00A12539"/>
    <w:rsid w:val="00A12CA2"/>
    <w:rsid w:val="00A132D3"/>
    <w:rsid w:val="00A14551"/>
    <w:rsid w:val="00A147B7"/>
    <w:rsid w:val="00A16013"/>
    <w:rsid w:val="00A1607C"/>
    <w:rsid w:val="00A163B8"/>
    <w:rsid w:val="00A176E8"/>
    <w:rsid w:val="00A2038B"/>
    <w:rsid w:val="00A21654"/>
    <w:rsid w:val="00A218A0"/>
    <w:rsid w:val="00A233BA"/>
    <w:rsid w:val="00A236DE"/>
    <w:rsid w:val="00A23D93"/>
    <w:rsid w:val="00A24784"/>
    <w:rsid w:val="00A2554E"/>
    <w:rsid w:val="00A25558"/>
    <w:rsid w:val="00A25AD1"/>
    <w:rsid w:val="00A27F8C"/>
    <w:rsid w:val="00A30BB9"/>
    <w:rsid w:val="00A30FFE"/>
    <w:rsid w:val="00A329AF"/>
    <w:rsid w:val="00A32A74"/>
    <w:rsid w:val="00A35591"/>
    <w:rsid w:val="00A362DF"/>
    <w:rsid w:val="00A36A56"/>
    <w:rsid w:val="00A41B05"/>
    <w:rsid w:val="00A44E18"/>
    <w:rsid w:val="00A50ABA"/>
    <w:rsid w:val="00A50F8B"/>
    <w:rsid w:val="00A51DEE"/>
    <w:rsid w:val="00A543D0"/>
    <w:rsid w:val="00A546F8"/>
    <w:rsid w:val="00A55E4F"/>
    <w:rsid w:val="00A60BBF"/>
    <w:rsid w:val="00A625B2"/>
    <w:rsid w:val="00A633B0"/>
    <w:rsid w:val="00A6346A"/>
    <w:rsid w:val="00A637A2"/>
    <w:rsid w:val="00A64913"/>
    <w:rsid w:val="00A652C3"/>
    <w:rsid w:val="00A66415"/>
    <w:rsid w:val="00A666F0"/>
    <w:rsid w:val="00A7033A"/>
    <w:rsid w:val="00A709AB"/>
    <w:rsid w:val="00A71428"/>
    <w:rsid w:val="00A71B99"/>
    <w:rsid w:val="00A7218D"/>
    <w:rsid w:val="00A72401"/>
    <w:rsid w:val="00A74026"/>
    <w:rsid w:val="00A74CB4"/>
    <w:rsid w:val="00A77243"/>
    <w:rsid w:val="00A774E3"/>
    <w:rsid w:val="00A812F5"/>
    <w:rsid w:val="00A8274D"/>
    <w:rsid w:val="00A838AD"/>
    <w:rsid w:val="00A83E92"/>
    <w:rsid w:val="00A85DE9"/>
    <w:rsid w:val="00A86E62"/>
    <w:rsid w:val="00A877E7"/>
    <w:rsid w:val="00A9015B"/>
    <w:rsid w:val="00A9040B"/>
    <w:rsid w:val="00A915A9"/>
    <w:rsid w:val="00A91F3D"/>
    <w:rsid w:val="00A92C1D"/>
    <w:rsid w:val="00A92DAE"/>
    <w:rsid w:val="00A936D2"/>
    <w:rsid w:val="00A939D0"/>
    <w:rsid w:val="00A93A34"/>
    <w:rsid w:val="00A950A3"/>
    <w:rsid w:val="00A95614"/>
    <w:rsid w:val="00A9702C"/>
    <w:rsid w:val="00A9741B"/>
    <w:rsid w:val="00AA03CE"/>
    <w:rsid w:val="00AA0E8B"/>
    <w:rsid w:val="00AA1B7F"/>
    <w:rsid w:val="00AA4B5C"/>
    <w:rsid w:val="00AA74C7"/>
    <w:rsid w:val="00AA7F03"/>
    <w:rsid w:val="00AB020E"/>
    <w:rsid w:val="00AB1BF7"/>
    <w:rsid w:val="00AB468C"/>
    <w:rsid w:val="00AB4DEF"/>
    <w:rsid w:val="00AB5B42"/>
    <w:rsid w:val="00AB5F52"/>
    <w:rsid w:val="00AB7689"/>
    <w:rsid w:val="00AB7AD3"/>
    <w:rsid w:val="00AC028F"/>
    <w:rsid w:val="00AC0897"/>
    <w:rsid w:val="00AC1574"/>
    <w:rsid w:val="00AC16D4"/>
    <w:rsid w:val="00AC38BC"/>
    <w:rsid w:val="00AC55A5"/>
    <w:rsid w:val="00AC5A83"/>
    <w:rsid w:val="00AC6DF3"/>
    <w:rsid w:val="00AD313F"/>
    <w:rsid w:val="00AD35CC"/>
    <w:rsid w:val="00AD467D"/>
    <w:rsid w:val="00AE203D"/>
    <w:rsid w:val="00AE4D42"/>
    <w:rsid w:val="00AE5211"/>
    <w:rsid w:val="00AE5FB2"/>
    <w:rsid w:val="00AE67B5"/>
    <w:rsid w:val="00AE6EB8"/>
    <w:rsid w:val="00AE6F7E"/>
    <w:rsid w:val="00AE76C3"/>
    <w:rsid w:val="00AF03CF"/>
    <w:rsid w:val="00AF0926"/>
    <w:rsid w:val="00AF0CA5"/>
    <w:rsid w:val="00AF2547"/>
    <w:rsid w:val="00AF2A80"/>
    <w:rsid w:val="00AF2D4D"/>
    <w:rsid w:val="00AF6091"/>
    <w:rsid w:val="00AF64F7"/>
    <w:rsid w:val="00AF68E5"/>
    <w:rsid w:val="00AF7533"/>
    <w:rsid w:val="00B01780"/>
    <w:rsid w:val="00B02C63"/>
    <w:rsid w:val="00B03020"/>
    <w:rsid w:val="00B04AA4"/>
    <w:rsid w:val="00B06643"/>
    <w:rsid w:val="00B100A1"/>
    <w:rsid w:val="00B10A3F"/>
    <w:rsid w:val="00B144A8"/>
    <w:rsid w:val="00B1535C"/>
    <w:rsid w:val="00B16A19"/>
    <w:rsid w:val="00B17099"/>
    <w:rsid w:val="00B175B1"/>
    <w:rsid w:val="00B22A9C"/>
    <w:rsid w:val="00B27598"/>
    <w:rsid w:val="00B27C52"/>
    <w:rsid w:val="00B30AD0"/>
    <w:rsid w:val="00B3471B"/>
    <w:rsid w:val="00B35F68"/>
    <w:rsid w:val="00B374CB"/>
    <w:rsid w:val="00B4079F"/>
    <w:rsid w:val="00B416EF"/>
    <w:rsid w:val="00B42B59"/>
    <w:rsid w:val="00B43BE5"/>
    <w:rsid w:val="00B443BE"/>
    <w:rsid w:val="00B4656D"/>
    <w:rsid w:val="00B466D7"/>
    <w:rsid w:val="00B47AA8"/>
    <w:rsid w:val="00B51AE9"/>
    <w:rsid w:val="00B5263A"/>
    <w:rsid w:val="00B54AC9"/>
    <w:rsid w:val="00B54D5C"/>
    <w:rsid w:val="00B5699C"/>
    <w:rsid w:val="00B56D3D"/>
    <w:rsid w:val="00B62A87"/>
    <w:rsid w:val="00B62C25"/>
    <w:rsid w:val="00B62F03"/>
    <w:rsid w:val="00B6477E"/>
    <w:rsid w:val="00B66F29"/>
    <w:rsid w:val="00B67024"/>
    <w:rsid w:val="00B67773"/>
    <w:rsid w:val="00B678C3"/>
    <w:rsid w:val="00B70FDA"/>
    <w:rsid w:val="00B717AE"/>
    <w:rsid w:val="00B7443B"/>
    <w:rsid w:val="00B74F14"/>
    <w:rsid w:val="00B75F9B"/>
    <w:rsid w:val="00B76475"/>
    <w:rsid w:val="00B77829"/>
    <w:rsid w:val="00B807D1"/>
    <w:rsid w:val="00B81DF7"/>
    <w:rsid w:val="00B82684"/>
    <w:rsid w:val="00B835BA"/>
    <w:rsid w:val="00B83A68"/>
    <w:rsid w:val="00B947B8"/>
    <w:rsid w:val="00B94993"/>
    <w:rsid w:val="00B95524"/>
    <w:rsid w:val="00B9584B"/>
    <w:rsid w:val="00B960A2"/>
    <w:rsid w:val="00B96800"/>
    <w:rsid w:val="00B96AE6"/>
    <w:rsid w:val="00B96F3B"/>
    <w:rsid w:val="00BA166C"/>
    <w:rsid w:val="00BA1C7A"/>
    <w:rsid w:val="00BA3E67"/>
    <w:rsid w:val="00BA5D68"/>
    <w:rsid w:val="00BA628A"/>
    <w:rsid w:val="00BA6D75"/>
    <w:rsid w:val="00BA7D73"/>
    <w:rsid w:val="00BA7EFD"/>
    <w:rsid w:val="00BB0C4B"/>
    <w:rsid w:val="00BB0E78"/>
    <w:rsid w:val="00BB4B58"/>
    <w:rsid w:val="00BB4D2D"/>
    <w:rsid w:val="00BB5D20"/>
    <w:rsid w:val="00BB7B8D"/>
    <w:rsid w:val="00BB7DFD"/>
    <w:rsid w:val="00BC0232"/>
    <w:rsid w:val="00BC06E3"/>
    <w:rsid w:val="00BC1C5E"/>
    <w:rsid w:val="00BC480B"/>
    <w:rsid w:val="00BD06D2"/>
    <w:rsid w:val="00BD08E3"/>
    <w:rsid w:val="00BD28F6"/>
    <w:rsid w:val="00BD38D7"/>
    <w:rsid w:val="00BD554E"/>
    <w:rsid w:val="00BD57FC"/>
    <w:rsid w:val="00BD7ACC"/>
    <w:rsid w:val="00BE13B5"/>
    <w:rsid w:val="00BE1CA4"/>
    <w:rsid w:val="00BE5B6E"/>
    <w:rsid w:val="00BE64DB"/>
    <w:rsid w:val="00BF0304"/>
    <w:rsid w:val="00BF1262"/>
    <w:rsid w:val="00BF2650"/>
    <w:rsid w:val="00BF5E08"/>
    <w:rsid w:val="00BF759B"/>
    <w:rsid w:val="00BF76D8"/>
    <w:rsid w:val="00C001A1"/>
    <w:rsid w:val="00C00AB6"/>
    <w:rsid w:val="00C025AA"/>
    <w:rsid w:val="00C02A79"/>
    <w:rsid w:val="00C02C4A"/>
    <w:rsid w:val="00C04CFE"/>
    <w:rsid w:val="00C04EE7"/>
    <w:rsid w:val="00C04F56"/>
    <w:rsid w:val="00C0628D"/>
    <w:rsid w:val="00C10342"/>
    <w:rsid w:val="00C106A0"/>
    <w:rsid w:val="00C11AB8"/>
    <w:rsid w:val="00C11C24"/>
    <w:rsid w:val="00C11D58"/>
    <w:rsid w:val="00C121A0"/>
    <w:rsid w:val="00C12DB9"/>
    <w:rsid w:val="00C13E73"/>
    <w:rsid w:val="00C1519E"/>
    <w:rsid w:val="00C157A4"/>
    <w:rsid w:val="00C23609"/>
    <w:rsid w:val="00C25A78"/>
    <w:rsid w:val="00C27916"/>
    <w:rsid w:val="00C27A4E"/>
    <w:rsid w:val="00C32E41"/>
    <w:rsid w:val="00C34791"/>
    <w:rsid w:val="00C3610C"/>
    <w:rsid w:val="00C369EA"/>
    <w:rsid w:val="00C375A8"/>
    <w:rsid w:val="00C42EFC"/>
    <w:rsid w:val="00C45A3C"/>
    <w:rsid w:val="00C4654B"/>
    <w:rsid w:val="00C479A9"/>
    <w:rsid w:val="00C50333"/>
    <w:rsid w:val="00C51B4A"/>
    <w:rsid w:val="00C5357B"/>
    <w:rsid w:val="00C57592"/>
    <w:rsid w:val="00C607F7"/>
    <w:rsid w:val="00C6153A"/>
    <w:rsid w:val="00C61992"/>
    <w:rsid w:val="00C61FE1"/>
    <w:rsid w:val="00C6479E"/>
    <w:rsid w:val="00C65857"/>
    <w:rsid w:val="00C711B0"/>
    <w:rsid w:val="00C7321C"/>
    <w:rsid w:val="00C738B3"/>
    <w:rsid w:val="00C73CE0"/>
    <w:rsid w:val="00C764F2"/>
    <w:rsid w:val="00C77A04"/>
    <w:rsid w:val="00C82884"/>
    <w:rsid w:val="00C86A39"/>
    <w:rsid w:val="00C87035"/>
    <w:rsid w:val="00C87C5D"/>
    <w:rsid w:val="00C90051"/>
    <w:rsid w:val="00C90187"/>
    <w:rsid w:val="00C90249"/>
    <w:rsid w:val="00C90B68"/>
    <w:rsid w:val="00C91972"/>
    <w:rsid w:val="00C924B1"/>
    <w:rsid w:val="00C94EBC"/>
    <w:rsid w:val="00C95E56"/>
    <w:rsid w:val="00C95E82"/>
    <w:rsid w:val="00CA0BF8"/>
    <w:rsid w:val="00CA131E"/>
    <w:rsid w:val="00CA34E1"/>
    <w:rsid w:val="00CA4D18"/>
    <w:rsid w:val="00CB1E01"/>
    <w:rsid w:val="00CB5FBA"/>
    <w:rsid w:val="00CB6242"/>
    <w:rsid w:val="00CB7328"/>
    <w:rsid w:val="00CC0051"/>
    <w:rsid w:val="00CC202F"/>
    <w:rsid w:val="00CC4D0A"/>
    <w:rsid w:val="00CC4DB0"/>
    <w:rsid w:val="00CC4DC8"/>
    <w:rsid w:val="00CC4EDA"/>
    <w:rsid w:val="00CD22B9"/>
    <w:rsid w:val="00CD34C0"/>
    <w:rsid w:val="00CD34E1"/>
    <w:rsid w:val="00CD37D3"/>
    <w:rsid w:val="00CD66FD"/>
    <w:rsid w:val="00CD7697"/>
    <w:rsid w:val="00CE008A"/>
    <w:rsid w:val="00CE051C"/>
    <w:rsid w:val="00CE2BE4"/>
    <w:rsid w:val="00CE49CC"/>
    <w:rsid w:val="00CE757B"/>
    <w:rsid w:val="00CE7C48"/>
    <w:rsid w:val="00CF064D"/>
    <w:rsid w:val="00CF1262"/>
    <w:rsid w:val="00CF40E6"/>
    <w:rsid w:val="00CF4EAA"/>
    <w:rsid w:val="00CF7741"/>
    <w:rsid w:val="00CF7B18"/>
    <w:rsid w:val="00D000E7"/>
    <w:rsid w:val="00D0054C"/>
    <w:rsid w:val="00D010C3"/>
    <w:rsid w:val="00D0177D"/>
    <w:rsid w:val="00D02EBE"/>
    <w:rsid w:val="00D05746"/>
    <w:rsid w:val="00D062FC"/>
    <w:rsid w:val="00D075A8"/>
    <w:rsid w:val="00D0762F"/>
    <w:rsid w:val="00D078BB"/>
    <w:rsid w:val="00D07A90"/>
    <w:rsid w:val="00D07BC1"/>
    <w:rsid w:val="00D1049B"/>
    <w:rsid w:val="00D11479"/>
    <w:rsid w:val="00D12197"/>
    <w:rsid w:val="00D13F71"/>
    <w:rsid w:val="00D15D90"/>
    <w:rsid w:val="00D20019"/>
    <w:rsid w:val="00D22DA0"/>
    <w:rsid w:val="00D23490"/>
    <w:rsid w:val="00D236B9"/>
    <w:rsid w:val="00D244C1"/>
    <w:rsid w:val="00D27BF5"/>
    <w:rsid w:val="00D301FD"/>
    <w:rsid w:val="00D317FF"/>
    <w:rsid w:val="00D32B5F"/>
    <w:rsid w:val="00D33B20"/>
    <w:rsid w:val="00D34357"/>
    <w:rsid w:val="00D34391"/>
    <w:rsid w:val="00D350C4"/>
    <w:rsid w:val="00D354DC"/>
    <w:rsid w:val="00D357AB"/>
    <w:rsid w:val="00D35BBA"/>
    <w:rsid w:val="00D3614B"/>
    <w:rsid w:val="00D371B4"/>
    <w:rsid w:val="00D379CD"/>
    <w:rsid w:val="00D40146"/>
    <w:rsid w:val="00D40E62"/>
    <w:rsid w:val="00D4100C"/>
    <w:rsid w:val="00D410B4"/>
    <w:rsid w:val="00D41877"/>
    <w:rsid w:val="00D41960"/>
    <w:rsid w:val="00D44D54"/>
    <w:rsid w:val="00D46695"/>
    <w:rsid w:val="00D47999"/>
    <w:rsid w:val="00D50B15"/>
    <w:rsid w:val="00D513DC"/>
    <w:rsid w:val="00D516EC"/>
    <w:rsid w:val="00D5225E"/>
    <w:rsid w:val="00D52655"/>
    <w:rsid w:val="00D528D4"/>
    <w:rsid w:val="00D52CC3"/>
    <w:rsid w:val="00D5581C"/>
    <w:rsid w:val="00D55C24"/>
    <w:rsid w:val="00D56805"/>
    <w:rsid w:val="00D57538"/>
    <w:rsid w:val="00D577BA"/>
    <w:rsid w:val="00D578F8"/>
    <w:rsid w:val="00D57D8D"/>
    <w:rsid w:val="00D63133"/>
    <w:rsid w:val="00D63232"/>
    <w:rsid w:val="00D64D47"/>
    <w:rsid w:val="00D66971"/>
    <w:rsid w:val="00D70471"/>
    <w:rsid w:val="00D72E47"/>
    <w:rsid w:val="00D73F6E"/>
    <w:rsid w:val="00D760EE"/>
    <w:rsid w:val="00D761F3"/>
    <w:rsid w:val="00D8023C"/>
    <w:rsid w:val="00D8631D"/>
    <w:rsid w:val="00D93826"/>
    <w:rsid w:val="00D9409D"/>
    <w:rsid w:val="00D96277"/>
    <w:rsid w:val="00D97731"/>
    <w:rsid w:val="00D97F24"/>
    <w:rsid w:val="00DA04DA"/>
    <w:rsid w:val="00DA1075"/>
    <w:rsid w:val="00DA11A7"/>
    <w:rsid w:val="00DA2271"/>
    <w:rsid w:val="00DA4432"/>
    <w:rsid w:val="00DA695E"/>
    <w:rsid w:val="00DB0B1E"/>
    <w:rsid w:val="00DB0DAD"/>
    <w:rsid w:val="00DB23CF"/>
    <w:rsid w:val="00DB2E71"/>
    <w:rsid w:val="00DB3D5C"/>
    <w:rsid w:val="00DB668E"/>
    <w:rsid w:val="00DB6696"/>
    <w:rsid w:val="00DB6CE2"/>
    <w:rsid w:val="00DB7849"/>
    <w:rsid w:val="00DB7A72"/>
    <w:rsid w:val="00DC13A8"/>
    <w:rsid w:val="00DC1EE8"/>
    <w:rsid w:val="00DC2BFF"/>
    <w:rsid w:val="00DC5272"/>
    <w:rsid w:val="00DC6650"/>
    <w:rsid w:val="00DD11AB"/>
    <w:rsid w:val="00DD2194"/>
    <w:rsid w:val="00DD2D7E"/>
    <w:rsid w:val="00DD3B59"/>
    <w:rsid w:val="00DD4747"/>
    <w:rsid w:val="00DD5F99"/>
    <w:rsid w:val="00DD65A4"/>
    <w:rsid w:val="00DD700D"/>
    <w:rsid w:val="00DE0CEA"/>
    <w:rsid w:val="00DE0DE5"/>
    <w:rsid w:val="00DE1819"/>
    <w:rsid w:val="00DE20FF"/>
    <w:rsid w:val="00DE2728"/>
    <w:rsid w:val="00DE530E"/>
    <w:rsid w:val="00DE5ACC"/>
    <w:rsid w:val="00DE6DDD"/>
    <w:rsid w:val="00DF0667"/>
    <w:rsid w:val="00DF4388"/>
    <w:rsid w:val="00DF59F9"/>
    <w:rsid w:val="00E00111"/>
    <w:rsid w:val="00E008D1"/>
    <w:rsid w:val="00E04194"/>
    <w:rsid w:val="00E0457F"/>
    <w:rsid w:val="00E10EA6"/>
    <w:rsid w:val="00E1112A"/>
    <w:rsid w:val="00E111E7"/>
    <w:rsid w:val="00E1437A"/>
    <w:rsid w:val="00E154C1"/>
    <w:rsid w:val="00E15A33"/>
    <w:rsid w:val="00E16B02"/>
    <w:rsid w:val="00E25D79"/>
    <w:rsid w:val="00E2636B"/>
    <w:rsid w:val="00E26901"/>
    <w:rsid w:val="00E30ED2"/>
    <w:rsid w:val="00E32BF5"/>
    <w:rsid w:val="00E3675C"/>
    <w:rsid w:val="00E41135"/>
    <w:rsid w:val="00E41491"/>
    <w:rsid w:val="00E417B7"/>
    <w:rsid w:val="00E41ED2"/>
    <w:rsid w:val="00E42402"/>
    <w:rsid w:val="00E426B0"/>
    <w:rsid w:val="00E43204"/>
    <w:rsid w:val="00E43253"/>
    <w:rsid w:val="00E4576E"/>
    <w:rsid w:val="00E45E55"/>
    <w:rsid w:val="00E46BF5"/>
    <w:rsid w:val="00E47727"/>
    <w:rsid w:val="00E47BE8"/>
    <w:rsid w:val="00E52813"/>
    <w:rsid w:val="00E52A7F"/>
    <w:rsid w:val="00E52CAD"/>
    <w:rsid w:val="00E53024"/>
    <w:rsid w:val="00E534DE"/>
    <w:rsid w:val="00E53662"/>
    <w:rsid w:val="00E54276"/>
    <w:rsid w:val="00E5467F"/>
    <w:rsid w:val="00E55233"/>
    <w:rsid w:val="00E557E5"/>
    <w:rsid w:val="00E55FE2"/>
    <w:rsid w:val="00E60E0B"/>
    <w:rsid w:val="00E61986"/>
    <w:rsid w:val="00E62B59"/>
    <w:rsid w:val="00E63616"/>
    <w:rsid w:val="00E64AF0"/>
    <w:rsid w:val="00E65D03"/>
    <w:rsid w:val="00E67C94"/>
    <w:rsid w:val="00E67D9B"/>
    <w:rsid w:val="00E713E5"/>
    <w:rsid w:val="00E72B79"/>
    <w:rsid w:val="00E72EC3"/>
    <w:rsid w:val="00E739AA"/>
    <w:rsid w:val="00E73F5C"/>
    <w:rsid w:val="00E74F38"/>
    <w:rsid w:val="00E8030E"/>
    <w:rsid w:val="00E807FD"/>
    <w:rsid w:val="00E829F9"/>
    <w:rsid w:val="00E82AC4"/>
    <w:rsid w:val="00E83E78"/>
    <w:rsid w:val="00E83F6A"/>
    <w:rsid w:val="00E846AF"/>
    <w:rsid w:val="00E90040"/>
    <w:rsid w:val="00E90446"/>
    <w:rsid w:val="00E90B12"/>
    <w:rsid w:val="00E92111"/>
    <w:rsid w:val="00E9297D"/>
    <w:rsid w:val="00E97DAD"/>
    <w:rsid w:val="00EA0A4A"/>
    <w:rsid w:val="00EA0B97"/>
    <w:rsid w:val="00EA1E5F"/>
    <w:rsid w:val="00EA28FB"/>
    <w:rsid w:val="00EA3203"/>
    <w:rsid w:val="00EA4405"/>
    <w:rsid w:val="00EA5CBF"/>
    <w:rsid w:val="00EA6AA6"/>
    <w:rsid w:val="00EA70CE"/>
    <w:rsid w:val="00EB055E"/>
    <w:rsid w:val="00EB0D54"/>
    <w:rsid w:val="00EB4098"/>
    <w:rsid w:val="00EB4FEC"/>
    <w:rsid w:val="00EB69BF"/>
    <w:rsid w:val="00EB730D"/>
    <w:rsid w:val="00EB75B8"/>
    <w:rsid w:val="00EC447D"/>
    <w:rsid w:val="00EC56F6"/>
    <w:rsid w:val="00EC6420"/>
    <w:rsid w:val="00ED0CB0"/>
    <w:rsid w:val="00ED18C5"/>
    <w:rsid w:val="00ED1CE4"/>
    <w:rsid w:val="00ED3124"/>
    <w:rsid w:val="00ED3491"/>
    <w:rsid w:val="00ED54E6"/>
    <w:rsid w:val="00ED556F"/>
    <w:rsid w:val="00ED614A"/>
    <w:rsid w:val="00ED767C"/>
    <w:rsid w:val="00EE1460"/>
    <w:rsid w:val="00EE4CEF"/>
    <w:rsid w:val="00EE4F1F"/>
    <w:rsid w:val="00EE5716"/>
    <w:rsid w:val="00EE57CC"/>
    <w:rsid w:val="00EE7CE3"/>
    <w:rsid w:val="00EF0697"/>
    <w:rsid w:val="00EF2B05"/>
    <w:rsid w:val="00EF3D77"/>
    <w:rsid w:val="00EF4495"/>
    <w:rsid w:val="00EF5F04"/>
    <w:rsid w:val="00EF63ED"/>
    <w:rsid w:val="00EF696C"/>
    <w:rsid w:val="00F03EA5"/>
    <w:rsid w:val="00F04450"/>
    <w:rsid w:val="00F0687B"/>
    <w:rsid w:val="00F07DF2"/>
    <w:rsid w:val="00F123C6"/>
    <w:rsid w:val="00F15FE2"/>
    <w:rsid w:val="00F1695E"/>
    <w:rsid w:val="00F16DF0"/>
    <w:rsid w:val="00F2067B"/>
    <w:rsid w:val="00F20762"/>
    <w:rsid w:val="00F20DC7"/>
    <w:rsid w:val="00F224EB"/>
    <w:rsid w:val="00F23430"/>
    <w:rsid w:val="00F25D56"/>
    <w:rsid w:val="00F262E8"/>
    <w:rsid w:val="00F31B18"/>
    <w:rsid w:val="00F32C0A"/>
    <w:rsid w:val="00F3427C"/>
    <w:rsid w:val="00F34518"/>
    <w:rsid w:val="00F346B6"/>
    <w:rsid w:val="00F40099"/>
    <w:rsid w:val="00F402AE"/>
    <w:rsid w:val="00F41E23"/>
    <w:rsid w:val="00F4220E"/>
    <w:rsid w:val="00F429A7"/>
    <w:rsid w:val="00F42F1E"/>
    <w:rsid w:val="00F45614"/>
    <w:rsid w:val="00F4703F"/>
    <w:rsid w:val="00F47421"/>
    <w:rsid w:val="00F50797"/>
    <w:rsid w:val="00F50C9B"/>
    <w:rsid w:val="00F5164D"/>
    <w:rsid w:val="00F526FF"/>
    <w:rsid w:val="00F52ED6"/>
    <w:rsid w:val="00F55D90"/>
    <w:rsid w:val="00F578B6"/>
    <w:rsid w:val="00F61D43"/>
    <w:rsid w:val="00F62803"/>
    <w:rsid w:val="00F64B58"/>
    <w:rsid w:val="00F6528B"/>
    <w:rsid w:val="00F67FD9"/>
    <w:rsid w:val="00F71B78"/>
    <w:rsid w:val="00F754A6"/>
    <w:rsid w:val="00F77202"/>
    <w:rsid w:val="00F82408"/>
    <w:rsid w:val="00F82829"/>
    <w:rsid w:val="00F86148"/>
    <w:rsid w:val="00F86284"/>
    <w:rsid w:val="00F8673F"/>
    <w:rsid w:val="00F86F19"/>
    <w:rsid w:val="00F87DBE"/>
    <w:rsid w:val="00F906AA"/>
    <w:rsid w:val="00F90DF8"/>
    <w:rsid w:val="00F91C62"/>
    <w:rsid w:val="00F94888"/>
    <w:rsid w:val="00F94BCD"/>
    <w:rsid w:val="00F94E32"/>
    <w:rsid w:val="00F94F67"/>
    <w:rsid w:val="00F95B8E"/>
    <w:rsid w:val="00F96DE6"/>
    <w:rsid w:val="00FA0256"/>
    <w:rsid w:val="00FA15F6"/>
    <w:rsid w:val="00FA6A79"/>
    <w:rsid w:val="00FB0176"/>
    <w:rsid w:val="00FB0E65"/>
    <w:rsid w:val="00FB13E9"/>
    <w:rsid w:val="00FB2270"/>
    <w:rsid w:val="00FB3330"/>
    <w:rsid w:val="00FB3BD2"/>
    <w:rsid w:val="00FB5E2C"/>
    <w:rsid w:val="00FC1BD8"/>
    <w:rsid w:val="00FC229C"/>
    <w:rsid w:val="00FC253B"/>
    <w:rsid w:val="00FC45B9"/>
    <w:rsid w:val="00FC504F"/>
    <w:rsid w:val="00FC51FB"/>
    <w:rsid w:val="00FC5A25"/>
    <w:rsid w:val="00FC5F6F"/>
    <w:rsid w:val="00FC6ED0"/>
    <w:rsid w:val="00FC72D3"/>
    <w:rsid w:val="00FD07E4"/>
    <w:rsid w:val="00FD1FF5"/>
    <w:rsid w:val="00FD2804"/>
    <w:rsid w:val="00FD3ABB"/>
    <w:rsid w:val="00FD41C3"/>
    <w:rsid w:val="00FD4DBF"/>
    <w:rsid w:val="00FD50C4"/>
    <w:rsid w:val="00FD6CF4"/>
    <w:rsid w:val="00FD77BD"/>
    <w:rsid w:val="00FE00AC"/>
    <w:rsid w:val="00FE28DC"/>
    <w:rsid w:val="00FE2B7E"/>
    <w:rsid w:val="00FE4A44"/>
    <w:rsid w:val="00FE605E"/>
    <w:rsid w:val="00FF0206"/>
    <w:rsid w:val="00FF1D5E"/>
    <w:rsid w:val="00FF2007"/>
    <w:rsid w:val="00FF3786"/>
    <w:rsid w:val="00FF401C"/>
    <w:rsid w:val="00FF48C5"/>
    <w:rsid w:val="00FF5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List Bullet" w:uiPriority="4" w:qFormat="1"/>
    <w:lsdException w:name="List Number" w:uiPriority="99"/>
    <w:lsdException w:name="List Bullet 2" w:uiPriority="99"/>
    <w:lsdException w:name="Title" w:uiPriority="10" w:qFormat="1"/>
    <w:lsdException w:name="Default Paragraph Font" w:uiPriority="1"/>
    <w:lsdException w:name="Body Text" w:uiPriority="99"/>
    <w:lsdException w:name="Subtitle" w:uiPriority="11" w:qFormat="1"/>
    <w:lsdException w:name="Note Heading" w:uiPriority="19"/>
    <w:lsdException w:name="Hyperlink" w:uiPriority="99"/>
    <w:lsdException w:name="FollowedHyperlink" w:uiPriority="99"/>
    <w:lsdException w:name="Strong" w:uiPriority="22" w:qFormat="1"/>
    <w:lsdException w:name="Emphasis" w:uiPriority="20" w:qFormat="1"/>
    <w:lsdException w:name="Document Map" w:uiPriority="99"/>
    <w:lsdException w:name="HTML Bottom of Form"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FC9"/>
    <w:pPr>
      <w:spacing w:after="200" w:line="276" w:lineRule="auto"/>
    </w:pPr>
    <w:rPr>
      <w:rFonts w:eastAsia="Arial"/>
      <w:sz w:val="22"/>
      <w:szCs w:val="22"/>
      <w:lang w:val="en-AU" w:eastAsia="ja-JP"/>
    </w:rPr>
  </w:style>
  <w:style w:type="paragraph" w:styleId="Heading1">
    <w:name w:val="heading 1"/>
    <w:aliases w:val="H1,H11,h1,Level 1 Topic Heading,t1,stydde,1titre,1titre1,1titre2,1titre3,1titre4,1titre5,1titre6,steph1,Niveau 1,Titre 11,t1.T1.Titre 1,Titre1,t1.T1,Activité,SousTitre,Fonction d'Optivity,überschrift1,überschrift11,überschrift12,l1,heading 1"/>
    <w:basedOn w:val="Normal"/>
    <w:next w:val="Normal"/>
    <w:link w:val="Heading1Char"/>
    <w:uiPriority w:val="9"/>
    <w:qFormat/>
    <w:rsid w:val="001B2997"/>
    <w:pPr>
      <w:keepNext/>
      <w:numPr>
        <w:numId w:val="41"/>
      </w:numPr>
      <w:spacing w:after="120"/>
      <w:outlineLvl w:val="0"/>
    </w:pPr>
    <w:rPr>
      <w:rFonts w:eastAsia="Calibri" w:cs="Calibri"/>
      <w:b/>
      <w:bCs/>
      <w:color w:val="4F81BD"/>
      <w:kern w:val="32"/>
      <w:sz w:val="32"/>
      <w:szCs w:val="32"/>
    </w:rPr>
  </w:style>
  <w:style w:type="paragraph" w:styleId="Heading2">
    <w:name w:val="heading 2"/>
    <w:aliases w:val="Titre 2 - RAO,H2,Specf Titre 2,Chapter Title,Heading 2 Char Car,Heading 2 Char Char,Titre 2 - RAO Char,H2 Char,Specf Titre 2 Char,Chapter Title Char,Heading 2 Char Car Char,Titre 2 - RAO Char1,H2 Char1,Specf Titre 2 Char1,Ctt,t2"/>
    <w:basedOn w:val="Normal"/>
    <w:next w:val="Normal"/>
    <w:link w:val="Heading2Char"/>
    <w:uiPriority w:val="9"/>
    <w:qFormat/>
    <w:rsid w:val="001B2997"/>
    <w:pPr>
      <w:keepNext/>
      <w:numPr>
        <w:ilvl w:val="1"/>
        <w:numId w:val="41"/>
      </w:numPr>
      <w:spacing w:before="240" w:after="80"/>
      <w:outlineLvl w:val="1"/>
    </w:pPr>
    <w:rPr>
      <w:rFonts w:eastAsia="Calibri" w:cs="Calibri"/>
      <w:b/>
      <w:bCs/>
      <w:color w:val="4F81BD"/>
      <w:sz w:val="28"/>
      <w:szCs w:val="28"/>
    </w:rPr>
  </w:style>
  <w:style w:type="paragraph" w:styleId="Heading3">
    <w:name w:val="heading 3"/>
    <w:aliases w:val="H3,Section,Heading 3 Char Char,Section Char,Heading 3 Char Char Cha...,Titre 1.11,Headline3,Heading EMC-3,Heading App,Subhd App,Titre3,Titre 31,t3.T3,Niveau 3,h3,3rd level,l3,CT,3,Titre 3 SQ,T3,Section1,Section2,Section3,Section4,Section5,t3,t"/>
    <w:basedOn w:val="Normal"/>
    <w:next w:val="Normal"/>
    <w:link w:val="Heading3Char"/>
    <w:uiPriority w:val="9"/>
    <w:qFormat/>
    <w:rsid w:val="00EE57CC"/>
    <w:pPr>
      <w:keepNext/>
      <w:numPr>
        <w:ilvl w:val="2"/>
        <w:numId w:val="41"/>
      </w:numPr>
      <w:spacing w:before="180" w:after="80"/>
      <w:outlineLvl w:val="2"/>
    </w:pPr>
    <w:rPr>
      <w:rFonts w:eastAsia="Calibri" w:cs="Calibri"/>
      <w:b/>
      <w:color w:val="4F81BD"/>
      <w:sz w:val="24"/>
      <w:szCs w:val="24"/>
    </w:rPr>
  </w:style>
  <w:style w:type="paragraph" w:styleId="Heading4">
    <w:name w:val="heading 4"/>
    <w:aliases w:val="(Shift Ctrl 4),Titre 41,t4.T4,4th level,H4,Titre4,heading 4,l4,l41,l42,H41,Titre41,heading 41,l43,l411,l421"/>
    <w:basedOn w:val="Normal"/>
    <w:next w:val="Normal"/>
    <w:link w:val="Heading4Char"/>
    <w:uiPriority w:val="9"/>
    <w:qFormat/>
    <w:rsid w:val="00394558"/>
    <w:pPr>
      <w:keepNext/>
      <w:numPr>
        <w:ilvl w:val="3"/>
        <w:numId w:val="41"/>
      </w:numPr>
      <w:spacing w:before="180" w:after="80"/>
      <w:outlineLvl w:val="3"/>
    </w:pPr>
    <w:rPr>
      <w:rFonts w:eastAsia="Calibri" w:cs="Calibri"/>
      <w:bCs/>
      <w:i/>
      <w:iCs/>
      <w:color w:val="4F81BD"/>
      <w:lang w:val="en-US"/>
    </w:rPr>
  </w:style>
  <w:style w:type="paragraph" w:styleId="Heading5">
    <w:name w:val="heading 5"/>
    <w:aliases w:val="Titre5,heading 5,H5,Titre51,heading 51,H51"/>
    <w:basedOn w:val="Normal"/>
    <w:next w:val="Normal"/>
    <w:link w:val="Heading5Char"/>
    <w:uiPriority w:val="9"/>
    <w:qFormat/>
    <w:rsid w:val="00EE57CC"/>
    <w:pPr>
      <w:keepNext/>
      <w:numPr>
        <w:ilvl w:val="4"/>
        <w:numId w:val="41"/>
      </w:numPr>
      <w:spacing w:before="180"/>
      <w:outlineLvl w:val="4"/>
    </w:pPr>
    <w:rPr>
      <w:bCs/>
      <w:i/>
      <w:iCs/>
      <w:color w:val="4F81BD"/>
    </w:rPr>
  </w:style>
  <w:style w:type="paragraph" w:styleId="Heading6">
    <w:name w:val="heading 6"/>
    <w:basedOn w:val="Normal"/>
    <w:next w:val="Normal"/>
    <w:link w:val="Heading6Char"/>
    <w:uiPriority w:val="9"/>
    <w:qFormat/>
    <w:rsid w:val="00EE57CC"/>
    <w:pPr>
      <w:numPr>
        <w:ilvl w:val="5"/>
        <w:numId w:val="41"/>
      </w:numPr>
      <w:spacing w:before="240"/>
      <w:outlineLvl w:val="5"/>
    </w:pPr>
    <w:rPr>
      <w:rFonts w:cs="Times New Roman"/>
      <w:b/>
      <w:bCs/>
    </w:rPr>
  </w:style>
  <w:style w:type="paragraph" w:styleId="Heading7">
    <w:name w:val="heading 7"/>
    <w:basedOn w:val="Normal"/>
    <w:next w:val="Normal"/>
    <w:link w:val="Heading7Char"/>
    <w:uiPriority w:val="9"/>
    <w:qFormat/>
    <w:rsid w:val="00EE57CC"/>
    <w:pPr>
      <w:numPr>
        <w:ilvl w:val="6"/>
        <w:numId w:val="41"/>
      </w:numPr>
      <w:spacing w:before="240"/>
      <w:outlineLvl w:val="6"/>
    </w:pPr>
    <w:rPr>
      <w:rFonts w:cs="Times New Roman"/>
      <w:sz w:val="24"/>
      <w:szCs w:val="24"/>
    </w:rPr>
  </w:style>
  <w:style w:type="paragraph" w:styleId="Heading8">
    <w:name w:val="heading 8"/>
    <w:basedOn w:val="Normal"/>
    <w:next w:val="Normal"/>
    <w:link w:val="Heading8Char"/>
    <w:uiPriority w:val="9"/>
    <w:qFormat/>
    <w:rsid w:val="00EE57CC"/>
    <w:pPr>
      <w:numPr>
        <w:ilvl w:val="7"/>
        <w:numId w:val="41"/>
      </w:numPr>
      <w:spacing w:before="240"/>
      <w:outlineLvl w:val="7"/>
    </w:pPr>
    <w:rPr>
      <w:rFonts w:cs="Times New Roman"/>
      <w:i/>
      <w:iCs/>
      <w:sz w:val="24"/>
      <w:szCs w:val="24"/>
    </w:rPr>
  </w:style>
  <w:style w:type="paragraph" w:styleId="Heading9">
    <w:name w:val="heading 9"/>
    <w:basedOn w:val="Normal"/>
    <w:next w:val="Normal"/>
    <w:link w:val="Heading9Char"/>
    <w:uiPriority w:val="9"/>
    <w:qFormat/>
    <w:rsid w:val="00EE57CC"/>
    <w:pPr>
      <w:numPr>
        <w:ilvl w:val="8"/>
        <w:numId w:val="41"/>
      </w:numPr>
      <w:spacing w:before="240"/>
      <w:outlineLvl w:val="8"/>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dden">
    <w:name w:val="Hidden"/>
    <w:basedOn w:val="Normal"/>
    <w:next w:val="Normal"/>
    <w:uiPriority w:val="99"/>
    <w:rsid w:val="000D387E"/>
    <w:pPr>
      <w:shd w:val="clear" w:color="auto" w:fill="FFFF99"/>
    </w:pPr>
    <w:rPr>
      <w:vanish/>
      <w:color w:val="C00000"/>
    </w:rPr>
  </w:style>
  <w:style w:type="numbering" w:customStyle="1" w:styleId="NumberedList">
    <w:name w:val="Numbered List"/>
    <w:basedOn w:val="NoList"/>
    <w:rsid w:val="00EE57CC"/>
    <w:pPr>
      <w:numPr>
        <w:numId w:val="5"/>
      </w:numPr>
    </w:pPr>
  </w:style>
  <w:style w:type="paragraph" w:customStyle="1" w:styleId="Note">
    <w:name w:val="Note"/>
    <w:basedOn w:val="Normal"/>
    <w:uiPriority w:val="19"/>
    <w:qFormat/>
    <w:rsid w:val="00EE57CC"/>
    <w:pPr>
      <w:pBdr>
        <w:left w:val="single" w:sz="18" w:space="6" w:color="4F81BD"/>
      </w:pBdr>
      <w:ind w:left="720"/>
    </w:pPr>
    <w:rPr>
      <w:szCs w:val="18"/>
    </w:rPr>
  </w:style>
  <w:style w:type="paragraph" w:customStyle="1" w:styleId="NoteTitle">
    <w:name w:val="Note Title"/>
    <w:basedOn w:val="Note"/>
    <w:next w:val="Note"/>
    <w:uiPriority w:val="19"/>
    <w:qFormat/>
    <w:rsid w:val="00EE57CC"/>
    <w:pPr>
      <w:keepNext/>
    </w:pPr>
    <w:rPr>
      <w:b/>
      <w:bCs/>
      <w:color w:val="4F81BD"/>
    </w:rPr>
  </w:style>
  <w:style w:type="paragraph" w:customStyle="1" w:styleId="CodeBlock">
    <w:name w:val="Code Block"/>
    <w:basedOn w:val="Normal"/>
    <w:uiPriority w:val="24"/>
    <w:qFormat/>
    <w:rsid w:val="00EE57CC"/>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EE57CC"/>
    <w:pPr>
      <w:numPr>
        <w:numId w:val="7"/>
      </w:numPr>
      <w:contextualSpacing/>
    </w:pPr>
  </w:style>
  <w:style w:type="table" w:styleId="TableClassic2">
    <w:name w:val="Table Classic 2"/>
    <w:basedOn w:val="TableNormal"/>
    <w:rsid w:val="00EE57C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Bullet">
    <w:name w:val="List Bullet"/>
    <w:basedOn w:val="Normal"/>
    <w:uiPriority w:val="4"/>
    <w:qFormat/>
    <w:rsid w:val="008C0E36"/>
    <w:pPr>
      <w:numPr>
        <w:numId w:val="10"/>
      </w:numPr>
      <w:tabs>
        <w:tab w:val="num" w:pos="227"/>
      </w:tabs>
      <w:ind w:left="227" w:hanging="227"/>
      <w:contextualSpacing/>
    </w:pPr>
  </w:style>
  <w:style w:type="paragraph" w:styleId="Caption">
    <w:name w:val="caption"/>
    <w:basedOn w:val="Normal"/>
    <w:next w:val="Normal"/>
    <w:uiPriority w:val="35"/>
    <w:qFormat/>
    <w:rsid w:val="00EE57CC"/>
    <w:rPr>
      <w:rFonts w:eastAsia="Times New Roman" w:cs="Calibri"/>
      <w:color w:val="4F81BD"/>
      <w:sz w:val="18"/>
      <w:szCs w:val="18"/>
    </w:rPr>
  </w:style>
  <w:style w:type="paragraph" w:styleId="TOC1">
    <w:name w:val="toc 1"/>
    <w:basedOn w:val="Normal"/>
    <w:next w:val="Normal"/>
    <w:uiPriority w:val="39"/>
    <w:qFormat/>
    <w:rsid w:val="00EE57CC"/>
    <w:pPr>
      <w:spacing w:before="240" w:after="80"/>
    </w:pPr>
    <w:rPr>
      <w:b/>
      <w:bCs/>
      <w:iCs/>
      <w:sz w:val="24"/>
    </w:rPr>
  </w:style>
  <w:style w:type="paragraph" w:styleId="TOC2">
    <w:name w:val="toc 2"/>
    <w:basedOn w:val="Normal"/>
    <w:next w:val="Normal"/>
    <w:uiPriority w:val="39"/>
    <w:qFormat/>
    <w:rsid w:val="00EE57CC"/>
    <w:pPr>
      <w:spacing w:after="80"/>
    </w:pPr>
  </w:style>
  <w:style w:type="paragraph" w:styleId="TOC3">
    <w:name w:val="toc 3"/>
    <w:basedOn w:val="Normal"/>
    <w:next w:val="Normal"/>
    <w:uiPriority w:val="39"/>
    <w:qFormat/>
    <w:rsid w:val="00EE57CC"/>
    <w:pPr>
      <w:spacing w:before="60" w:after="80"/>
      <w:ind w:left="360"/>
    </w:pPr>
    <w:rPr>
      <w:sz w:val="20"/>
    </w:rPr>
  </w:style>
  <w:style w:type="table" w:styleId="TableGrid">
    <w:name w:val="Table Grid"/>
    <w:basedOn w:val="TableNormal"/>
    <w:uiPriority w:val="59"/>
    <w:rsid w:val="00EE57CC"/>
    <w:pPr>
      <w:spacing w:before="40" w:after="40" w:line="252" w:lineRule="auto"/>
    </w:pPr>
    <w:rPr>
      <w:rFonts w:eastAsia="Arial Narrow" w:cs="Arial Narrow"/>
    </w:rPr>
    <w:tblPr>
      <w:tblStyleRowBandSize w:val="1"/>
      <w:tblStyleColBandSize w:val="1"/>
      <w:tblInd w:w="0" w:type="dxa"/>
      <w:tblBorders>
        <w:top w:val="single" w:sz="8" w:space="0" w:color="95B3D7"/>
        <w:bottom w:val="single" w:sz="8" w:space="0" w:color="95B3D7"/>
        <w:insideH w:val="single" w:sz="8" w:space="0" w:color="95B3D7"/>
      </w:tblBorders>
      <w:tblCellMar>
        <w:top w:w="0" w:type="dxa"/>
        <w:left w:w="57" w:type="dxa"/>
        <w:bottom w:w="0" w:type="dxa"/>
        <w:right w:w="57" w:type="dxa"/>
      </w:tblCellMar>
    </w:tblPr>
    <w:tblStylePr w:type="firstRow">
      <w:pPr>
        <w:wordWrap/>
        <w:ind w:leftChars="0" w:left="0" w:rightChars="0" w:right="0"/>
        <w:jc w:val="left"/>
      </w:pPr>
      <w:rPr>
        <w:b/>
        <w:color w:val="4F81BD"/>
      </w:rPr>
      <w:tblPr/>
      <w:tcPr>
        <w:tcBorders>
          <w:top w:val="single" w:sz="18" w:space="0" w:color="95B3D7"/>
          <w:bottom w:val="single" w:sz="18" w:space="0" w:color="95B3D7"/>
        </w:tcBorders>
        <w:shd w:val="clear" w:color="auto" w:fill="DBE5F1"/>
      </w:tcPr>
    </w:tblStylePr>
    <w:tblStylePr w:type="lastRow">
      <w:rPr>
        <w:b/>
        <w:i w:val="0"/>
        <w:color w:val="404040"/>
      </w:rPr>
      <w:tblPr/>
      <w:tcPr>
        <w:tcBorders>
          <w:top w:val="double" w:sz="12" w:space="0" w:color="95B3D7"/>
          <w:left w:val="nil"/>
          <w:bottom w:val="double" w:sz="12" w:space="0" w:color="95B3D7"/>
          <w:right w:val="nil"/>
          <w:insideH w:val="nil"/>
          <w:insideV w:val="nil"/>
          <w:tl2br w:val="nil"/>
          <w:tr2bl w:val="nil"/>
        </w:tcBorders>
      </w:tcPr>
    </w:tblStylePr>
    <w:tblStylePr w:type="firstCol">
      <w:rPr>
        <w:b/>
        <w:i w:val="0"/>
        <w:color w:val="404040"/>
      </w:rPr>
    </w:tblStylePr>
    <w:tblStylePr w:type="lastCol">
      <w:rPr>
        <w:b/>
        <w:i w:val="0"/>
        <w:color w:val="404040"/>
      </w:rPr>
    </w:tblStylePr>
    <w:tblStylePr w:type="band2Vert">
      <w:tblPr/>
      <w:tcPr>
        <w:tcBorders>
          <w:top w:val="nil"/>
          <w:left w:val="nil"/>
          <w:bottom w:val="nil"/>
          <w:right w:val="nil"/>
          <w:insideH w:val="nil"/>
          <w:insideV w:val="nil"/>
          <w:tl2br w:val="nil"/>
          <w:tr2bl w:val="nil"/>
        </w:tcBorders>
        <w:shd w:val="clear" w:color="auto" w:fill="DBE5F1"/>
      </w:tcPr>
    </w:tblStylePr>
    <w:tblStylePr w:type="band1Horz">
      <w:rPr>
        <w:rFonts w:ascii="Calibri" w:hAnsi="Calibri" w:cs="Segoe"/>
        <w:sz w:val="20"/>
        <w:szCs w:val="18"/>
      </w:rPr>
      <w:tblPr/>
      <w:tcPr>
        <w:tcBorders>
          <w:top w:val="single" w:sz="8" w:space="0" w:color="95B3D7"/>
          <w:left w:val="nil"/>
          <w:bottom w:val="single" w:sz="8" w:space="0" w:color="95B3D7"/>
          <w:right w:val="nil"/>
          <w:insideH w:val="single" w:sz="8" w:space="0" w:color="95B3D7"/>
          <w:insideV w:val="nil"/>
          <w:tl2br w:val="nil"/>
          <w:tr2bl w:val="nil"/>
        </w:tcBorders>
      </w:tcPr>
    </w:tblStylePr>
    <w:tblStylePr w:type="band2Horz">
      <w:tblPr/>
      <w:tcPr>
        <w:tcBorders>
          <w:top w:val="single" w:sz="8" w:space="0" w:color="95B3D7"/>
          <w:left w:val="nil"/>
          <w:bottom w:val="single" w:sz="8" w:space="0" w:color="95B3D7"/>
          <w:right w:val="nil"/>
          <w:insideH w:val="single" w:sz="8" w:space="0" w:color="95B3D7"/>
          <w:insideV w:val="nil"/>
          <w:tl2br w:val="nil"/>
          <w:tr2bl w:val="nil"/>
        </w:tcBorders>
        <w:shd w:val="clear" w:color="auto" w:fill="DBE5F1"/>
      </w:tcPr>
    </w:tblStylePr>
  </w:style>
  <w:style w:type="numbering" w:customStyle="1" w:styleId="Bullets">
    <w:name w:val="Bullets"/>
    <w:rsid w:val="008C0E36"/>
    <w:pPr>
      <w:numPr>
        <w:numId w:val="6"/>
      </w:numPr>
    </w:pPr>
  </w:style>
  <w:style w:type="paragraph" w:styleId="Footer">
    <w:name w:val="footer"/>
    <w:basedOn w:val="Normal"/>
    <w:link w:val="FooterChar"/>
    <w:uiPriority w:val="99"/>
    <w:rsid w:val="00EE57CC"/>
    <w:pPr>
      <w:spacing w:after="0"/>
      <w:ind w:left="-227"/>
    </w:pPr>
    <w:rPr>
      <w:rFonts w:eastAsia="Calibri" w:cs="Times New Roman"/>
      <w:sz w:val="16"/>
      <w:szCs w:val="16"/>
      <w:lang w:val="x-none"/>
    </w:rPr>
  </w:style>
  <w:style w:type="paragraph" w:styleId="Header">
    <w:name w:val="header"/>
    <w:basedOn w:val="Normal"/>
    <w:link w:val="HeaderChar"/>
    <w:uiPriority w:val="99"/>
    <w:rsid w:val="00EE57CC"/>
    <w:pPr>
      <w:spacing w:after="0"/>
      <w:jc w:val="right"/>
    </w:pPr>
    <w:rPr>
      <w:rFonts w:eastAsia="Calibri" w:cs="Times New Roman"/>
      <w:sz w:val="16"/>
      <w:szCs w:val="16"/>
      <w:lang w:val="x-none"/>
    </w:rPr>
  </w:style>
  <w:style w:type="paragraph" w:customStyle="1" w:styleId="FooterSmall">
    <w:name w:val="Footer Small"/>
    <w:basedOn w:val="Footer"/>
    <w:uiPriority w:val="99"/>
    <w:rsid w:val="00EE57CC"/>
    <w:pPr>
      <w:ind w:left="0"/>
    </w:pPr>
    <w:rPr>
      <w:sz w:val="12"/>
      <w:szCs w:val="12"/>
    </w:rPr>
  </w:style>
  <w:style w:type="numbering" w:customStyle="1" w:styleId="Checklist">
    <w:name w:val="Checklist"/>
    <w:basedOn w:val="NoList"/>
    <w:rsid w:val="00EE57CC"/>
    <w:pPr>
      <w:numPr>
        <w:numId w:val="7"/>
      </w:numPr>
    </w:pPr>
  </w:style>
  <w:style w:type="paragraph" w:styleId="ListBullet2">
    <w:name w:val="List Bullet 2"/>
    <w:basedOn w:val="Normal"/>
    <w:uiPriority w:val="99"/>
    <w:rsid w:val="00EE57CC"/>
    <w:pPr>
      <w:numPr>
        <w:numId w:val="4"/>
      </w:numPr>
      <w:contextualSpacing/>
    </w:pPr>
  </w:style>
  <w:style w:type="paragraph" w:styleId="DocumentMap">
    <w:name w:val="Document Map"/>
    <w:basedOn w:val="Normal"/>
    <w:link w:val="DocumentMapChar"/>
    <w:uiPriority w:val="99"/>
    <w:semiHidden/>
    <w:rsid w:val="00EE57CC"/>
    <w:pPr>
      <w:shd w:val="clear" w:color="auto" w:fill="000080"/>
    </w:pPr>
    <w:rPr>
      <w:rFonts w:ascii="Tahoma" w:hAnsi="Tahoma" w:cs="Tahoma"/>
    </w:rPr>
  </w:style>
  <w:style w:type="numbering" w:customStyle="1" w:styleId="NumberedListTable">
    <w:name w:val="Numbered List Table"/>
    <w:basedOn w:val="NoList"/>
    <w:rsid w:val="00EE57CC"/>
    <w:pPr>
      <w:numPr>
        <w:numId w:val="1"/>
      </w:numPr>
    </w:pPr>
  </w:style>
  <w:style w:type="numbering" w:customStyle="1" w:styleId="BulletsTable">
    <w:name w:val="Bullets Table"/>
    <w:basedOn w:val="NoList"/>
    <w:rsid w:val="00805D4A"/>
    <w:pPr>
      <w:numPr>
        <w:numId w:val="2"/>
      </w:numPr>
    </w:pPr>
  </w:style>
  <w:style w:type="paragraph" w:styleId="BalloonText">
    <w:name w:val="Balloon Text"/>
    <w:basedOn w:val="Normal"/>
    <w:link w:val="BalloonTextChar"/>
    <w:uiPriority w:val="99"/>
    <w:rsid w:val="00EE57CC"/>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rsid w:val="00EE57CC"/>
    <w:rPr>
      <w:rFonts w:ascii="Tahoma" w:eastAsia="Arial" w:hAnsi="Tahoma" w:cs="Tahoma"/>
      <w:sz w:val="16"/>
      <w:szCs w:val="16"/>
      <w:lang w:eastAsia="ja-JP"/>
    </w:rPr>
  </w:style>
  <w:style w:type="paragraph" w:customStyle="1" w:styleId="CoverTitle">
    <w:name w:val="Cover Title"/>
    <w:basedOn w:val="Normal"/>
    <w:next w:val="CoverSubject"/>
    <w:uiPriority w:val="99"/>
    <w:rsid w:val="00EE57CC"/>
    <w:pPr>
      <w:spacing w:before="3720" w:after="60" w:line="264" w:lineRule="auto"/>
      <w:ind w:left="1418" w:right="-567"/>
      <w:jc w:val="right"/>
    </w:pPr>
    <w:rPr>
      <w:rFonts w:eastAsia="Times New Roman" w:cs="Times New Roman"/>
      <w:b/>
      <w:sz w:val="44"/>
    </w:rPr>
  </w:style>
  <w:style w:type="paragraph" w:customStyle="1" w:styleId="CoverSubject">
    <w:name w:val="Cover Subject"/>
    <w:basedOn w:val="Normal"/>
    <w:uiPriority w:val="99"/>
    <w:rsid w:val="00EE57CC"/>
    <w:pPr>
      <w:ind w:left="1701" w:right="-567"/>
      <w:jc w:val="right"/>
    </w:pPr>
    <w:rPr>
      <w:rFonts w:eastAsia="Times New Roman" w:cs="Times New Roman"/>
      <w:sz w:val="36"/>
    </w:rPr>
  </w:style>
  <w:style w:type="paragraph" w:customStyle="1" w:styleId="CoverBlockHeading1">
    <w:name w:val="Cover Block Heading 1"/>
    <w:basedOn w:val="Normal"/>
    <w:next w:val="CoverBlockTextBold"/>
    <w:uiPriority w:val="99"/>
    <w:rsid w:val="00EE57CC"/>
    <w:pPr>
      <w:spacing w:before="1320" w:after="40"/>
      <w:ind w:right="-567"/>
      <w:jc w:val="right"/>
    </w:pPr>
    <w:rPr>
      <w:rFonts w:eastAsia="Times New Roman" w:cs="Times New Roman"/>
      <w:i/>
    </w:rPr>
  </w:style>
  <w:style w:type="paragraph" w:customStyle="1" w:styleId="CoverBlockText">
    <w:name w:val="Cover Block Text"/>
    <w:basedOn w:val="Normal"/>
    <w:uiPriority w:val="99"/>
    <w:rsid w:val="00EE57CC"/>
    <w:pPr>
      <w:spacing w:after="40"/>
      <w:ind w:right="-567"/>
      <w:jc w:val="right"/>
    </w:pPr>
    <w:rPr>
      <w:rFonts w:eastAsia="Times New Roman" w:cs="Times New Roman"/>
      <w:bCs/>
    </w:rPr>
  </w:style>
  <w:style w:type="paragraph" w:customStyle="1" w:styleId="CoverBlockTextBold">
    <w:name w:val="Cover Block Text Bold"/>
    <w:basedOn w:val="CoverBlockText"/>
    <w:uiPriority w:val="99"/>
    <w:rsid w:val="00EE57CC"/>
    <w:rPr>
      <w:b/>
    </w:rPr>
  </w:style>
  <w:style w:type="paragraph" w:customStyle="1" w:styleId="CoverBlockHeading2">
    <w:name w:val="Cover Block Heading 2"/>
    <w:basedOn w:val="Normal"/>
    <w:next w:val="CoverBlockTextBold"/>
    <w:uiPriority w:val="99"/>
    <w:rsid w:val="00EE57CC"/>
    <w:pPr>
      <w:spacing w:before="720"/>
      <w:ind w:left="-567" w:right="-567"/>
      <w:jc w:val="right"/>
    </w:pPr>
    <w:rPr>
      <w:rFonts w:eastAsia="Times New Roman" w:cs="Times New Roman"/>
      <w:i/>
      <w:iCs/>
    </w:rPr>
  </w:style>
  <w:style w:type="paragraph" w:customStyle="1" w:styleId="FooterDisclaimer">
    <w:name w:val="Footer Disclaimer"/>
    <w:basedOn w:val="Footer"/>
    <w:uiPriority w:val="99"/>
    <w:rsid w:val="00EE57CC"/>
    <w:pPr>
      <w:spacing w:after="120"/>
    </w:pPr>
  </w:style>
  <w:style w:type="paragraph" w:customStyle="1" w:styleId="FooterPageNumber">
    <w:name w:val="Footer Page Number"/>
    <w:basedOn w:val="Footer"/>
    <w:uiPriority w:val="99"/>
    <w:rsid w:val="00EE57CC"/>
    <w:pPr>
      <w:pBdr>
        <w:top w:val="single" w:sz="4" w:space="1" w:color="auto"/>
      </w:pBdr>
      <w:jc w:val="right"/>
    </w:pPr>
  </w:style>
  <w:style w:type="paragraph" w:styleId="ListParagraph">
    <w:name w:val="List Paragraph"/>
    <w:basedOn w:val="Normal"/>
    <w:uiPriority w:val="34"/>
    <w:qFormat/>
    <w:rsid w:val="00EE57CC"/>
    <w:pPr>
      <w:ind w:left="720"/>
      <w:contextualSpacing/>
    </w:pPr>
  </w:style>
  <w:style w:type="paragraph" w:customStyle="1" w:styleId="CoverHeading2">
    <w:name w:val="Cover Heading 2"/>
    <w:basedOn w:val="Normal"/>
    <w:uiPriority w:val="99"/>
    <w:rsid w:val="00EE57CC"/>
    <w:pPr>
      <w:spacing w:before="360" w:after="120"/>
      <w:ind w:left="-357"/>
    </w:pPr>
    <w:rPr>
      <w:rFonts w:eastAsia="Calibri" w:cs="Calibri"/>
      <w:b/>
      <w:bCs/>
      <w:color w:val="4F81BD"/>
      <w:sz w:val="28"/>
      <w:szCs w:val="28"/>
    </w:rPr>
  </w:style>
  <w:style w:type="paragraph" w:customStyle="1" w:styleId="CoverHeading1">
    <w:name w:val="Cover Heading 1"/>
    <w:basedOn w:val="Normal"/>
    <w:next w:val="Normal"/>
    <w:uiPriority w:val="99"/>
    <w:rsid w:val="00EE57CC"/>
    <w:pPr>
      <w:spacing w:after="120"/>
      <w:ind w:left="-357"/>
    </w:pPr>
    <w:rPr>
      <w:rFonts w:eastAsia="Calibri" w:cs="Calibri"/>
      <w:b/>
      <w:bCs/>
      <w:color w:val="4F81BD"/>
      <w:sz w:val="32"/>
      <w:szCs w:val="32"/>
    </w:rPr>
  </w:style>
  <w:style w:type="paragraph" w:styleId="BodyText">
    <w:name w:val="Body Text"/>
    <w:basedOn w:val="Normal"/>
    <w:link w:val="BodyTextChar"/>
    <w:uiPriority w:val="99"/>
    <w:rsid w:val="00EE57CC"/>
    <w:pPr>
      <w:spacing w:after="120"/>
      <w:ind w:left="227"/>
    </w:pPr>
    <w:rPr>
      <w:rFonts w:cs="Times New Roman"/>
      <w:sz w:val="20"/>
      <w:szCs w:val="20"/>
      <w:lang w:val="x-none"/>
    </w:rPr>
  </w:style>
  <w:style w:type="character" w:customStyle="1" w:styleId="BodyTextChar">
    <w:name w:val="Body Text Char"/>
    <w:link w:val="BodyText"/>
    <w:uiPriority w:val="99"/>
    <w:rsid w:val="00EE57CC"/>
    <w:rPr>
      <w:rFonts w:eastAsia="Arial"/>
      <w:lang w:eastAsia="ja-JP"/>
    </w:rPr>
  </w:style>
  <w:style w:type="character" w:customStyle="1" w:styleId="HeaderChar">
    <w:name w:val="Header Char"/>
    <w:link w:val="Header"/>
    <w:uiPriority w:val="99"/>
    <w:rsid w:val="00EE57CC"/>
    <w:rPr>
      <w:rFonts w:eastAsia="Calibri" w:cs="Calibri"/>
      <w:sz w:val="16"/>
      <w:szCs w:val="16"/>
      <w:lang w:eastAsia="ja-JP"/>
    </w:rPr>
  </w:style>
  <w:style w:type="paragraph" w:customStyle="1" w:styleId="HeaderUnderline">
    <w:name w:val="Header Underline"/>
    <w:basedOn w:val="Header"/>
    <w:uiPriority w:val="99"/>
    <w:rsid w:val="00EE57CC"/>
    <w:pPr>
      <w:pBdr>
        <w:bottom w:val="single" w:sz="4" w:space="1" w:color="auto"/>
      </w:pBdr>
    </w:pPr>
  </w:style>
  <w:style w:type="character" w:customStyle="1" w:styleId="Heading6Char">
    <w:name w:val="Heading 6 Char"/>
    <w:link w:val="Heading6"/>
    <w:uiPriority w:val="9"/>
    <w:rsid w:val="00EE57CC"/>
    <w:rPr>
      <w:rFonts w:eastAsia="Arial" w:cs="Times New Roman"/>
      <w:b/>
      <w:bCs/>
      <w:sz w:val="22"/>
      <w:szCs w:val="22"/>
      <w:lang w:val="en-AU" w:eastAsia="ja-JP"/>
    </w:rPr>
  </w:style>
  <w:style w:type="character" w:customStyle="1" w:styleId="Heading7Char">
    <w:name w:val="Heading 7 Char"/>
    <w:link w:val="Heading7"/>
    <w:uiPriority w:val="9"/>
    <w:rsid w:val="00EE57CC"/>
    <w:rPr>
      <w:rFonts w:eastAsia="Arial" w:cs="Times New Roman"/>
      <w:sz w:val="24"/>
      <w:szCs w:val="24"/>
      <w:lang w:val="en-AU" w:eastAsia="ja-JP"/>
    </w:rPr>
  </w:style>
  <w:style w:type="character" w:customStyle="1" w:styleId="Heading8Char">
    <w:name w:val="Heading 8 Char"/>
    <w:link w:val="Heading8"/>
    <w:uiPriority w:val="9"/>
    <w:rsid w:val="00EE57CC"/>
    <w:rPr>
      <w:rFonts w:eastAsia="Arial" w:cs="Times New Roman"/>
      <w:i/>
      <w:iCs/>
      <w:sz w:val="24"/>
      <w:szCs w:val="24"/>
      <w:lang w:val="en-AU" w:eastAsia="ja-JP"/>
    </w:rPr>
  </w:style>
  <w:style w:type="character" w:customStyle="1" w:styleId="Heading9Char">
    <w:name w:val="Heading 9 Char"/>
    <w:link w:val="Heading9"/>
    <w:uiPriority w:val="9"/>
    <w:rsid w:val="00EE57CC"/>
    <w:rPr>
      <w:rFonts w:eastAsia="Arial" w:cs="Times New Roman"/>
      <w:sz w:val="22"/>
      <w:szCs w:val="22"/>
      <w:lang w:val="en-AU" w:eastAsia="ja-JP"/>
    </w:rPr>
  </w:style>
  <w:style w:type="paragraph" w:styleId="FootnoteText">
    <w:name w:val="footnote text"/>
    <w:basedOn w:val="Normal"/>
    <w:link w:val="FootnoteTextChar"/>
    <w:uiPriority w:val="99"/>
    <w:rsid w:val="00EE57CC"/>
    <w:rPr>
      <w:rFonts w:cs="Times New Roman"/>
      <w:sz w:val="16"/>
      <w:szCs w:val="16"/>
      <w:lang w:val="x-none"/>
    </w:rPr>
  </w:style>
  <w:style w:type="character" w:customStyle="1" w:styleId="FootnoteTextChar">
    <w:name w:val="Footnote Text Char"/>
    <w:link w:val="FootnoteText"/>
    <w:uiPriority w:val="99"/>
    <w:rsid w:val="00EE57CC"/>
    <w:rPr>
      <w:rFonts w:eastAsia="Arial"/>
      <w:sz w:val="16"/>
      <w:szCs w:val="16"/>
      <w:lang w:eastAsia="ja-JP"/>
    </w:rPr>
  </w:style>
  <w:style w:type="character" w:styleId="Hyperlink">
    <w:name w:val="Hyperlink"/>
    <w:uiPriority w:val="99"/>
    <w:unhideWhenUsed/>
    <w:rsid w:val="00EE57CC"/>
    <w:rPr>
      <w:color w:val="0000FF"/>
      <w:u w:val="single"/>
    </w:rPr>
  </w:style>
  <w:style w:type="character" w:customStyle="1" w:styleId="FooterChar">
    <w:name w:val="Footer Char"/>
    <w:link w:val="Footer"/>
    <w:uiPriority w:val="99"/>
    <w:rsid w:val="00EE57CC"/>
    <w:rPr>
      <w:rFonts w:eastAsia="Calibri" w:cs="Calibri"/>
      <w:sz w:val="16"/>
      <w:szCs w:val="16"/>
      <w:lang w:eastAsia="ja-JP"/>
    </w:rPr>
  </w:style>
  <w:style w:type="paragraph" w:customStyle="1" w:styleId="Heading1Numbered">
    <w:name w:val="Heading 1 (Numbered)"/>
    <w:basedOn w:val="Heading1"/>
    <w:next w:val="Normal"/>
    <w:uiPriority w:val="14"/>
    <w:qFormat/>
    <w:rsid w:val="00EE57CC"/>
    <w:pPr>
      <w:numPr>
        <w:numId w:val="9"/>
      </w:numPr>
    </w:pPr>
  </w:style>
  <w:style w:type="paragraph" w:customStyle="1" w:styleId="Heading2Numbered">
    <w:name w:val="Heading 2 (Numbered)"/>
    <w:basedOn w:val="Heading2"/>
    <w:next w:val="Normal"/>
    <w:uiPriority w:val="14"/>
    <w:qFormat/>
    <w:rsid w:val="00EE57CC"/>
    <w:pPr>
      <w:numPr>
        <w:numId w:val="9"/>
      </w:numPr>
    </w:pPr>
  </w:style>
  <w:style w:type="paragraph" w:customStyle="1" w:styleId="TableListBullet">
    <w:name w:val="Table List Bullet"/>
    <w:basedOn w:val="Normal"/>
    <w:uiPriority w:val="4"/>
    <w:qFormat/>
    <w:rsid w:val="00805D4A"/>
    <w:pPr>
      <w:numPr>
        <w:numId w:val="11"/>
      </w:numPr>
      <w:contextualSpacing/>
    </w:pPr>
  </w:style>
  <w:style w:type="paragraph" w:customStyle="1" w:styleId="VisibleGuidance">
    <w:name w:val="Visible Guidance"/>
    <w:basedOn w:val="Normal"/>
    <w:next w:val="Normal"/>
    <w:uiPriority w:val="99"/>
    <w:rsid w:val="00DF59F9"/>
    <w:pPr>
      <w:shd w:val="clear" w:color="auto" w:fill="F2F2F2"/>
    </w:pPr>
    <w:rPr>
      <w:color w:val="FF0066"/>
      <w:lang w:val="en-US"/>
    </w:rPr>
  </w:style>
  <w:style w:type="numbering" w:styleId="111111">
    <w:name w:val="Outline List 2"/>
    <w:basedOn w:val="NoList"/>
    <w:rsid w:val="00EE57CC"/>
    <w:pPr>
      <w:numPr>
        <w:numId w:val="3"/>
      </w:numPr>
    </w:pPr>
  </w:style>
  <w:style w:type="numbering" w:customStyle="1" w:styleId="HeadingNumbered">
    <w:name w:val="Heading Numbered"/>
    <w:basedOn w:val="111111"/>
    <w:uiPriority w:val="99"/>
    <w:rsid w:val="00EE57CC"/>
    <w:pPr>
      <w:numPr>
        <w:numId w:val="8"/>
      </w:numPr>
    </w:pPr>
  </w:style>
  <w:style w:type="character" w:styleId="Strong">
    <w:name w:val="Strong"/>
    <w:uiPriority w:val="22"/>
    <w:qFormat/>
    <w:rsid w:val="00EE57CC"/>
    <w:rPr>
      <w:b/>
      <w:bCs/>
    </w:rPr>
  </w:style>
  <w:style w:type="paragraph" w:customStyle="1" w:styleId="Heading3Numbered">
    <w:name w:val="Heading 3 (Numbered)"/>
    <w:basedOn w:val="Heading3"/>
    <w:next w:val="Normal"/>
    <w:uiPriority w:val="14"/>
    <w:qFormat/>
    <w:rsid w:val="00EE57CC"/>
    <w:pPr>
      <w:numPr>
        <w:numId w:val="9"/>
      </w:numPr>
    </w:pPr>
  </w:style>
  <w:style w:type="character" w:styleId="HTMLAcronym">
    <w:name w:val="HTML Acronym"/>
    <w:basedOn w:val="DefaultParagraphFont"/>
    <w:rsid w:val="00EE57CC"/>
  </w:style>
  <w:style w:type="character" w:styleId="PlaceholderText">
    <w:name w:val="Placeholder Text"/>
    <w:uiPriority w:val="99"/>
    <w:semiHidden/>
    <w:rsid w:val="005D6C3A"/>
    <w:rPr>
      <w:color w:val="808080"/>
    </w:rPr>
  </w:style>
  <w:style w:type="table" w:styleId="TableClassic3">
    <w:name w:val="Table Classic 3"/>
    <w:basedOn w:val="TableNormal"/>
    <w:rsid w:val="0092268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FollowedHyperlink">
    <w:name w:val="FollowedHyperlink"/>
    <w:uiPriority w:val="99"/>
    <w:rsid w:val="00DB6CE2"/>
    <w:rPr>
      <w:color w:val="800080"/>
      <w:u w:val="single"/>
    </w:rPr>
  </w:style>
  <w:style w:type="paragraph" w:customStyle="1" w:styleId="NumHeading1">
    <w:name w:val="Num Heading 1"/>
    <w:basedOn w:val="Heading1"/>
    <w:next w:val="Normal"/>
    <w:uiPriority w:val="99"/>
    <w:rsid w:val="00DB6CE2"/>
    <w:pPr>
      <w:pageBreakBefore/>
      <w:numPr>
        <w:numId w:val="12"/>
      </w:numPr>
      <w:spacing w:before="120" w:line="264" w:lineRule="auto"/>
    </w:pPr>
    <w:rPr>
      <w:rFonts w:ascii="Arial Black" w:eastAsia="Arial Black" w:hAnsi="Arial Black" w:cs="Arial Black"/>
      <w:b w:val="0"/>
      <w:smallCaps/>
      <w:color w:val="333333"/>
    </w:rPr>
  </w:style>
  <w:style w:type="paragraph" w:customStyle="1" w:styleId="NumHeading2">
    <w:name w:val="Num Heading 2"/>
    <w:basedOn w:val="Heading2"/>
    <w:next w:val="Normal"/>
    <w:uiPriority w:val="99"/>
    <w:rsid w:val="00DB6CE2"/>
    <w:pPr>
      <w:numPr>
        <w:numId w:val="12"/>
      </w:numPr>
      <w:spacing w:after="120" w:line="264" w:lineRule="auto"/>
    </w:pPr>
    <w:rPr>
      <w:rFonts w:ascii="Arial" w:eastAsia="Arial" w:hAnsi="Arial" w:cs="Arial"/>
      <w:color w:val="333333"/>
    </w:rPr>
  </w:style>
  <w:style w:type="paragraph" w:customStyle="1" w:styleId="NumHeading3">
    <w:name w:val="Num Heading 3"/>
    <w:basedOn w:val="Heading3"/>
    <w:next w:val="Normal"/>
    <w:uiPriority w:val="99"/>
    <w:rsid w:val="00DB6CE2"/>
    <w:pPr>
      <w:numPr>
        <w:numId w:val="12"/>
      </w:numPr>
      <w:spacing w:after="60" w:line="264" w:lineRule="auto"/>
    </w:pPr>
    <w:rPr>
      <w:rFonts w:ascii="Arial" w:eastAsia="Arial" w:hAnsi="Arial" w:cs="Arial"/>
      <w:color w:val="333333"/>
      <w:sz w:val="26"/>
      <w:szCs w:val="26"/>
    </w:rPr>
  </w:style>
  <w:style w:type="paragraph" w:customStyle="1" w:styleId="NumHeading4">
    <w:name w:val="Num Heading 4"/>
    <w:basedOn w:val="Heading4"/>
    <w:next w:val="Normal"/>
    <w:uiPriority w:val="99"/>
    <w:rsid w:val="00DB6CE2"/>
    <w:pPr>
      <w:numPr>
        <w:numId w:val="12"/>
      </w:numPr>
      <w:spacing w:after="60" w:line="264" w:lineRule="auto"/>
    </w:pPr>
    <w:rPr>
      <w:rFonts w:ascii="Arial" w:eastAsia="Arial" w:hAnsi="Arial" w:cs="Arial"/>
      <w:color w:val="333333"/>
      <w:sz w:val="24"/>
      <w:szCs w:val="24"/>
    </w:rPr>
  </w:style>
  <w:style w:type="paragraph" w:customStyle="1" w:styleId="HeadingAppendixOld">
    <w:name w:val="Heading Appendix Old"/>
    <w:basedOn w:val="Normal"/>
    <w:next w:val="Normal"/>
    <w:uiPriority w:val="99"/>
    <w:rsid w:val="00DB6CE2"/>
    <w:pPr>
      <w:keepNext/>
      <w:pageBreakBefore/>
      <w:numPr>
        <w:ilvl w:val="7"/>
        <w:numId w:val="12"/>
      </w:numPr>
      <w:spacing w:before="120" w:after="60" w:line="264" w:lineRule="auto"/>
    </w:pPr>
    <w:rPr>
      <w:rFonts w:ascii="Arial Black" w:eastAsia="Arial Black" w:hAnsi="Arial Black" w:cs="Arial Black"/>
      <w:smallCaps/>
      <w:color w:val="333333"/>
      <w:sz w:val="32"/>
      <w:szCs w:val="32"/>
    </w:rPr>
  </w:style>
  <w:style w:type="paragraph" w:customStyle="1" w:styleId="HeadingPart">
    <w:name w:val="Heading Part"/>
    <w:basedOn w:val="Normal"/>
    <w:next w:val="Normal"/>
    <w:uiPriority w:val="99"/>
    <w:rsid w:val="00DB6CE2"/>
    <w:pPr>
      <w:pageBreakBefore/>
      <w:numPr>
        <w:ilvl w:val="8"/>
        <w:numId w:val="12"/>
      </w:numPr>
      <w:spacing w:before="480" w:after="60" w:line="264" w:lineRule="auto"/>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uiPriority w:val="99"/>
    <w:rsid w:val="00DB6CE2"/>
    <w:pPr>
      <w:numPr>
        <w:numId w:val="12"/>
      </w:numPr>
      <w:spacing w:after="60" w:line="264" w:lineRule="auto"/>
    </w:pPr>
    <w:rPr>
      <w:rFonts w:ascii="Arial" w:hAnsi="Arial"/>
      <w:b/>
      <w:color w:val="333333"/>
    </w:rPr>
  </w:style>
  <w:style w:type="paragraph" w:customStyle="1" w:styleId="NumberedList1">
    <w:name w:val="Numbered List 1"/>
    <w:aliases w:val="nl1"/>
    <w:basedOn w:val="ListNumber"/>
    <w:uiPriority w:val="99"/>
    <w:rsid w:val="005D2199"/>
    <w:pPr>
      <w:tabs>
        <w:tab w:val="clear" w:pos="360"/>
      </w:tabs>
      <w:spacing w:before="60" w:after="60" w:line="280" w:lineRule="exact"/>
      <w:contextualSpacing w:val="0"/>
    </w:pPr>
    <w:rPr>
      <w:rFonts w:ascii="Arial" w:eastAsia="Times New Roman" w:hAnsi="Arial" w:cs="Times New Roman"/>
      <w:kern w:val="24"/>
      <w:sz w:val="20"/>
      <w:szCs w:val="20"/>
      <w:lang w:val="en-US" w:eastAsia="en-US"/>
    </w:rPr>
  </w:style>
  <w:style w:type="paragraph" w:styleId="ListNumber">
    <w:name w:val="List Number"/>
    <w:basedOn w:val="Normal"/>
    <w:uiPriority w:val="99"/>
    <w:rsid w:val="005D2199"/>
    <w:pPr>
      <w:tabs>
        <w:tab w:val="num" w:pos="360"/>
      </w:tabs>
      <w:ind w:left="360" w:hanging="360"/>
      <w:contextualSpacing/>
    </w:pPr>
  </w:style>
  <w:style w:type="paragraph" w:styleId="NormalWeb">
    <w:name w:val="Normal (Web)"/>
    <w:basedOn w:val="Normal"/>
    <w:uiPriority w:val="99"/>
    <w:unhideWhenUsed/>
    <w:rsid w:val="00B94993"/>
    <w:pPr>
      <w:spacing w:before="15" w:after="15" w:line="240" w:lineRule="auto"/>
    </w:pPr>
    <w:rPr>
      <w:rFonts w:ascii="Times New Roman" w:eastAsia="Times New Roman" w:hAnsi="Times New Roman" w:cs="Times New Roman"/>
      <w:lang w:val="en-US" w:eastAsia="en-US"/>
    </w:rPr>
  </w:style>
  <w:style w:type="paragraph" w:styleId="List">
    <w:name w:val="List"/>
    <w:basedOn w:val="Normal"/>
    <w:rsid w:val="00483799"/>
    <w:pPr>
      <w:ind w:left="283" w:hanging="283"/>
    </w:pPr>
  </w:style>
  <w:style w:type="paragraph" w:styleId="List2">
    <w:name w:val="List 2"/>
    <w:basedOn w:val="Normal"/>
    <w:rsid w:val="00483799"/>
    <w:pPr>
      <w:ind w:left="566" w:hanging="283"/>
    </w:pPr>
  </w:style>
  <w:style w:type="paragraph" w:styleId="HTMLPreformatted">
    <w:name w:val="HTML Preformatted"/>
    <w:basedOn w:val="Normal"/>
    <w:link w:val="HTMLPreformattedChar"/>
    <w:uiPriority w:val="99"/>
    <w:rsid w:val="00483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styleId="Emphasis">
    <w:name w:val="Emphasis"/>
    <w:uiPriority w:val="20"/>
    <w:qFormat/>
    <w:rsid w:val="00E5467F"/>
    <w:rPr>
      <w:i/>
      <w:iCs/>
    </w:rPr>
  </w:style>
  <w:style w:type="character" w:customStyle="1" w:styleId="lwcollapsibleareatitle1">
    <w:name w:val="lw_collapsiblearea_title1"/>
    <w:rsid w:val="00AA0E8B"/>
    <w:rPr>
      <w:rFonts w:ascii="Segoe UI" w:hAnsi="Segoe UI" w:cs="Segoe UI" w:hint="default"/>
      <w:b/>
      <w:bCs/>
      <w:color w:val="3F529C"/>
      <w:sz w:val="37"/>
      <w:szCs w:val="37"/>
    </w:rPr>
  </w:style>
  <w:style w:type="paragraph" w:styleId="TOC4">
    <w:name w:val="toc 4"/>
    <w:basedOn w:val="Normal"/>
    <w:next w:val="Normal"/>
    <w:autoRedefine/>
    <w:uiPriority w:val="39"/>
    <w:unhideWhenUsed/>
    <w:rsid w:val="00223E6B"/>
    <w:pPr>
      <w:spacing w:after="100"/>
      <w:ind w:left="660"/>
    </w:pPr>
    <w:rPr>
      <w:rFonts w:eastAsia="Times New Roman" w:cs="Times New Roman"/>
      <w:lang w:val="fr-FR" w:eastAsia="fr-FR"/>
    </w:rPr>
  </w:style>
  <w:style w:type="paragraph" w:styleId="TOC5">
    <w:name w:val="toc 5"/>
    <w:basedOn w:val="Normal"/>
    <w:next w:val="Normal"/>
    <w:autoRedefine/>
    <w:uiPriority w:val="39"/>
    <w:unhideWhenUsed/>
    <w:rsid w:val="00223E6B"/>
    <w:pPr>
      <w:spacing w:after="100"/>
      <w:ind w:left="880"/>
    </w:pPr>
    <w:rPr>
      <w:rFonts w:eastAsia="Times New Roman" w:cs="Times New Roman"/>
      <w:lang w:val="fr-FR" w:eastAsia="fr-FR"/>
    </w:rPr>
  </w:style>
  <w:style w:type="paragraph" w:styleId="TOC6">
    <w:name w:val="toc 6"/>
    <w:basedOn w:val="Normal"/>
    <w:next w:val="Normal"/>
    <w:autoRedefine/>
    <w:uiPriority w:val="39"/>
    <w:unhideWhenUsed/>
    <w:rsid w:val="00223E6B"/>
    <w:pPr>
      <w:spacing w:after="100"/>
      <w:ind w:left="1100"/>
    </w:pPr>
    <w:rPr>
      <w:rFonts w:eastAsia="Times New Roman" w:cs="Times New Roman"/>
      <w:lang w:val="fr-FR" w:eastAsia="fr-FR"/>
    </w:rPr>
  </w:style>
  <w:style w:type="paragraph" w:styleId="TOC7">
    <w:name w:val="toc 7"/>
    <w:basedOn w:val="Normal"/>
    <w:next w:val="Normal"/>
    <w:autoRedefine/>
    <w:uiPriority w:val="39"/>
    <w:unhideWhenUsed/>
    <w:rsid w:val="00223E6B"/>
    <w:pPr>
      <w:spacing w:after="100"/>
      <w:ind w:left="1320"/>
    </w:pPr>
    <w:rPr>
      <w:rFonts w:eastAsia="Times New Roman" w:cs="Times New Roman"/>
      <w:lang w:val="fr-FR" w:eastAsia="fr-FR"/>
    </w:rPr>
  </w:style>
  <w:style w:type="paragraph" w:styleId="TOC8">
    <w:name w:val="toc 8"/>
    <w:basedOn w:val="Normal"/>
    <w:next w:val="Normal"/>
    <w:autoRedefine/>
    <w:uiPriority w:val="39"/>
    <w:unhideWhenUsed/>
    <w:rsid w:val="00223E6B"/>
    <w:pPr>
      <w:spacing w:after="100"/>
      <w:ind w:left="1540"/>
    </w:pPr>
    <w:rPr>
      <w:rFonts w:eastAsia="Times New Roman" w:cs="Times New Roman"/>
      <w:lang w:val="fr-FR" w:eastAsia="fr-FR"/>
    </w:rPr>
  </w:style>
  <w:style w:type="paragraph" w:styleId="TOC9">
    <w:name w:val="toc 9"/>
    <w:basedOn w:val="Normal"/>
    <w:next w:val="Normal"/>
    <w:autoRedefine/>
    <w:uiPriority w:val="39"/>
    <w:unhideWhenUsed/>
    <w:rsid w:val="00223E6B"/>
    <w:pPr>
      <w:spacing w:after="100"/>
      <w:ind w:left="1760"/>
    </w:pPr>
    <w:rPr>
      <w:rFonts w:eastAsia="Times New Roman" w:cs="Times New Roman"/>
      <w:lang w:val="fr-FR" w:eastAsia="fr-FR"/>
    </w:rPr>
  </w:style>
  <w:style w:type="character" w:customStyle="1" w:styleId="Heading3Char">
    <w:name w:val="Heading 3 Char"/>
    <w:aliases w:val="H3 Char,Section Char1,Heading 3 Char Char Char,Section Char Char,Heading 3 Char Char Cha... Char,Titre 1.11 Char,Headline3 Char,Heading EMC-3 Char,Heading App Char,Subhd App Char,Titre3 Char,Titre 31 Char,t3.T3 Char,Niveau 3 Char,h3 Char"/>
    <w:link w:val="Heading3"/>
    <w:uiPriority w:val="9"/>
    <w:rsid w:val="00191EE4"/>
    <w:rPr>
      <w:rFonts w:eastAsia="Calibri" w:cs="Calibri"/>
      <w:b/>
      <w:color w:val="4F81BD"/>
      <w:sz w:val="24"/>
      <w:szCs w:val="24"/>
      <w:lang w:val="en-AU" w:eastAsia="ja-JP"/>
    </w:rPr>
  </w:style>
  <w:style w:type="paragraph" w:customStyle="1" w:styleId="Command">
    <w:name w:val="Command"/>
    <w:basedOn w:val="Normal"/>
    <w:link w:val="CommandChar"/>
    <w:qFormat/>
    <w:rsid w:val="00DD65A4"/>
    <w:pPr>
      <w:shd w:val="clear" w:color="auto" w:fill="000000"/>
      <w:spacing w:after="225"/>
      <w:textAlignment w:val="top"/>
    </w:pPr>
    <w:rPr>
      <w:rFonts w:eastAsia="Times New Roman" w:cs="Calibri"/>
      <w:b/>
      <w:lang w:val="en-GB" w:eastAsia="fr-FR"/>
    </w:rPr>
  </w:style>
  <w:style w:type="table" w:styleId="MediumGrid3-Accent1">
    <w:name w:val="Medium Grid 3 Accent 1"/>
    <w:basedOn w:val="TableNormal"/>
    <w:uiPriority w:val="69"/>
    <w:rsid w:val="000C2D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CommandChar">
    <w:name w:val="Command Char"/>
    <w:link w:val="Command"/>
    <w:rsid w:val="00DD65A4"/>
    <w:rPr>
      <w:rFonts w:eastAsia="Times New Roman" w:cs="Calibri"/>
      <w:b/>
      <w:sz w:val="22"/>
      <w:szCs w:val="22"/>
      <w:shd w:val="clear" w:color="auto" w:fill="000000"/>
      <w:lang w:val="en-GB" w:eastAsia="fr-FR"/>
    </w:rPr>
  </w:style>
  <w:style w:type="paragraph" w:styleId="z-BottomofForm">
    <w:name w:val="HTML Bottom of Form"/>
    <w:basedOn w:val="Normal"/>
    <w:next w:val="Normal"/>
    <w:link w:val="z-BottomofFormChar"/>
    <w:hidden/>
    <w:uiPriority w:val="99"/>
    <w:unhideWhenUsed/>
    <w:rsid w:val="00005F52"/>
    <w:pPr>
      <w:pBdr>
        <w:top w:val="single" w:sz="6" w:space="1" w:color="auto"/>
      </w:pBdr>
      <w:spacing w:after="0" w:line="240" w:lineRule="auto"/>
      <w:jc w:val="center"/>
    </w:pPr>
    <w:rPr>
      <w:rFonts w:ascii="Arial" w:eastAsia="Times New Roman" w:hAnsi="Arial"/>
      <w:vanish/>
      <w:sz w:val="16"/>
      <w:szCs w:val="16"/>
      <w:lang w:val="en-US" w:eastAsia="en-US"/>
    </w:rPr>
  </w:style>
  <w:style w:type="character" w:customStyle="1" w:styleId="z-BottomofFormChar">
    <w:name w:val="z-Bottom of Form Char"/>
    <w:link w:val="z-BottomofForm"/>
    <w:uiPriority w:val="99"/>
    <w:rsid w:val="00005F52"/>
    <w:rPr>
      <w:rFonts w:ascii="Arial" w:eastAsia="Times New Roman" w:hAnsi="Arial"/>
      <w:vanish/>
      <w:sz w:val="16"/>
      <w:szCs w:val="16"/>
    </w:rPr>
  </w:style>
  <w:style w:type="table" w:styleId="LightList">
    <w:name w:val="Light List"/>
    <w:basedOn w:val="TableNormal"/>
    <w:uiPriority w:val="61"/>
    <w:rsid w:val="0022417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Professional">
    <w:name w:val="Table Professional"/>
    <w:basedOn w:val="TableNormal"/>
    <w:rsid w:val="0022417F"/>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500FFA"/>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3">
    <w:name w:val="Table Columns 3"/>
    <w:basedOn w:val="TableNormal"/>
    <w:rsid w:val="00036BA0"/>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DB668E"/>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rps">
    <w:name w:val="Corps"/>
    <w:basedOn w:val="Normal"/>
    <w:qFormat/>
    <w:rsid w:val="007356AA"/>
    <w:pPr>
      <w:spacing w:before="240" w:after="0" w:line="240" w:lineRule="auto"/>
      <w:ind w:left="1152" w:hanging="1152"/>
      <w:jc w:val="both"/>
    </w:pPr>
    <w:rPr>
      <w:rFonts w:ascii="Times New Roman" w:eastAsia="Times New Roman" w:hAnsi="Times New Roman" w:cs="Times New Roman"/>
      <w:sz w:val="24"/>
      <w:szCs w:val="20"/>
      <w:lang w:val="fr-FR" w:eastAsia="en-US"/>
    </w:rPr>
  </w:style>
  <w:style w:type="table" w:styleId="TableSimple3">
    <w:name w:val="Table Simple 3"/>
    <w:basedOn w:val="TableNormal"/>
    <w:rsid w:val="003C71EB"/>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1Char">
    <w:name w:val="Heading 1 Char"/>
    <w:aliases w:val="H1 Char,H11 Char,h1 Char,Level 1 Topic Heading Char,t1 Char,stydde Char,1titre Char,1titre1 Char,1titre2 Char,1titre3 Char,1titre4 Char,1titre5 Char,1titre6 Char,steph1 Char,Niveau 1 Char,Titre 11 Char,t1.T1.Titre 1 Char,Titre1 Char"/>
    <w:basedOn w:val="DefaultParagraphFont"/>
    <w:link w:val="Heading1"/>
    <w:uiPriority w:val="9"/>
    <w:rsid w:val="00433579"/>
    <w:rPr>
      <w:rFonts w:eastAsia="Calibri" w:cs="Calibri"/>
      <w:b/>
      <w:bCs/>
      <w:color w:val="4F81BD"/>
      <w:kern w:val="32"/>
      <w:sz w:val="32"/>
      <w:szCs w:val="32"/>
      <w:lang w:val="en-AU" w:eastAsia="ja-JP"/>
    </w:rPr>
  </w:style>
  <w:style w:type="character" w:customStyle="1" w:styleId="Heading2Char">
    <w:name w:val="Heading 2 Char"/>
    <w:aliases w:val="Titre 2 - RAO Char2,H2 Char2,Specf Titre 2 Char2,Chapter Title Char1,Heading 2 Char Car Char1,Heading 2 Char Char Char,Titre 2 - RAO Char Char,H2 Char Char,Specf Titre 2 Char Char,Chapter Title Char Char,Heading 2 Char Car Char Char"/>
    <w:basedOn w:val="DefaultParagraphFont"/>
    <w:link w:val="Heading2"/>
    <w:uiPriority w:val="9"/>
    <w:rsid w:val="00433579"/>
    <w:rPr>
      <w:rFonts w:eastAsia="Calibri" w:cs="Calibri"/>
      <w:b/>
      <w:bCs/>
      <w:color w:val="4F81BD"/>
      <w:sz w:val="28"/>
      <w:szCs w:val="28"/>
      <w:lang w:val="en-AU" w:eastAsia="ja-JP"/>
    </w:rPr>
  </w:style>
  <w:style w:type="character" w:customStyle="1" w:styleId="Heading4Char">
    <w:name w:val="Heading 4 Char"/>
    <w:aliases w:val="(Shift Ctrl 4) Char,Titre 41 Char,t4.T4 Char,4th level Char,H4 Char,Titre4 Char,heading 4 Char,l4 Char,l41 Char,l42 Char,H41 Char,Titre41 Char,heading 41 Char,l43 Char,l411 Char,l421 Char"/>
    <w:basedOn w:val="DefaultParagraphFont"/>
    <w:link w:val="Heading4"/>
    <w:uiPriority w:val="9"/>
    <w:rsid w:val="00433579"/>
    <w:rPr>
      <w:rFonts w:eastAsia="Calibri" w:cs="Calibri"/>
      <w:bCs/>
      <w:i/>
      <w:iCs/>
      <w:color w:val="4F81BD"/>
      <w:sz w:val="22"/>
      <w:szCs w:val="22"/>
      <w:lang w:eastAsia="ja-JP"/>
    </w:rPr>
  </w:style>
  <w:style w:type="character" w:customStyle="1" w:styleId="Heading5Char">
    <w:name w:val="Heading 5 Char"/>
    <w:aliases w:val="Titre5 Char,heading 5 Char,H5 Char,Titre51 Char,heading 51 Char,H51 Char"/>
    <w:basedOn w:val="DefaultParagraphFont"/>
    <w:link w:val="Heading5"/>
    <w:uiPriority w:val="9"/>
    <w:rsid w:val="00433579"/>
    <w:rPr>
      <w:rFonts w:eastAsia="Arial"/>
      <w:bCs/>
      <w:i/>
      <w:iCs/>
      <w:color w:val="4F81BD"/>
      <w:sz w:val="22"/>
      <w:szCs w:val="22"/>
      <w:lang w:val="en-AU" w:eastAsia="ja-JP"/>
    </w:rPr>
  </w:style>
  <w:style w:type="character" w:styleId="HTMLCode">
    <w:name w:val="HTML Code"/>
    <w:basedOn w:val="DefaultParagraphFont"/>
    <w:uiPriority w:val="99"/>
    <w:unhideWhenUsed/>
    <w:rsid w:val="00433579"/>
    <w:rPr>
      <w:rFonts w:ascii="Courier New" w:eastAsia="Times New Roman" w:hAnsi="Courier New" w:cs="Courier New" w:hint="default"/>
      <w:sz w:val="20"/>
      <w:szCs w:val="20"/>
    </w:rPr>
  </w:style>
  <w:style w:type="character" w:customStyle="1" w:styleId="HTMLPreformattedChar">
    <w:name w:val="HTML Preformatted Char"/>
    <w:basedOn w:val="DefaultParagraphFont"/>
    <w:link w:val="HTMLPreformatted"/>
    <w:uiPriority w:val="99"/>
    <w:rsid w:val="00433579"/>
    <w:rPr>
      <w:rFonts w:ascii="Courier New" w:eastAsia="Times New Roman" w:hAnsi="Courier New" w:cs="Courier New"/>
      <w:lang w:val="fr-FR" w:eastAsia="fr-FR"/>
    </w:rPr>
  </w:style>
  <w:style w:type="paragraph" w:styleId="CommentText">
    <w:name w:val="annotation text"/>
    <w:basedOn w:val="Normal"/>
    <w:link w:val="CommentTextChar"/>
    <w:uiPriority w:val="99"/>
    <w:unhideWhenUsed/>
    <w:rsid w:val="00433579"/>
    <w:pPr>
      <w:spacing w:line="240" w:lineRule="auto"/>
    </w:pPr>
    <w:rPr>
      <w:sz w:val="20"/>
      <w:szCs w:val="20"/>
    </w:rPr>
  </w:style>
  <w:style w:type="character" w:customStyle="1" w:styleId="CommentTextChar">
    <w:name w:val="Comment Text Char"/>
    <w:basedOn w:val="DefaultParagraphFont"/>
    <w:link w:val="CommentText"/>
    <w:uiPriority w:val="99"/>
    <w:rsid w:val="00433579"/>
    <w:rPr>
      <w:rFonts w:eastAsia="Arial"/>
      <w:lang w:val="en-AU" w:eastAsia="ja-JP"/>
    </w:rPr>
  </w:style>
  <w:style w:type="paragraph" w:styleId="Title">
    <w:name w:val="Title"/>
    <w:basedOn w:val="Normal"/>
    <w:next w:val="Normal"/>
    <w:link w:val="TitleChar"/>
    <w:uiPriority w:val="10"/>
    <w:qFormat/>
    <w:rsid w:val="004335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43357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3579"/>
    <w:pPr>
      <w:spacing w:after="80" w:line="24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433579"/>
    <w:rPr>
      <w:rFonts w:asciiTheme="majorHAnsi" w:eastAsiaTheme="majorEastAsia" w:hAnsiTheme="majorHAnsi" w:cstheme="majorBidi"/>
      <w:i/>
      <w:iCs/>
      <w:color w:val="4F81BD" w:themeColor="accent1"/>
      <w:spacing w:val="15"/>
      <w:sz w:val="24"/>
      <w:szCs w:val="24"/>
    </w:rPr>
  </w:style>
  <w:style w:type="character" w:customStyle="1" w:styleId="DocumentMapChar">
    <w:name w:val="Document Map Char"/>
    <w:basedOn w:val="DefaultParagraphFont"/>
    <w:link w:val="DocumentMap"/>
    <w:uiPriority w:val="99"/>
    <w:semiHidden/>
    <w:rsid w:val="00433579"/>
    <w:rPr>
      <w:rFonts w:ascii="Tahoma" w:eastAsia="Arial" w:hAnsi="Tahoma" w:cs="Tahoma"/>
      <w:sz w:val="22"/>
      <w:szCs w:val="22"/>
      <w:shd w:val="clear" w:color="auto" w:fill="000080"/>
      <w:lang w:val="en-AU" w:eastAsia="ja-JP"/>
    </w:rPr>
  </w:style>
  <w:style w:type="paragraph" w:styleId="CommentSubject">
    <w:name w:val="annotation subject"/>
    <w:basedOn w:val="CommentText"/>
    <w:next w:val="CommentText"/>
    <w:link w:val="CommentSubjectChar"/>
    <w:uiPriority w:val="99"/>
    <w:unhideWhenUsed/>
    <w:rsid w:val="00433579"/>
    <w:rPr>
      <w:b/>
      <w:bCs/>
    </w:rPr>
  </w:style>
  <w:style w:type="character" w:customStyle="1" w:styleId="CommentSubjectChar">
    <w:name w:val="Comment Subject Char"/>
    <w:basedOn w:val="CommentTextChar"/>
    <w:link w:val="CommentSubject"/>
    <w:uiPriority w:val="99"/>
    <w:rsid w:val="00433579"/>
    <w:rPr>
      <w:rFonts w:eastAsia="Arial"/>
      <w:b/>
      <w:bCs/>
      <w:lang w:val="en-AU" w:eastAsia="ja-JP"/>
    </w:rPr>
  </w:style>
  <w:style w:type="paragraph" w:styleId="NoSpacing">
    <w:name w:val="No Spacing"/>
    <w:uiPriority w:val="1"/>
    <w:qFormat/>
    <w:rsid w:val="00433579"/>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433579"/>
    <w:pPr>
      <w:spacing w:after="80" w:line="240" w:lineRule="auto"/>
    </w:pPr>
    <w:rPr>
      <w:rFonts w:asciiTheme="minorHAnsi" w:eastAsiaTheme="minorEastAsia" w:hAnsiTheme="minorHAnsi" w:cstheme="minorBidi"/>
      <w:i/>
      <w:iCs/>
      <w:color w:val="000000" w:themeColor="text1"/>
      <w:lang w:val="en-US" w:eastAsia="en-US"/>
    </w:rPr>
  </w:style>
  <w:style w:type="character" w:customStyle="1" w:styleId="QuoteChar">
    <w:name w:val="Quote Char"/>
    <w:basedOn w:val="DefaultParagraphFont"/>
    <w:link w:val="Quote"/>
    <w:uiPriority w:val="29"/>
    <w:rsid w:val="00433579"/>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433579"/>
    <w:pPr>
      <w:pBdr>
        <w:bottom w:val="single" w:sz="4" w:space="4" w:color="4F81BD" w:themeColor="accent1"/>
      </w:pBdr>
      <w:spacing w:before="200" w:after="280" w:line="240" w:lineRule="auto"/>
      <w:ind w:left="936" w:right="936"/>
    </w:pPr>
    <w:rPr>
      <w:rFonts w:asciiTheme="minorHAnsi" w:eastAsiaTheme="minorEastAsia" w:hAnsiTheme="minorHAnsi" w:cstheme="minorBidi"/>
      <w:b/>
      <w:bCs/>
      <w:i/>
      <w:iCs/>
      <w:color w:val="4F81BD" w:themeColor="accent1"/>
      <w:lang w:val="en-US" w:eastAsia="en-US"/>
    </w:rPr>
  </w:style>
  <w:style w:type="character" w:customStyle="1" w:styleId="IntenseQuoteChar">
    <w:name w:val="Intense Quote Char"/>
    <w:basedOn w:val="DefaultParagraphFont"/>
    <w:link w:val="IntenseQuote"/>
    <w:uiPriority w:val="30"/>
    <w:rsid w:val="00433579"/>
    <w:rPr>
      <w:rFonts w:asciiTheme="minorHAnsi" w:eastAsiaTheme="minorEastAsia" w:hAnsiTheme="minorHAnsi" w:cstheme="minorBidi"/>
      <w:b/>
      <w:bCs/>
      <w:i/>
      <w:iCs/>
      <w:color w:val="4F81BD" w:themeColor="accent1"/>
      <w:sz w:val="22"/>
      <w:szCs w:val="22"/>
    </w:rPr>
  </w:style>
  <w:style w:type="paragraph" w:styleId="TOCHeading">
    <w:name w:val="TOC Heading"/>
    <w:basedOn w:val="Heading1"/>
    <w:next w:val="Normal"/>
    <w:uiPriority w:val="39"/>
    <w:semiHidden/>
    <w:unhideWhenUsed/>
    <w:qFormat/>
    <w:rsid w:val="00433579"/>
    <w:pPr>
      <w:keepLines/>
      <w:numPr>
        <w:numId w:val="0"/>
      </w:numPr>
      <w:spacing w:before="480" w:after="0" w:line="240"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Spacing">
    <w:name w:val="Table Spacing"/>
    <w:aliases w:val="ts"/>
    <w:basedOn w:val="Normal"/>
    <w:next w:val="Normal"/>
    <w:rsid w:val="00433579"/>
    <w:pPr>
      <w:spacing w:before="80" w:after="80" w:line="240" w:lineRule="auto"/>
    </w:pPr>
    <w:rPr>
      <w:rFonts w:ascii="Arial" w:eastAsia="Times New Roman" w:hAnsi="Arial" w:cs="Times New Roman"/>
      <w:kern w:val="24"/>
      <w:sz w:val="8"/>
      <w:szCs w:val="8"/>
      <w:lang w:val="en-US" w:eastAsia="en-US"/>
    </w:rPr>
  </w:style>
  <w:style w:type="character" w:customStyle="1" w:styleId="AlertLabelChar">
    <w:name w:val="Alert Label Char"/>
    <w:aliases w:val="al Char"/>
    <w:basedOn w:val="DefaultParagraphFont"/>
    <w:link w:val="AlertLabel"/>
    <w:locked/>
    <w:rsid w:val="00433579"/>
    <w:rPr>
      <w:rFonts w:ascii="Arial" w:hAnsi="Arial"/>
      <w:b/>
      <w:kern w:val="24"/>
    </w:rPr>
  </w:style>
  <w:style w:type="paragraph" w:customStyle="1" w:styleId="AlertLabel">
    <w:name w:val="Alert Label"/>
    <w:aliases w:val="al"/>
    <w:basedOn w:val="Normal"/>
    <w:link w:val="AlertLabelChar"/>
    <w:rsid w:val="00433579"/>
    <w:pPr>
      <w:keepNext/>
      <w:spacing w:before="120" w:after="0" w:line="300" w:lineRule="exact"/>
    </w:pPr>
    <w:rPr>
      <w:rFonts w:ascii="Arial" w:eastAsia="MS Mincho" w:hAnsi="Arial"/>
      <w:b/>
      <w:kern w:val="24"/>
      <w:sz w:val="20"/>
      <w:szCs w:val="20"/>
      <w:lang w:val="en-US" w:eastAsia="en-US"/>
    </w:rPr>
  </w:style>
  <w:style w:type="character" w:customStyle="1" w:styleId="AlertTextChar">
    <w:name w:val="Alert Text Char"/>
    <w:aliases w:val="at Char"/>
    <w:basedOn w:val="DefaultParagraphFont"/>
    <w:link w:val="AlertText"/>
    <w:locked/>
    <w:rsid w:val="00433579"/>
    <w:rPr>
      <w:rFonts w:ascii="Arial" w:hAnsi="Arial"/>
      <w:kern w:val="24"/>
    </w:rPr>
  </w:style>
  <w:style w:type="paragraph" w:customStyle="1" w:styleId="AlertText">
    <w:name w:val="Alert Text"/>
    <w:aliases w:val="at"/>
    <w:basedOn w:val="Normal"/>
    <w:link w:val="AlertTextChar"/>
    <w:rsid w:val="00433579"/>
    <w:pPr>
      <w:spacing w:before="60" w:after="60" w:line="280" w:lineRule="exact"/>
      <w:ind w:left="360" w:right="360"/>
    </w:pPr>
    <w:rPr>
      <w:rFonts w:ascii="Arial" w:eastAsia="MS Mincho" w:hAnsi="Arial"/>
      <w:kern w:val="24"/>
      <w:sz w:val="20"/>
      <w:szCs w:val="20"/>
      <w:lang w:val="en-US" w:eastAsia="en-US"/>
    </w:rPr>
  </w:style>
  <w:style w:type="paragraph" w:customStyle="1" w:styleId="BulletedList1">
    <w:name w:val="Bulleted List 1"/>
    <w:aliases w:val="bl1"/>
    <w:basedOn w:val="ListBullet"/>
    <w:rsid w:val="00433579"/>
    <w:pPr>
      <w:numPr>
        <w:numId w:val="0"/>
      </w:numPr>
      <w:spacing w:before="60" w:after="60" w:line="280" w:lineRule="exact"/>
      <w:ind w:hanging="539"/>
      <w:contextualSpacing w:val="0"/>
    </w:pPr>
    <w:rPr>
      <w:rFonts w:ascii="Arial" w:eastAsia="Times New Roman" w:hAnsi="Arial" w:cs="Times New Roman"/>
      <w:kern w:val="24"/>
      <w:sz w:val="20"/>
      <w:szCs w:val="20"/>
      <w:lang w:val="en-US" w:eastAsia="en-US"/>
    </w:rPr>
  </w:style>
  <w:style w:type="paragraph" w:customStyle="1" w:styleId="Preformatted">
    <w:name w:val="Preformatted"/>
    <w:basedOn w:val="Normal"/>
    <w:uiPriority w:val="99"/>
    <w:rsid w:val="0043357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heme="minorHAnsi" w:hAnsi="Courier New" w:cs="Courier New"/>
      <w:sz w:val="20"/>
      <w:szCs w:val="20"/>
      <w:lang w:val="en-US" w:eastAsia="en-US"/>
    </w:rPr>
  </w:style>
  <w:style w:type="character" w:styleId="CommentReference">
    <w:name w:val="annotation reference"/>
    <w:basedOn w:val="DefaultParagraphFont"/>
    <w:unhideWhenUsed/>
    <w:rsid w:val="00433579"/>
    <w:rPr>
      <w:sz w:val="16"/>
      <w:szCs w:val="16"/>
    </w:rPr>
  </w:style>
  <w:style w:type="character" w:styleId="SubtleEmphasis">
    <w:name w:val="Subtle Emphasis"/>
    <w:basedOn w:val="DefaultParagraphFont"/>
    <w:uiPriority w:val="19"/>
    <w:qFormat/>
    <w:rsid w:val="00433579"/>
    <w:rPr>
      <w:i/>
      <w:iCs/>
      <w:color w:val="808080" w:themeColor="text1" w:themeTint="7F"/>
    </w:rPr>
  </w:style>
  <w:style w:type="character" w:styleId="IntenseEmphasis">
    <w:name w:val="Intense Emphasis"/>
    <w:basedOn w:val="DefaultParagraphFont"/>
    <w:uiPriority w:val="21"/>
    <w:qFormat/>
    <w:rsid w:val="00433579"/>
    <w:rPr>
      <w:b/>
      <w:bCs/>
      <w:i/>
      <w:iCs/>
      <w:color w:val="4F81BD" w:themeColor="accent1"/>
    </w:rPr>
  </w:style>
  <w:style w:type="character" w:styleId="SubtleReference">
    <w:name w:val="Subtle Reference"/>
    <w:basedOn w:val="DefaultParagraphFont"/>
    <w:uiPriority w:val="31"/>
    <w:qFormat/>
    <w:rsid w:val="00433579"/>
    <w:rPr>
      <w:smallCaps/>
      <w:color w:val="C0504D" w:themeColor="accent2"/>
      <w:u w:val="single"/>
    </w:rPr>
  </w:style>
  <w:style w:type="character" w:styleId="IntenseReference">
    <w:name w:val="Intense Reference"/>
    <w:basedOn w:val="DefaultParagraphFont"/>
    <w:uiPriority w:val="32"/>
    <w:qFormat/>
    <w:rsid w:val="00433579"/>
    <w:rPr>
      <w:b/>
      <w:bCs/>
      <w:smallCaps/>
      <w:color w:val="C0504D" w:themeColor="accent2"/>
      <w:spacing w:val="5"/>
      <w:u w:val="single"/>
    </w:rPr>
  </w:style>
  <w:style w:type="character" w:styleId="BookTitle">
    <w:name w:val="Book Title"/>
    <w:basedOn w:val="DefaultParagraphFont"/>
    <w:uiPriority w:val="33"/>
    <w:qFormat/>
    <w:rsid w:val="00433579"/>
    <w:rPr>
      <w:b/>
      <w:bCs/>
      <w:smallCaps/>
      <w:spacing w:val="5"/>
    </w:rPr>
  </w:style>
  <w:style w:type="character" w:customStyle="1" w:styleId="LabelEmbedded">
    <w:name w:val="Label Embedded"/>
    <w:aliases w:val="le"/>
    <w:basedOn w:val="DefaultParagraphFont"/>
    <w:rsid w:val="00433579"/>
    <w:rPr>
      <w:rFonts w:ascii="Arial" w:hAnsi="Arial" w:cs="Arial" w:hint="default"/>
      <w:b/>
      <w:bCs w:val="0"/>
      <w:sz w:val="20"/>
      <w:szCs w:val="18"/>
    </w:rPr>
  </w:style>
  <w:style w:type="character" w:customStyle="1" w:styleId="Italic">
    <w:name w:val="Italic"/>
    <w:aliases w:val="i"/>
    <w:basedOn w:val="DefaultParagraphFont"/>
    <w:rsid w:val="00433579"/>
    <w:rPr>
      <w:rFonts w:ascii="Arial" w:hAnsi="Arial" w:cs="Arial" w:hint="default"/>
      <w:i/>
      <w:iCs w:val="0"/>
      <w:color w:val="auto"/>
      <w:sz w:val="20"/>
      <w:szCs w:val="18"/>
    </w:rPr>
  </w:style>
  <w:style w:type="character" w:customStyle="1" w:styleId="CODE">
    <w:name w:val="CODE"/>
    <w:uiPriority w:val="99"/>
    <w:rsid w:val="00433579"/>
    <w:rPr>
      <w:rFonts w:ascii="Courier New" w:hAnsi="Courier New" w:cs="Courier New" w:hint="default"/>
      <w:sz w:val="20"/>
      <w:szCs w:val="20"/>
    </w:rPr>
  </w:style>
  <w:style w:type="table" w:styleId="LightList-Accent1">
    <w:name w:val="Light List Accent 1"/>
    <w:basedOn w:val="TableNormal"/>
    <w:uiPriority w:val="61"/>
    <w:rsid w:val="00433579"/>
    <w:rPr>
      <w:rFonts w:asciiTheme="minorHAnsi" w:eastAsiaTheme="minorHAnsi" w:hAnsiTheme="minorHAnsi" w:cstheme="minorBidi"/>
      <w:sz w:val="22"/>
      <w:szCs w:val="22"/>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433579"/>
    <w:rPr>
      <w:rFonts w:asciiTheme="minorHAnsi" w:eastAsiaTheme="minorHAnsi" w:hAnsiTheme="minorHAnsi" w:cstheme="minorBidi"/>
      <w:sz w:val="22"/>
      <w:szCs w:val="22"/>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withHeader">
    <w:name w:val="Table with Header"/>
    <w:aliases w:val="twh"/>
    <w:basedOn w:val="TableNormal"/>
    <w:rsid w:val="00433579"/>
    <w:pPr>
      <w:spacing w:before="60" w:after="60" w:line="240" w:lineRule="exact"/>
    </w:pPr>
    <w:rPr>
      <w:rFonts w:ascii="Arial" w:eastAsia="Times New Roman" w:hAnsi="Arial" w:cs="Times New Roman"/>
      <w:lang w:val="en-AU" w:eastAsia="en-AU"/>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wordWrap/>
        <w:spacing w:beforeLines="0" w:before="100" w:beforeAutospacing="1" w:afterLines="0" w:after="100" w:afterAutospacing="1" w:line="220" w:lineRule="exact"/>
        <w:ind w:leftChars="0" w:left="0" w:rightChars="0" w:right="0" w:firstLineChars="0" w:firstLine="0"/>
      </w:pPr>
      <w:rPr>
        <w:rFonts w:ascii="Arial" w:hAnsi="Arial" w:cs="Arial" w:hint="default"/>
        <w:b/>
        <w:i w:val="0"/>
        <w:sz w:val="18"/>
        <w:szCs w:val="18"/>
      </w:rPr>
      <w:tbl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ParagraphText">
    <w:name w:val="Paragraph Text"/>
    <w:basedOn w:val="Normal"/>
    <w:autoRedefine/>
    <w:uiPriority w:val="99"/>
    <w:qFormat/>
    <w:rsid w:val="007326BF"/>
    <w:pPr>
      <w:spacing w:after="120" w:line="240" w:lineRule="auto"/>
    </w:pPr>
    <w:rPr>
      <w:rFonts w:ascii="Verdana" w:eastAsia="Calibri" w:hAnsi="Verdana" w:cs="Times New Roman"/>
      <w:sz w:val="20"/>
      <w:lang w:val="en-US" w:eastAsia="en-US"/>
    </w:rPr>
  </w:style>
  <w:style w:type="paragraph" w:customStyle="1" w:styleId="ListBulletLevel1">
    <w:name w:val="List Bullet (Level 1)"/>
    <w:basedOn w:val="ListBullet"/>
    <w:autoRedefine/>
    <w:uiPriority w:val="99"/>
    <w:qFormat/>
    <w:rsid w:val="007326BF"/>
    <w:pPr>
      <w:numPr>
        <w:numId w:val="129"/>
      </w:numPr>
      <w:tabs>
        <w:tab w:val="num" w:pos="360"/>
      </w:tabs>
      <w:spacing w:after="120"/>
      <w:ind w:left="644"/>
    </w:pPr>
    <w:rPr>
      <w:rFonts w:ascii="Verdana" w:eastAsia="Calibri" w:hAnsi="Verdana" w:cs="Times New Roman"/>
      <w:sz w:val="20"/>
      <w:lang w:val="en-US" w:eastAsia="en-US"/>
    </w:rPr>
  </w:style>
  <w:style w:type="paragraph" w:customStyle="1" w:styleId="Heading3H3">
    <w:name w:val="Heading 3 (H3)"/>
    <w:basedOn w:val="Heading3"/>
    <w:next w:val="ParagraphText"/>
    <w:autoRedefine/>
    <w:uiPriority w:val="99"/>
    <w:qFormat/>
    <w:rsid w:val="007326BF"/>
    <w:pPr>
      <w:numPr>
        <w:ilvl w:val="0"/>
        <w:numId w:val="0"/>
      </w:numPr>
      <w:spacing w:before="160" w:after="40"/>
    </w:pPr>
    <w:rPr>
      <w:rFonts w:ascii="Arial" w:eastAsia="Times New Roman" w:hAnsi="Arial" w:cs="Times New Roman"/>
      <w:bCs/>
      <w:i/>
      <w:color w:val="auto"/>
      <w:szCs w:val="26"/>
      <w:lang w:val="x-none" w:eastAsia="x-none"/>
    </w:rPr>
  </w:style>
  <w:style w:type="character" w:customStyle="1" w:styleId="LogFileBlockChar">
    <w:name w:val="Log File Block Char"/>
    <w:link w:val="LogFileBlock"/>
    <w:locked/>
    <w:rsid w:val="007326BF"/>
    <w:rPr>
      <w:rFonts w:eastAsia="Calibri" w:cs="Times New Roman"/>
      <w:noProof/>
      <w:shd w:val="clear" w:color="auto" w:fill="DBE5F1"/>
      <w:lang w:val="x-none" w:eastAsia="x-none"/>
    </w:rPr>
  </w:style>
  <w:style w:type="paragraph" w:customStyle="1" w:styleId="LogFileBlock">
    <w:name w:val="Log File Block"/>
    <w:basedOn w:val="Normal"/>
    <w:next w:val="ParagraphText"/>
    <w:link w:val="LogFileBlockChar"/>
    <w:qFormat/>
    <w:rsid w:val="007326BF"/>
    <w:pPr>
      <w:shd w:val="clear" w:color="auto" w:fill="DBE5F1"/>
      <w:autoSpaceDE w:val="0"/>
      <w:autoSpaceDN w:val="0"/>
      <w:adjustRightInd w:val="0"/>
      <w:spacing w:after="20" w:line="240" w:lineRule="auto"/>
    </w:pPr>
    <w:rPr>
      <w:rFonts w:eastAsia="Calibri" w:cs="Times New Roman"/>
      <w:noProof/>
      <w:sz w:val="20"/>
      <w:szCs w:val="20"/>
      <w:lang w:val="x-none" w:eastAsia="x-none"/>
    </w:rPr>
  </w:style>
  <w:style w:type="character" w:customStyle="1" w:styleId="replacenewlinesymbol">
    <w:name w:val="replace_newline_symbol"/>
    <w:basedOn w:val="DefaultParagraphFont"/>
    <w:rsid w:val="007326BF"/>
  </w:style>
  <w:style w:type="paragraph" w:customStyle="1" w:styleId="Figure">
    <w:name w:val="Figure"/>
    <w:aliases w:val="fig"/>
    <w:basedOn w:val="Normal"/>
    <w:next w:val="Normal"/>
    <w:rsid w:val="004740C1"/>
    <w:pPr>
      <w:spacing w:before="60" w:after="60" w:line="240" w:lineRule="auto"/>
    </w:pPr>
    <w:rPr>
      <w:rFonts w:ascii="Arial" w:eastAsia="Times New Roman" w:hAnsi="Arial" w:cs="Times New Roman"/>
      <w:color w:val="0000FF"/>
      <w:kern w:val="24"/>
      <w:sz w:val="20"/>
      <w:szCs w:val="20"/>
      <w:lang w:val="en-US" w:eastAsia="en-US"/>
    </w:rPr>
  </w:style>
  <w:style w:type="character" w:customStyle="1" w:styleId="LabelChar">
    <w:name w:val="Label Char"/>
    <w:aliases w:val="l Char"/>
    <w:basedOn w:val="DefaultParagraphFont"/>
    <w:link w:val="Label"/>
    <w:locked/>
    <w:rsid w:val="004740C1"/>
    <w:rPr>
      <w:rFonts w:ascii="Arial" w:hAnsi="Arial"/>
      <w:b/>
      <w:kern w:val="24"/>
    </w:rPr>
  </w:style>
  <w:style w:type="paragraph" w:customStyle="1" w:styleId="Label">
    <w:name w:val="Label"/>
    <w:aliases w:val="l"/>
    <w:basedOn w:val="Normal"/>
    <w:next w:val="Normal"/>
    <w:link w:val="LabelChar"/>
    <w:rsid w:val="004740C1"/>
    <w:pPr>
      <w:keepNext/>
      <w:spacing w:before="240" w:after="60" w:line="240" w:lineRule="auto"/>
    </w:pPr>
    <w:rPr>
      <w:rFonts w:ascii="Arial" w:eastAsia="MS Mincho" w:hAnsi="Arial"/>
      <w:b/>
      <w:kern w:val="24"/>
      <w:sz w:val="20"/>
      <w:szCs w:val="20"/>
      <w:lang w:val="en-US" w:eastAsia="en-US"/>
    </w:rPr>
  </w:style>
  <w:style w:type="character" w:customStyle="1" w:styleId="BulletedList2Char">
    <w:name w:val="Bulleted List 2 Char"/>
    <w:aliases w:val="bl2 Char Char"/>
    <w:basedOn w:val="DefaultParagraphFont"/>
    <w:link w:val="BulletedList2"/>
    <w:locked/>
    <w:rsid w:val="004740C1"/>
    <w:rPr>
      <w:rFonts w:ascii="Arial" w:hAnsi="Arial"/>
      <w:kern w:val="24"/>
    </w:rPr>
  </w:style>
  <w:style w:type="paragraph" w:customStyle="1" w:styleId="BulletedList2">
    <w:name w:val="Bulleted List 2"/>
    <w:aliases w:val="bl2"/>
    <w:basedOn w:val="ListBullet"/>
    <w:link w:val="BulletedList2Char"/>
    <w:rsid w:val="004740C1"/>
    <w:pPr>
      <w:numPr>
        <w:numId w:val="182"/>
      </w:numPr>
      <w:spacing w:before="60" w:after="60" w:line="280" w:lineRule="exact"/>
      <w:contextualSpacing w:val="0"/>
    </w:pPr>
    <w:rPr>
      <w:rFonts w:ascii="Arial" w:eastAsia="MS Mincho" w:hAnsi="Arial"/>
      <w:kern w:val="24"/>
      <w:sz w:val="20"/>
      <w:szCs w:val="20"/>
      <w:lang w:val="en-US" w:eastAsia="en-US"/>
    </w:rPr>
  </w:style>
  <w:style w:type="character" w:customStyle="1" w:styleId="LinkID">
    <w:name w:val="Link ID"/>
    <w:aliases w:val="lid"/>
    <w:basedOn w:val="DefaultParagraphFont"/>
    <w:rsid w:val="004740C1"/>
    <w:rPr>
      <w:rFonts w:ascii="Arial" w:hAnsi="Arial" w:cs="Arial" w:hint="default"/>
      <w:strike w:val="0"/>
      <w:dstrike w:val="0"/>
      <w:noProof/>
      <w:vanish/>
      <w:webHidden w:val="0"/>
      <w:color w:val="0000FF"/>
      <w:sz w:val="20"/>
      <w:szCs w:val="18"/>
      <w:u w:val="none"/>
      <w:effect w:val="none"/>
      <w:bdr w:val="none" w:sz="0" w:space="0" w:color="auto" w:frame="1"/>
      <w:lang w:val="en-US"/>
      <w:specVanish w:val="0"/>
    </w:rPr>
  </w:style>
  <w:style w:type="character" w:customStyle="1" w:styleId="Bold">
    <w:name w:val="Bold"/>
    <w:aliases w:val="b"/>
    <w:basedOn w:val="DefaultParagraphFont"/>
    <w:rsid w:val="004740C1"/>
    <w:rPr>
      <w:rFonts w:ascii="Arial" w:hAnsi="Arial" w:cs="Arial" w:hint="default"/>
      <w:b/>
      <w:bCs w:val="0"/>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List Bullet" w:uiPriority="4" w:qFormat="1"/>
    <w:lsdException w:name="List Number" w:uiPriority="99"/>
    <w:lsdException w:name="List Bullet 2" w:uiPriority="99"/>
    <w:lsdException w:name="Title" w:uiPriority="10" w:qFormat="1"/>
    <w:lsdException w:name="Default Paragraph Font" w:uiPriority="1"/>
    <w:lsdException w:name="Body Text" w:uiPriority="99"/>
    <w:lsdException w:name="Subtitle" w:uiPriority="11" w:qFormat="1"/>
    <w:lsdException w:name="Note Heading" w:uiPriority="19"/>
    <w:lsdException w:name="Hyperlink" w:uiPriority="99"/>
    <w:lsdException w:name="FollowedHyperlink" w:uiPriority="99"/>
    <w:lsdException w:name="Strong" w:uiPriority="22" w:qFormat="1"/>
    <w:lsdException w:name="Emphasis" w:uiPriority="20" w:qFormat="1"/>
    <w:lsdException w:name="Document Map" w:uiPriority="99"/>
    <w:lsdException w:name="HTML Bottom of Form" w:uiPriority="99"/>
    <w:lsdException w:name="Normal (Web)" w:uiPriority="99"/>
    <w:lsdException w:name="HTML Cod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F6FC9"/>
    <w:pPr>
      <w:spacing w:after="200" w:line="276" w:lineRule="auto"/>
    </w:pPr>
    <w:rPr>
      <w:rFonts w:eastAsia="Arial"/>
      <w:sz w:val="22"/>
      <w:szCs w:val="22"/>
      <w:lang w:val="en-AU" w:eastAsia="ja-JP"/>
    </w:rPr>
  </w:style>
  <w:style w:type="paragraph" w:styleId="Heading1">
    <w:name w:val="heading 1"/>
    <w:aliases w:val="H1,H11,h1,Level 1 Topic Heading,t1,stydde,1titre,1titre1,1titre2,1titre3,1titre4,1titre5,1titre6,steph1,Niveau 1,Titre 11,t1.T1.Titre 1,Titre1,t1.T1,Activité,SousTitre,Fonction d'Optivity,überschrift1,überschrift11,überschrift12,l1,heading 1"/>
    <w:basedOn w:val="Normal"/>
    <w:next w:val="Normal"/>
    <w:link w:val="Heading1Char"/>
    <w:uiPriority w:val="9"/>
    <w:qFormat/>
    <w:rsid w:val="001B2997"/>
    <w:pPr>
      <w:keepNext/>
      <w:numPr>
        <w:numId w:val="41"/>
      </w:numPr>
      <w:spacing w:after="120"/>
      <w:outlineLvl w:val="0"/>
    </w:pPr>
    <w:rPr>
      <w:rFonts w:eastAsia="Calibri" w:cs="Calibri"/>
      <w:b/>
      <w:bCs/>
      <w:color w:val="4F81BD"/>
      <w:kern w:val="32"/>
      <w:sz w:val="32"/>
      <w:szCs w:val="32"/>
    </w:rPr>
  </w:style>
  <w:style w:type="paragraph" w:styleId="Heading2">
    <w:name w:val="heading 2"/>
    <w:aliases w:val="Titre 2 - RAO,H2,Specf Titre 2,Chapter Title,Heading 2 Char Car,Heading 2 Char Char,Titre 2 - RAO Char,H2 Char,Specf Titre 2 Char,Chapter Title Char,Heading 2 Char Car Char,Titre 2 - RAO Char1,H2 Char1,Specf Titre 2 Char1,Ctt,t2"/>
    <w:basedOn w:val="Normal"/>
    <w:next w:val="Normal"/>
    <w:link w:val="Heading2Char"/>
    <w:uiPriority w:val="9"/>
    <w:qFormat/>
    <w:rsid w:val="001B2997"/>
    <w:pPr>
      <w:keepNext/>
      <w:numPr>
        <w:ilvl w:val="1"/>
        <w:numId w:val="41"/>
      </w:numPr>
      <w:spacing w:before="240" w:after="80"/>
      <w:outlineLvl w:val="1"/>
    </w:pPr>
    <w:rPr>
      <w:rFonts w:eastAsia="Calibri" w:cs="Calibri"/>
      <w:b/>
      <w:bCs/>
      <w:color w:val="4F81BD"/>
      <w:sz w:val="28"/>
      <w:szCs w:val="28"/>
    </w:rPr>
  </w:style>
  <w:style w:type="paragraph" w:styleId="Heading3">
    <w:name w:val="heading 3"/>
    <w:aliases w:val="H3,Section,Heading 3 Char Char,Section Char,Heading 3 Char Char Cha...,Titre 1.11,Headline3,Heading EMC-3,Heading App,Subhd App,Titre3,Titre 31,t3.T3,Niveau 3,h3,3rd level,l3,CT,3,Titre 3 SQ,T3,Section1,Section2,Section3,Section4,Section5,t3,t"/>
    <w:basedOn w:val="Normal"/>
    <w:next w:val="Normal"/>
    <w:link w:val="Heading3Char"/>
    <w:uiPriority w:val="9"/>
    <w:qFormat/>
    <w:rsid w:val="00EE57CC"/>
    <w:pPr>
      <w:keepNext/>
      <w:numPr>
        <w:ilvl w:val="2"/>
        <w:numId w:val="41"/>
      </w:numPr>
      <w:spacing w:before="180" w:after="80"/>
      <w:outlineLvl w:val="2"/>
    </w:pPr>
    <w:rPr>
      <w:rFonts w:eastAsia="Calibri" w:cs="Calibri"/>
      <w:b/>
      <w:color w:val="4F81BD"/>
      <w:sz w:val="24"/>
      <w:szCs w:val="24"/>
    </w:rPr>
  </w:style>
  <w:style w:type="paragraph" w:styleId="Heading4">
    <w:name w:val="heading 4"/>
    <w:aliases w:val="(Shift Ctrl 4),Titre 41,t4.T4,4th level,H4,Titre4,heading 4,l4,l41,l42,H41,Titre41,heading 41,l43,l411,l421"/>
    <w:basedOn w:val="Normal"/>
    <w:next w:val="Normal"/>
    <w:link w:val="Heading4Char"/>
    <w:uiPriority w:val="9"/>
    <w:qFormat/>
    <w:rsid w:val="00394558"/>
    <w:pPr>
      <w:keepNext/>
      <w:numPr>
        <w:ilvl w:val="3"/>
        <w:numId w:val="41"/>
      </w:numPr>
      <w:spacing w:before="180" w:after="80"/>
      <w:outlineLvl w:val="3"/>
    </w:pPr>
    <w:rPr>
      <w:rFonts w:eastAsia="Calibri" w:cs="Calibri"/>
      <w:bCs/>
      <w:i/>
      <w:iCs/>
      <w:color w:val="4F81BD"/>
      <w:lang w:val="en-US"/>
    </w:rPr>
  </w:style>
  <w:style w:type="paragraph" w:styleId="Heading5">
    <w:name w:val="heading 5"/>
    <w:aliases w:val="Titre5,heading 5,H5,Titre51,heading 51,H51"/>
    <w:basedOn w:val="Normal"/>
    <w:next w:val="Normal"/>
    <w:link w:val="Heading5Char"/>
    <w:uiPriority w:val="9"/>
    <w:qFormat/>
    <w:rsid w:val="00EE57CC"/>
    <w:pPr>
      <w:keepNext/>
      <w:numPr>
        <w:ilvl w:val="4"/>
        <w:numId w:val="41"/>
      </w:numPr>
      <w:spacing w:before="180"/>
      <w:outlineLvl w:val="4"/>
    </w:pPr>
    <w:rPr>
      <w:bCs/>
      <w:i/>
      <w:iCs/>
      <w:color w:val="4F81BD"/>
    </w:rPr>
  </w:style>
  <w:style w:type="paragraph" w:styleId="Heading6">
    <w:name w:val="heading 6"/>
    <w:basedOn w:val="Normal"/>
    <w:next w:val="Normal"/>
    <w:link w:val="Heading6Char"/>
    <w:uiPriority w:val="9"/>
    <w:qFormat/>
    <w:rsid w:val="00EE57CC"/>
    <w:pPr>
      <w:numPr>
        <w:ilvl w:val="5"/>
        <w:numId w:val="41"/>
      </w:numPr>
      <w:spacing w:before="240"/>
      <w:outlineLvl w:val="5"/>
    </w:pPr>
    <w:rPr>
      <w:rFonts w:cs="Times New Roman"/>
      <w:b/>
      <w:bCs/>
    </w:rPr>
  </w:style>
  <w:style w:type="paragraph" w:styleId="Heading7">
    <w:name w:val="heading 7"/>
    <w:basedOn w:val="Normal"/>
    <w:next w:val="Normal"/>
    <w:link w:val="Heading7Char"/>
    <w:uiPriority w:val="9"/>
    <w:qFormat/>
    <w:rsid w:val="00EE57CC"/>
    <w:pPr>
      <w:numPr>
        <w:ilvl w:val="6"/>
        <w:numId w:val="41"/>
      </w:numPr>
      <w:spacing w:before="240"/>
      <w:outlineLvl w:val="6"/>
    </w:pPr>
    <w:rPr>
      <w:rFonts w:cs="Times New Roman"/>
      <w:sz w:val="24"/>
      <w:szCs w:val="24"/>
    </w:rPr>
  </w:style>
  <w:style w:type="paragraph" w:styleId="Heading8">
    <w:name w:val="heading 8"/>
    <w:basedOn w:val="Normal"/>
    <w:next w:val="Normal"/>
    <w:link w:val="Heading8Char"/>
    <w:uiPriority w:val="9"/>
    <w:qFormat/>
    <w:rsid w:val="00EE57CC"/>
    <w:pPr>
      <w:numPr>
        <w:ilvl w:val="7"/>
        <w:numId w:val="41"/>
      </w:numPr>
      <w:spacing w:before="240"/>
      <w:outlineLvl w:val="7"/>
    </w:pPr>
    <w:rPr>
      <w:rFonts w:cs="Times New Roman"/>
      <w:i/>
      <w:iCs/>
      <w:sz w:val="24"/>
      <w:szCs w:val="24"/>
    </w:rPr>
  </w:style>
  <w:style w:type="paragraph" w:styleId="Heading9">
    <w:name w:val="heading 9"/>
    <w:basedOn w:val="Normal"/>
    <w:next w:val="Normal"/>
    <w:link w:val="Heading9Char"/>
    <w:uiPriority w:val="9"/>
    <w:qFormat/>
    <w:rsid w:val="00EE57CC"/>
    <w:pPr>
      <w:numPr>
        <w:ilvl w:val="8"/>
        <w:numId w:val="41"/>
      </w:numPr>
      <w:spacing w:before="240"/>
      <w:outlineLvl w:val="8"/>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dden">
    <w:name w:val="Hidden"/>
    <w:basedOn w:val="Normal"/>
    <w:next w:val="Normal"/>
    <w:uiPriority w:val="99"/>
    <w:rsid w:val="000D387E"/>
    <w:pPr>
      <w:shd w:val="clear" w:color="auto" w:fill="FFFF99"/>
    </w:pPr>
    <w:rPr>
      <w:vanish/>
      <w:color w:val="C00000"/>
    </w:rPr>
  </w:style>
  <w:style w:type="numbering" w:customStyle="1" w:styleId="NumberedList">
    <w:name w:val="Numbered List"/>
    <w:basedOn w:val="NoList"/>
    <w:rsid w:val="00EE57CC"/>
    <w:pPr>
      <w:numPr>
        <w:numId w:val="5"/>
      </w:numPr>
    </w:pPr>
  </w:style>
  <w:style w:type="paragraph" w:customStyle="1" w:styleId="Note">
    <w:name w:val="Note"/>
    <w:basedOn w:val="Normal"/>
    <w:uiPriority w:val="19"/>
    <w:qFormat/>
    <w:rsid w:val="00EE57CC"/>
    <w:pPr>
      <w:pBdr>
        <w:left w:val="single" w:sz="18" w:space="6" w:color="4F81BD"/>
      </w:pBdr>
      <w:ind w:left="720"/>
    </w:pPr>
    <w:rPr>
      <w:szCs w:val="18"/>
    </w:rPr>
  </w:style>
  <w:style w:type="paragraph" w:customStyle="1" w:styleId="NoteTitle">
    <w:name w:val="Note Title"/>
    <w:basedOn w:val="Note"/>
    <w:next w:val="Note"/>
    <w:uiPriority w:val="19"/>
    <w:qFormat/>
    <w:rsid w:val="00EE57CC"/>
    <w:pPr>
      <w:keepNext/>
    </w:pPr>
    <w:rPr>
      <w:b/>
      <w:bCs/>
      <w:color w:val="4F81BD"/>
    </w:rPr>
  </w:style>
  <w:style w:type="paragraph" w:customStyle="1" w:styleId="CodeBlock">
    <w:name w:val="Code Block"/>
    <w:basedOn w:val="Normal"/>
    <w:uiPriority w:val="24"/>
    <w:qFormat/>
    <w:rsid w:val="00EE57CC"/>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EE57CC"/>
    <w:pPr>
      <w:numPr>
        <w:numId w:val="7"/>
      </w:numPr>
      <w:contextualSpacing/>
    </w:pPr>
  </w:style>
  <w:style w:type="table" w:styleId="TableClassic2">
    <w:name w:val="Table Classic 2"/>
    <w:basedOn w:val="TableNormal"/>
    <w:rsid w:val="00EE57C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Bullet">
    <w:name w:val="List Bullet"/>
    <w:basedOn w:val="Normal"/>
    <w:uiPriority w:val="4"/>
    <w:qFormat/>
    <w:rsid w:val="008C0E36"/>
    <w:pPr>
      <w:numPr>
        <w:numId w:val="10"/>
      </w:numPr>
      <w:tabs>
        <w:tab w:val="num" w:pos="227"/>
      </w:tabs>
      <w:ind w:left="227" w:hanging="227"/>
      <w:contextualSpacing/>
    </w:pPr>
  </w:style>
  <w:style w:type="paragraph" w:styleId="Caption">
    <w:name w:val="caption"/>
    <w:basedOn w:val="Normal"/>
    <w:next w:val="Normal"/>
    <w:uiPriority w:val="35"/>
    <w:qFormat/>
    <w:rsid w:val="00EE57CC"/>
    <w:rPr>
      <w:rFonts w:eastAsia="Times New Roman" w:cs="Calibri"/>
      <w:color w:val="4F81BD"/>
      <w:sz w:val="18"/>
      <w:szCs w:val="18"/>
    </w:rPr>
  </w:style>
  <w:style w:type="paragraph" w:styleId="TOC1">
    <w:name w:val="toc 1"/>
    <w:basedOn w:val="Normal"/>
    <w:next w:val="Normal"/>
    <w:uiPriority w:val="39"/>
    <w:qFormat/>
    <w:rsid w:val="00EE57CC"/>
    <w:pPr>
      <w:spacing w:before="240" w:after="80"/>
    </w:pPr>
    <w:rPr>
      <w:b/>
      <w:bCs/>
      <w:iCs/>
      <w:sz w:val="24"/>
    </w:rPr>
  </w:style>
  <w:style w:type="paragraph" w:styleId="TOC2">
    <w:name w:val="toc 2"/>
    <w:basedOn w:val="Normal"/>
    <w:next w:val="Normal"/>
    <w:uiPriority w:val="39"/>
    <w:qFormat/>
    <w:rsid w:val="00EE57CC"/>
    <w:pPr>
      <w:spacing w:after="80"/>
    </w:pPr>
  </w:style>
  <w:style w:type="paragraph" w:styleId="TOC3">
    <w:name w:val="toc 3"/>
    <w:basedOn w:val="Normal"/>
    <w:next w:val="Normal"/>
    <w:uiPriority w:val="39"/>
    <w:qFormat/>
    <w:rsid w:val="00EE57CC"/>
    <w:pPr>
      <w:spacing w:before="60" w:after="80"/>
      <w:ind w:left="360"/>
    </w:pPr>
    <w:rPr>
      <w:sz w:val="20"/>
    </w:rPr>
  </w:style>
  <w:style w:type="table" w:styleId="TableGrid">
    <w:name w:val="Table Grid"/>
    <w:basedOn w:val="TableNormal"/>
    <w:uiPriority w:val="59"/>
    <w:rsid w:val="00EE57CC"/>
    <w:pPr>
      <w:spacing w:before="40" w:after="40" w:line="252" w:lineRule="auto"/>
    </w:pPr>
    <w:rPr>
      <w:rFonts w:eastAsia="Arial Narrow" w:cs="Arial Narrow"/>
    </w:rPr>
    <w:tblPr>
      <w:tblStyleRowBandSize w:val="1"/>
      <w:tblStyleColBandSize w:val="1"/>
      <w:tblInd w:w="0" w:type="dxa"/>
      <w:tblBorders>
        <w:top w:val="single" w:sz="8" w:space="0" w:color="95B3D7"/>
        <w:bottom w:val="single" w:sz="8" w:space="0" w:color="95B3D7"/>
        <w:insideH w:val="single" w:sz="8" w:space="0" w:color="95B3D7"/>
      </w:tblBorders>
      <w:tblCellMar>
        <w:top w:w="0" w:type="dxa"/>
        <w:left w:w="57" w:type="dxa"/>
        <w:bottom w:w="0" w:type="dxa"/>
        <w:right w:w="57" w:type="dxa"/>
      </w:tblCellMar>
    </w:tblPr>
    <w:tblStylePr w:type="firstRow">
      <w:pPr>
        <w:wordWrap/>
        <w:ind w:leftChars="0" w:left="0" w:rightChars="0" w:right="0"/>
        <w:jc w:val="left"/>
      </w:pPr>
      <w:rPr>
        <w:b/>
        <w:color w:val="4F81BD"/>
      </w:rPr>
      <w:tblPr/>
      <w:tcPr>
        <w:tcBorders>
          <w:top w:val="single" w:sz="18" w:space="0" w:color="95B3D7"/>
          <w:bottom w:val="single" w:sz="18" w:space="0" w:color="95B3D7"/>
        </w:tcBorders>
        <w:shd w:val="clear" w:color="auto" w:fill="DBE5F1"/>
      </w:tcPr>
    </w:tblStylePr>
    <w:tblStylePr w:type="lastRow">
      <w:rPr>
        <w:b/>
        <w:i w:val="0"/>
        <w:color w:val="404040"/>
      </w:rPr>
      <w:tblPr/>
      <w:tcPr>
        <w:tcBorders>
          <w:top w:val="double" w:sz="12" w:space="0" w:color="95B3D7"/>
          <w:left w:val="nil"/>
          <w:bottom w:val="double" w:sz="12" w:space="0" w:color="95B3D7"/>
          <w:right w:val="nil"/>
          <w:insideH w:val="nil"/>
          <w:insideV w:val="nil"/>
          <w:tl2br w:val="nil"/>
          <w:tr2bl w:val="nil"/>
        </w:tcBorders>
      </w:tcPr>
    </w:tblStylePr>
    <w:tblStylePr w:type="firstCol">
      <w:rPr>
        <w:b/>
        <w:i w:val="0"/>
        <w:color w:val="404040"/>
      </w:rPr>
    </w:tblStylePr>
    <w:tblStylePr w:type="lastCol">
      <w:rPr>
        <w:b/>
        <w:i w:val="0"/>
        <w:color w:val="404040"/>
      </w:rPr>
    </w:tblStylePr>
    <w:tblStylePr w:type="band2Vert">
      <w:tblPr/>
      <w:tcPr>
        <w:tcBorders>
          <w:top w:val="nil"/>
          <w:left w:val="nil"/>
          <w:bottom w:val="nil"/>
          <w:right w:val="nil"/>
          <w:insideH w:val="nil"/>
          <w:insideV w:val="nil"/>
          <w:tl2br w:val="nil"/>
          <w:tr2bl w:val="nil"/>
        </w:tcBorders>
        <w:shd w:val="clear" w:color="auto" w:fill="DBE5F1"/>
      </w:tcPr>
    </w:tblStylePr>
    <w:tblStylePr w:type="band1Horz">
      <w:rPr>
        <w:rFonts w:ascii="Calibri" w:hAnsi="Calibri" w:cs="Segoe"/>
        <w:sz w:val="20"/>
        <w:szCs w:val="18"/>
      </w:rPr>
      <w:tblPr/>
      <w:tcPr>
        <w:tcBorders>
          <w:top w:val="single" w:sz="8" w:space="0" w:color="95B3D7"/>
          <w:left w:val="nil"/>
          <w:bottom w:val="single" w:sz="8" w:space="0" w:color="95B3D7"/>
          <w:right w:val="nil"/>
          <w:insideH w:val="single" w:sz="8" w:space="0" w:color="95B3D7"/>
          <w:insideV w:val="nil"/>
          <w:tl2br w:val="nil"/>
          <w:tr2bl w:val="nil"/>
        </w:tcBorders>
      </w:tcPr>
    </w:tblStylePr>
    <w:tblStylePr w:type="band2Horz">
      <w:tblPr/>
      <w:tcPr>
        <w:tcBorders>
          <w:top w:val="single" w:sz="8" w:space="0" w:color="95B3D7"/>
          <w:left w:val="nil"/>
          <w:bottom w:val="single" w:sz="8" w:space="0" w:color="95B3D7"/>
          <w:right w:val="nil"/>
          <w:insideH w:val="single" w:sz="8" w:space="0" w:color="95B3D7"/>
          <w:insideV w:val="nil"/>
          <w:tl2br w:val="nil"/>
          <w:tr2bl w:val="nil"/>
        </w:tcBorders>
        <w:shd w:val="clear" w:color="auto" w:fill="DBE5F1"/>
      </w:tcPr>
    </w:tblStylePr>
  </w:style>
  <w:style w:type="numbering" w:customStyle="1" w:styleId="Bullets">
    <w:name w:val="Bullets"/>
    <w:rsid w:val="008C0E36"/>
    <w:pPr>
      <w:numPr>
        <w:numId w:val="6"/>
      </w:numPr>
    </w:pPr>
  </w:style>
  <w:style w:type="paragraph" w:styleId="Footer">
    <w:name w:val="footer"/>
    <w:basedOn w:val="Normal"/>
    <w:link w:val="FooterChar"/>
    <w:uiPriority w:val="99"/>
    <w:rsid w:val="00EE57CC"/>
    <w:pPr>
      <w:spacing w:after="0"/>
      <w:ind w:left="-227"/>
    </w:pPr>
    <w:rPr>
      <w:rFonts w:eastAsia="Calibri" w:cs="Times New Roman"/>
      <w:sz w:val="16"/>
      <w:szCs w:val="16"/>
      <w:lang w:val="x-none"/>
    </w:rPr>
  </w:style>
  <w:style w:type="paragraph" w:styleId="Header">
    <w:name w:val="header"/>
    <w:basedOn w:val="Normal"/>
    <w:link w:val="HeaderChar"/>
    <w:uiPriority w:val="99"/>
    <w:rsid w:val="00EE57CC"/>
    <w:pPr>
      <w:spacing w:after="0"/>
      <w:jc w:val="right"/>
    </w:pPr>
    <w:rPr>
      <w:rFonts w:eastAsia="Calibri" w:cs="Times New Roman"/>
      <w:sz w:val="16"/>
      <w:szCs w:val="16"/>
      <w:lang w:val="x-none"/>
    </w:rPr>
  </w:style>
  <w:style w:type="paragraph" w:customStyle="1" w:styleId="FooterSmall">
    <w:name w:val="Footer Small"/>
    <w:basedOn w:val="Footer"/>
    <w:uiPriority w:val="99"/>
    <w:rsid w:val="00EE57CC"/>
    <w:pPr>
      <w:ind w:left="0"/>
    </w:pPr>
    <w:rPr>
      <w:sz w:val="12"/>
      <w:szCs w:val="12"/>
    </w:rPr>
  </w:style>
  <w:style w:type="numbering" w:customStyle="1" w:styleId="Checklist">
    <w:name w:val="Checklist"/>
    <w:basedOn w:val="NoList"/>
    <w:rsid w:val="00EE57CC"/>
    <w:pPr>
      <w:numPr>
        <w:numId w:val="7"/>
      </w:numPr>
    </w:pPr>
  </w:style>
  <w:style w:type="paragraph" w:styleId="ListBullet2">
    <w:name w:val="List Bullet 2"/>
    <w:basedOn w:val="Normal"/>
    <w:uiPriority w:val="99"/>
    <w:rsid w:val="00EE57CC"/>
    <w:pPr>
      <w:numPr>
        <w:numId w:val="4"/>
      </w:numPr>
      <w:contextualSpacing/>
    </w:pPr>
  </w:style>
  <w:style w:type="paragraph" w:styleId="DocumentMap">
    <w:name w:val="Document Map"/>
    <w:basedOn w:val="Normal"/>
    <w:link w:val="DocumentMapChar"/>
    <w:uiPriority w:val="99"/>
    <w:semiHidden/>
    <w:rsid w:val="00EE57CC"/>
    <w:pPr>
      <w:shd w:val="clear" w:color="auto" w:fill="000080"/>
    </w:pPr>
    <w:rPr>
      <w:rFonts w:ascii="Tahoma" w:hAnsi="Tahoma" w:cs="Tahoma"/>
    </w:rPr>
  </w:style>
  <w:style w:type="numbering" w:customStyle="1" w:styleId="NumberedListTable">
    <w:name w:val="Numbered List Table"/>
    <w:basedOn w:val="NoList"/>
    <w:rsid w:val="00EE57CC"/>
    <w:pPr>
      <w:numPr>
        <w:numId w:val="1"/>
      </w:numPr>
    </w:pPr>
  </w:style>
  <w:style w:type="numbering" w:customStyle="1" w:styleId="BulletsTable">
    <w:name w:val="Bullets Table"/>
    <w:basedOn w:val="NoList"/>
    <w:rsid w:val="00805D4A"/>
    <w:pPr>
      <w:numPr>
        <w:numId w:val="2"/>
      </w:numPr>
    </w:pPr>
  </w:style>
  <w:style w:type="paragraph" w:styleId="BalloonText">
    <w:name w:val="Balloon Text"/>
    <w:basedOn w:val="Normal"/>
    <w:link w:val="BalloonTextChar"/>
    <w:uiPriority w:val="99"/>
    <w:rsid w:val="00EE57CC"/>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rsid w:val="00EE57CC"/>
    <w:rPr>
      <w:rFonts w:ascii="Tahoma" w:eastAsia="Arial" w:hAnsi="Tahoma" w:cs="Tahoma"/>
      <w:sz w:val="16"/>
      <w:szCs w:val="16"/>
      <w:lang w:eastAsia="ja-JP"/>
    </w:rPr>
  </w:style>
  <w:style w:type="paragraph" w:customStyle="1" w:styleId="CoverTitle">
    <w:name w:val="Cover Title"/>
    <w:basedOn w:val="Normal"/>
    <w:next w:val="CoverSubject"/>
    <w:uiPriority w:val="99"/>
    <w:rsid w:val="00EE57CC"/>
    <w:pPr>
      <w:spacing w:before="3720" w:after="60" w:line="264" w:lineRule="auto"/>
      <w:ind w:left="1418" w:right="-567"/>
      <w:jc w:val="right"/>
    </w:pPr>
    <w:rPr>
      <w:rFonts w:eastAsia="Times New Roman" w:cs="Times New Roman"/>
      <w:b/>
      <w:sz w:val="44"/>
    </w:rPr>
  </w:style>
  <w:style w:type="paragraph" w:customStyle="1" w:styleId="CoverSubject">
    <w:name w:val="Cover Subject"/>
    <w:basedOn w:val="Normal"/>
    <w:uiPriority w:val="99"/>
    <w:rsid w:val="00EE57CC"/>
    <w:pPr>
      <w:ind w:left="1701" w:right="-567"/>
      <w:jc w:val="right"/>
    </w:pPr>
    <w:rPr>
      <w:rFonts w:eastAsia="Times New Roman" w:cs="Times New Roman"/>
      <w:sz w:val="36"/>
    </w:rPr>
  </w:style>
  <w:style w:type="paragraph" w:customStyle="1" w:styleId="CoverBlockHeading1">
    <w:name w:val="Cover Block Heading 1"/>
    <w:basedOn w:val="Normal"/>
    <w:next w:val="CoverBlockTextBold"/>
    <w:uiPriority w:val="99"/>
    <w:rsid w:val="00EE57CC"/>
    <w:pPr>
      <w:spacing w:before="1320" w:after="40"/>
      <w:ind w:right="-567"/>
      <w:jc w:val="right"/>
    </w:pPr>
    <w:rPr>
      <w:rFonts w:eastAsia="Times New Roman" w:cs="Times New Roman"/>
      <w:i/>
    </w:rPr>
  </w:style>
  <w:style w:type="paragraph" w:customStyle="1" w:styleId="CoverBlockText">
    <w:name w:val="Cover Block Text"/>
    <w:basedOn w:val="Normal"/>
    <w:uiPriority w:val="99"/>
    <w:rsid w:val="00EE57CC"/>
    <w:pPr>
      <w:spacing w:after="40"/>
      <w:ind w:right="-567"/>
      <w:jc w:val="right"/>
    </w:pPr>
    <w:rPr>
      <w:rFonts w:eastAsia="Times New Roman" w:cs="Times New Roman"/>
      <w:bCs/>
    </w:rPr>
  </w:style>
  <w:style w:type="paragraph" w:customStyle="1" w:styleId="CoverBlockTextBold">
    <w:name w:val="Cover Block Text Bold"/>
    <w:basedOn w:val="CoverBlockText"/>
    <w:uiPriority w:val="99"/>
    <w:rsid w:val="00EE57CC"/>
    <w:rPr>
      <w:b/>
    </w:rPr>
  </w:style>
  <w:style w:type="paragraph" w:customStyle="1" w:styleId="CoverBlockHeading2">
    <w:name w:val="Cover Block Heading 2"/>
    <w:basedOn w:val="Normal"/>
    <w:next w:val="CoverBlockTextBold"/>
    <w:uiPriority w:val="99"/>
    <w:rsid w:val="00EE57CC"/>
    <w:pPr>
      <w:spacing w:before="720"/>
      <w:ind w:left="-567" w:right="-567"/>
      <w:jc w:val="right"/>
    </w:pPr>
    <w:rPr>
      <w:rFonts w:eastAsia="Times New Roman" w:cs="Times New Roman"/>
      <w:i/>
      <w:iCs/>
    </w:rPr>
  </w:style>
  <w:style w:type="paragraph" w:customStyle="1" w:styleId="FooterDisclaimer">
    <w:name w:val="Footer Disclaimer"/>
    <w:basedOn w:val="Footer"/>
    <w:uiPriority w:val="99"/>
    <w:rsid w:val="00EE57CC"/>
    <w:pPr>
      <w:spacing w:after="120"/>
    </w:pPr>
  </w:style>
  <w:style w:type="paragraph" w:customStyle="1" w:styleId="FooterPageNumber">
    <w:name w:val="Footer Page Number"/>
    <w:basedOn w:val="Footer"/>
    <w:uiPriority w:val="99"/>
    <w:rsid w:val="00EE57CC"/>
    <w:pPr>
      <w:pBdr>
        <w:top w:val="single" w:sz="4" w:space="1" w:color="auto"/>
      </w:pBdr>
      <w:jc w:val="right"/>
    </w:pPr>
  </w:style>
  <w:style w:type="paragraph" w:styleId="ListParagraph">
    <w:name w:val="List Paragraph"/>
    <w:basedOn w:val="Normal"/>
    <w:uiPriority w:val="34"/>
    <w:qFormat/>
    <w:rsid w:val="00EE57CC"/>
    <w:pPr>
      <w:ind w:left="720"/>
      <w:contextualSpacing/>
    </w:pPr>
  </w:style>
  <w:style w:type="paragraph" w:customStyle="1" w:styleId="CoverHeading2">
    <w:name w:val="Cover Heading 2"/>
    <w:basedOn w:val="Normal"/>
    <w:uiPriority w:val="99"/>
    <w:rsid w:val="00EE57CC"/>
    <w:pPr>
      <w:spacing w:before="360" w:after="120"/>
      <w:ind w:left="-357"/>
    </w:pPr>
    <w:rPr>
      <w:rFonts w:eastAsia="Calibri" w:cs="Calibri"/>
      <w:b/>
      <w:bCs/>
      <w:color w:val="4F81BD"/>
      <w:sz w:val="28"/>
      <w:szCs w:val="28"/>
    </w:rPr>
  </w:style>
  <w:style w:type="paragraph" w:customStyle="1" w:styleId="CoverHeading1">
    <w:name w:val="Cover Heading 1"/>
    <w:basedOn w:val="Normal"/>
    <w:next w:val="Normal"/>
    <w:uiPriority w:val="99"/>
    <w:rsid w:val="00EE57CC"/>
    <w:pPr>
      <w:spacing w:after="120"/>
      <w:ind w:left="-357"/>
    </w:pPr>
    <w:rPr>
      <w:rFonts w:eastAsia="Calibri" w:cs="Calibri"/>
      <w:b/>
      <w:bCs/>
      <w:color w:val="4F81BD"/>
      <w:sz w:val="32"/>
      <w:szCs w:val="32"/>
    </w:rPr>
  </w:style>
  <w:style w:type="paragraph" w:styleId="BodyText">
    <w:name w:val="Body Text"/>
    <w:basedOn w:val="Normal"/>
    <w:link w:val="BodyTextChar"/>
    <w:uiPriority w:val="99"/>
    <w:rsid w:val="00EE57CC"/>
    <w:pPr>
      <w:spacing w:after="120"/>
      <w:ind w:left="227"/>
    </w:pPr>
    <w:rPr>
      <w:rFonts w:cs="Times New Roman"/>
      <w:sz w:val="20"/>
      <w:szCs w:val="20"/>
      <w:lang w:val="x-none"/>
    </w:rPr>
  </w:style>
  <w:style w:type="character" w:customStyle="1" w:styleId="BodyTextChar">
    <w:name w:val="Body Text Char"/>
    <w:link w:val="BodyText"/>
    <w:uiPriority w:val="99"/>
    <w:rsid w:val="00EE57CC"/>
    <w:rPr>
      <w:rFonts w:eastAsia="Arial"/>
      <w:lang w:eastAsia="ja-JP"/>
    </w:rPr>
  </w:style>
  <w:style w:type="character" w:customStyle="1" w:styleId="HeaderChar">
    <w:name w:val="Header Char"/>
    <w:link w:val="Header"/>
    <w:uiPriority w:val="99"/>
    <w:rsid w:val="00EE57CC"/>
    <w:rPr>
      <w:rFonts w:eastAsia="Calibri" w:cs="Calibri"/>
      <w:sz w:val="16"/>
      <w:szCs w:val="16"/>
      <w:lang w:eastAsia="ja-JP"/>
    </w:rPr>
  </w:style>
  <w:style w:type="paragraph" w:customStyle="1" w:styleId="HeaderUnderline">
    <w:name w:val="Header Underline"/>
    <w:basedOn w:val="Header"/>
    <w:uiPriority w:val="99"/>
    <w:rsid w:val="00EE57CC"/>
    <w:pPr>
      <w:pBdr>
        <w:bottom w:val="single" w:sz="4" w:space="1" w:color="auto"/>
      </w:pBdr>
    </w:pPr>
  </w:style>
  <w:style w:type="character" w:customStyle="1" w:styleId="Heading6Char">
    <w:name w:val="Heading 6 Char"/>
    <w:link w:val="Heading6"/>
    <w:uiPriority w:val="9"/>
    <w:rsid w:val="00EE57CC"/>
    <w:rPr>
      <w:rFonts w:eastAsia="Arial" w:cs="Times New Roman"/>
      <w:b/>
      <w:bCs/>
      <w:sz w:val="22"/>
      <w:szCs w:val="22"/>
      <w:lang w:val="en-AU" w:eastAsia="ja-JP"/>
    </w:rPr>
  </w:style>
  <w:style w:type="character" w:customStyle="1" w:styleId="Heading7Char">
    <w:name w:val="Heading 7 Char"/>
    <w:link w:val="Heading7"/>
    <w:uiPriority w:val="9"/>
    <w:rsid w:val="00EE57CC"/>
    <w:rPr>
      <w:rFonts w:eastAsia="Arial" w:cs="Times New Roman"/>
      <w:sz w:val="24"/>
      <w:szCs w:val="24"/>
      <w:lang w:val="en-AU" w:eastAsia="ja-JP"/>
    </w:rPr>
  </w:style>
  <w:style w:type="character" w:customStyle="1" w:styleId="Heading8Char">
    <w:name w:val="Heading 8 Char"/>
    <w:link w:val="Heading8"/>
    <w:uiPriority w:val="9"/>
    <w:rsid w:val="00EE57CC"/>
    <w:rPr>
      <w:rFonts w:eastAsia="Arial" w:cs="Times New Roman"/>
      <w:i/>
      <w:iCs/>
      <w:sz w:val="24"/>
      <w:szCs w:val="24"/>
      <w:lang w:val="en-AU" w:eastAsia="ja-JP"/>
    </w:rPr>
  </w:style>
  <w:style w:type="character" w:customStyle="1" w:styleId="Heading9Char">
    <w:name w:val="Heading 9 Char"/>
    <w:link w:val="Heading9"/>
    <w:uiPriority w:val="9"/>
    <w:rsid w:val="00EE57CC"/>
    <w:rPr>
      <w:rFonts w:eastAsia="Arial" w:cs="Times New Roman"/>
      <w:sz w:val="22"/>
      <w:szCs w:val="22"/>
      <w:lang w:val="en-AU" w:eastAsia="ja-JP"/>
    </w:rPr>
  </w:style>
  <w:style w:type="paragraph" w:styleId="FootnoteText">
    <w:name w:val="footnote text"/>
    <w:basedOn w:val="Normal"/>
    <w:link w:val="FootnoteTextChar"/>
    <w:uiPriority w:val="99"/>
    <w:rsid w:val="00EE57CC"/>
    <w:rPr>
      <w:rFonts w:cs="Times New Roman"/>
      <w:sz w:val="16"/>
      <w:szCs w:val="16"/>
      <w:lang w:val="x-none"/>
    </w:rPr>
  </w:style>
  <w:style w:type="character" w:customStyle="1" w:styleId="FootnoteTextChar">
    <w:name w:val="Footnote Text Char"/>
    <w:link w:val="FootnoteText"/>
    <w:uiPriority w:val="99"/>
    <w:rsid w:val="00EE57CC"/>
    <w:rPr>
      <w:rFonts w:eastAsia="Arial"/>
      <w:sz w:val="16"/>
      <w:szCs w:val="16"/>
      <w:lang w:eastAsia="ja-JP"/>
    </w:rPr>
  </w:style>
  <w:style w:type="character" w:styleId="Hyperlink">
    <w:name w:val="Hyperlink"/>
    <w:uiPriority w:val="99"/>
    <w:unhideWhenUsed/>
    <w:rsid w:val="00EE57CC"/>
    <w:rPr>
      <w:color w:val="0000FF"/>
      <w:u w:val="single"/>
    </w:rPr>
  </w:style>
  <w:style w:type="character" w:customStyle="1" w:styleId="FooterChar">
    <w:name w:val="Footer Char"/>
    <w:link w:val="Footer"/>
    <w:uiPriority w:val="99"/>
    <w:rsid w:val="00EE57CC"/>
    <w:rPr>
      <w:rFonts w:eastAsia="Calibri" w:cs="Calibri"/>
      <w:sz w:val="16"/>
      <w:szCs w:val="16"/>
      <w:lang w:eastAsia="ja-JP"/>
    </w:rPr>
  </w:style>
  <w:style w:type="paragraph" w:customStyle="1" w:styleId="Heading1Numbered">
    <w:name w:val="Heading 1 (Numbered)"/>
    <w:basedOn w:val="Heading1"/>
    <w:next w:val="Normal"/>
    <w:uiPriority w:val="14"/>
    <w:qFormat/>
    <w:rsid w:val="00EE57CC"/>
    <w:pPr>
      <w:numPr>
        <w:numId w:val="9"/>
      </w:numPr>
    </w:pPr>
  </w:style>
  <w:style w:type="paragraph" w:customStyle="1" w:styleId="Heading2Numbered">
    <w:name w:val="Heading 2 (Numbered)"/>
    <w:basedOn w:val="Heading2"/>
    <w:next w:val="Normal"/>
    <w:uiPriority w:val="14"/>
    <w:qFormat/>
    <w:rsid w:val="00EE57CC"/>
    <w:pPr>
      <w:numPr>
        <w:numId w:val="9"/>
      </w:numPr>
    </w:pPr>
  </w:style>
  <w:style w:type="paragraph" w:customStyle="1" w:styleId="TableListBullet">
    <w:name w:val="Table List Bullet"/>
    <w:basedOn w:val="Normal"/>
    <w:uiPriority w:val="4"/>
    <w:qFormat/>
    <w:rsid w:val="00805D4A"/>
    <w:pPr>
      <w:numPr>
        <w:numId w:val="11"/>
      </w:numPr>
      <w:contextualSpacing/>
    </w:pPr>
  </w:style>
  <w:style w:type="paragraph" w:customStyle="1" w:styleId="VisibleGuidance">
    <w:name w:val="Visible Guidance"/>
    <w:basedOn w:val="Normal"/>
    <w:next w:val="Normal"/>
    <w:uiPriority w:val="99"/>
    <w:rsid w:val="00DF59F9"/>
    <w:pPr>
      <w:shd w:val="clear" w:color="auto" w:fill="F2F2F2"/>
    </w:pPr>
    <w:rPr>
      <w:color w:val="FF0066"/>
      <w:lang w:val="en-US"/>
    </w:rPr>
  </w:style>
  <w:style w:type="numbering" w:styleId="111111">
    <w:name w:val="Outline List 2"/>
    <w:basedOn w:val="NoList"/>
    <w:rsid w:val="00EE57CC"/>
    <w:pPr>
      <w:numPr>
        <w:numId w:val="3"/>
      </w:numPr>
    </w:pPr>
  </w:style>
  <w:style w:type="numbering" w:customStyle="1" w:styleId="HeadingNumbered">
    <w:name w:val="Heading Numbered"/>
    <w:basedOn w:val="111111"/>
    <w:uiPriority w:val="99"/>
    <w:rsid w:val="00EE57CC"/>
    <w:pPr>
      <w:numPr>
        <w:numId w:val="8"/>
      </w:numPr>
    </w:pPr>
  </w:style>
  <w:style w:type="character" w:styleId="Strong">
    <w:name w:val="Strong"/>
    <w:uiPriority w:val="22"/>
    <w:qFormat/>
    <w:rsid w:val="00EE57CC"/>
    <w:rPr>
      <w:b/>
      <w:bCs/>
    </w:rPr>
  </w:style>
  <w:style w:type="paragraph" w:customStyle="1" w:styleId="Heading3Numbered">
    <w:name w:val="Heading 3 (Numbered)"/>
    <w:basedOn w:val="Heading3"/>
    <w:next w:val="Normal"/>
    <w:uiPriority w:val="14"/>
    <w:qFormat/>
    <w:rsid w:val="00EE57CC"/>
    <w:pPr>
      <w:numPr>
        <w:numId w:val="9"/>
      </w:numPr>
    </w:pPr>
  </w:style>
  <w:style w:type="character" w:styleId="HTMLAcronym">
    <w:name w:val="HTML Acronym"/>
    <w:basedOn w:val="DefaultParagraphFont"/>
    <w:rsid w:val="00EE57CC"/>
  </w:style>
  <w:style w:type="character" w:styleId="PlaceholderText">
    <w:name w:val="Placeholder Text"/>
    <w:uiPriority w:val="99"/>
    <w:semiHidden/>
    <w:rsid w:val="005D6C3A"/>
    <w:rPr>
      <w:color w:val="808080"/>
    </w:rPr>
  </w:style>
  <w:style w:type="table" w:styleId="TableClassic3">
    <w:name w:val="Table Classic 3"/>
    <w:basedOn w:val="TableNormal"/>
    <w:rsid w:val="0092268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FollowedHyperlink">
    <w:name w:val="FollowedHyperlink"/>
    <w:uiPriority w:val="99"/>
    <w:rsid w:val="00DB6CE2"/>
    <w:rPr>
      <w:color w:val="800080"/>
      <w:u w:val="single"/>
    </w:rPr>
  </w:style>
  <w:style w:type="paragraph" w:customStyle="1" w:styleId="NumHeading1">
    <w:name w:val="Num Heading 1"/>
    <w:basedOn w:val="Heading1"/>
    <w:next w:val="Normal"/>
    <w:uiPriority w:val="99"/>
    <w:rsid w:val="00DB6CE2"/>
    <w:pPr>
      <w:pageBreakBefore/>
      <w:numPr>
        <w:numId w:val="12"/>
      </w:numPr>
      <w:spacing w:before="120" w:line="264" w:lineRule="auto"/>
    </w:pPr>
    <w:rPr>
      <w:rFonts w:ascii="Arial Black" w:eastAsia="Arial Black" w:hAnsi="Arial Black" w:cs="Arial Black"/>
      <w:b w:val="0"/>
      <w:smallCaps/>
      <w:color w:val="333333"/>
    </w:rPr>
  </w:style>
  <w:style w:type="paragraph" w:customStyle="1" w:styleId="NumHeading2">
    <w:name w:val="Num Heading 2"/>
    <w:basedOn w:val="Heading2"/>
    <w:next w:val="Normal"/>
    <w:uiPriority w:val="99"/>
    <w:rsid w:val="00DB6CE2"/>
    <w:pPr>
      <w:numPr>
        <w:numId w:val="12"/>
      </w:numPr>
      <w:spacing w:after="120" w:line="264" w:lineRule="auto"/>
    </w:pPr>
    <w:rPr>
      <w:rFonts w:ascii="Arial" w:eastAsia="Arial" w:hAnsi="Arial" w:cs="Arial"/>
      <w:color w:val="333333"/>
    </w:rPr>
  </w:style>
  <w:style w:type="paragraph" w:customStyle="1" w:styleId="NumHeading3">
    <w:name w:val="Num Heading 3"/>
    <w:basedOn w:val="Heading3"/>
    <w:next w:val="Normal"/>
    <w:uiPriority w:val="99"/>
    <w:rsid w:val="00DB6CE2"/>
    <w:pPr>
      <w:numPr>
        <w:numId w:val="12"/>
      </w:numPr>
      <w:spacing w:after="60" w:line="264" w:lineRule="auto"/>
    </w:pPr>
    <w:rPr>
      <w:rFonts w:ascii="Arial" w:eastAsia="Arial" w:hAnsi="Arial" w:cs="Arial"/>
      <w:color w:val="333333"/>
      <w:sz w:val="26"/>
      <w:szCs w:val="26"/>
    </w:rPr>
  </w:style>
  <w:style w:type="paragraph" w:customStyle="1" w:styleId="NumHeading4">
    <w:name w:val="Num Heading 4"/>
    <w:basedOn w:val="Heading4"/>
    <w:next w:val="Normal"/>
    <w:uiPriority w:val="99"/>
    <w:rsid w:val="00DB6CE2"/>
    <w:pPr>
      <w:numPr>
        <w:numId w:val="12"/>
      </w:numPr>
      <w:spacing w:after="60" w:line="264" w:lineRule="auto"/>
    </w:pPr>
    <w:rPr>
      <w:rFonts w:ascii="Arial" w:eastAsia="Arial" w:hAnsi="Arial" w:cs="Arial"/>
      <w:color w:val="333333"/>
      <w:sz w:val="24"/>
      <w:szCs w:val="24"/>
    </w:rPr>
  </w:style>
  <w:style w:type="paragraph" w:customStyle="1" w:styleId="HeadingAppendixOld">
    <w:name w:val="Heading Appendix Old"/>
    <w:basedOn w:val="Normal"/>
    <w:next w:val="Normal"/>
    <w:uiPriority w:val="99"/>
    <w:rsid w:val="00DB6CE2"/>
    <w:pPr>
      <w:keepNext/>
      <w:pageBreakBefore/>
      <w:numPr>
        <w:ilvl w:val="7"/>
        <w:numId w:val="12"/>
      </w:numPr>
      <w:spacing w:before="120" w:after="60" w:line="264" w:lineRule="auto"/>
    </w:pPr>
    <w:rPr>
      <w:rFonts w:ascii="Arial Black" w:eastAsia="Arial Black" w:hAnsi="Arial Black" w:cs="Arial Black"/>
      <w:smallCaps/>
      <w:color w:val="333333"/>
      <w:sz w:val="32"/>
      <w:szCs w:val="32"/>
    </w:rPr>
  </w:style>
  <w:style w:type="paragraph" w:customStyle="1" w:styleId="HeadingPart">
    <w:name w:val="Heading Part"/>
    <w:basedOn w:val="Normal"/>
    <w:next w:val="Normal"/>
    <w:uiPriority w:val="99"/>
    <w:rsid w:val="00DB6CE2"/>
    <w:pPr>
      <w:pageBreakBefore/>
      <w:numPr>
        <w:ilvl w:val="8"/>
        <w:numId w:val="12"/>
      </w:numPr>
      <w:spacing w:before="480" w:after="60" w:line="264" w:lineRule="auto"/>
      <w:outlineLvl w:val="8"/>
    </w:pPr>
    <w:rPr>
      <w:rFonts w:ascii="Arial Black" w:eastAsia="Arial Black" w:hAnsi="Arial Black" w:cs="Arial Black"/>
      <w:b/>
      <w:smallCaps/>
      <w:color w:val="333333"/>
      <w:sz w:val="32"/>
      <w:szCs w:val="32"/>
    </w:rPr>
  </w:style>
  <w:style w:type="paragraph" w:customStyle="1" w:styleId="NumHeading5">
    <w:name w:val="Num Heading 5"/>
    <w:basedOn w:val="Heading5"/>
    <w:next w:val="Normal"/>
    <w:uiPriority w:val="99"/>
    <w:rsid w:val="00DB6CE2"/>
    <w:pPr>
      <w:numPr>
        <w:numId w:val="12"/>
      </w:numPr>
      <w:spacing w:after="60" w:line="264" w:lineRule="auto"/>
    </w:pPr>
    <w:rPr>
      <w:rFonts w:ascii="Arial" w:hAnsi="Arial"/>
      <w:b/>
      <w:color w:val="333333"/>
    </w:rPr>
  </w:style>
  <w:style w:type="paragraph" w:customStyle="1" w:styleId="NumberedList1">
    <w:name w:val="Numbered List 1"/>
    <w:aliases w:val="nl1"/>
    <w:basedOn w:val="ListNumber"/>
    <w:uiPriority w:val="99"/>
    <w:rsid w:val="005D2199"/>
    <w:pPr>
      <w:tabs>
        <w:tab w:val="clear" w:pos="360"/>
      </w:tabs>
      <w:spacing w:before="60" w:after="60" w:line="280" w:lineRule="exact"/>
      <w:contextualSpacing w:val="0"/>
    </w:pPr>
    <w:rPr>
      <w:rFonts w:ascii="Arial" w:eastAsia="Times New Roman" w:hAnsi="Arial" w:cs="Times New Roman"/>
      <w:kern w:val="24"/>
      <w:sz w:val="20"/>
      <w:szCs w:val="20"/>
      <w:lang w:val="en-US" w:eastAsia="en-US"/>
    </w:rPr>
  </w:style>
  <w:style w:type="paragraph" w:styleId="ListNumber">
    <w:name w:val="List Number"/>
    <w:basedOn w:val="Normal"/>
    <w:uiPriority w:val="99"/>
    <w:rsid w:val="005D2199"/>
    <w:pPr>
      <w:tabs>
        <w:tab w:val="num" w:pos="360"/>
      </w:tabs>
      <w:ind w:left="360" w:hanging="360"/>
      <w:contextualSpacing/>
    </w:pPr>
  </w:style>
  <w:style w:type="paragraph" w:styleId="NormalWeb">
    <w:name w:val="Normal (Web)"/>
    <w:basedOn w:val="Normal"/>
    <w:uiPriority w:val="99"/>
    <w:unhideWhenUsed/>
    <w:rsid w:val="00B94993"/>
    <w:pPr>
      <w:spacing w:before="15" w:after="15" w:line="240" w:lineRule="auto"/>
    </w:pPr>
    <w:rPr>
      <w:rFonts w:ascii="Times New Roman" w:eastAsia="Times New Roman" w:hAnsi="Times New Roman" w:cs="Times New Roman"/>
      <w:lang w:val="en-US" w:eastAsia="en-US"/>
    </w:rPr>
  </w:style>
  <w:style w:type="paragraph" w:styleId="List">
    <w:name w:val="List"/>
    <w:basedOn w:val="Normal"/>
    <w:rsid w:val="00483799"/>
    <w:pPr>
      <w:ind w:left="283" w:hanging="283"/>
    </w:pPr>
  </w:style>
  <w:style w:type="paragraph" w:styleId="List2">
    <w:name w:val="List 2"/>
    <w:basedOn w:val="Normal"/>
    <w:rsid w:val="00483799"/>
    <w:pPr>
      <w:ind w:left="566" w:hanging="283"/>
    </w:pPr>
  </w:style>
  <w:style w:type="paragraph" w:styleId="HTMLPreformatted">
    <w:name w:val="HTML Preformatted"/>
    <w:basedOn w:val="Normal"/>
    <w:link w:val="HTMLPreformattedChar"/>
    <w:uiPriority w:val="99"/>
    <w:rsid w:val="004837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styleId="Emphasis">
    <w:name w:val="Emphasis"/>
    <w:uiPriority w:val="20"/>
    <w:qFormat/>
    <w:rsid w:val="00E5467F"/>
    <w:rPr>
      <w:i/>
      <w:iCs/>
    </w:rPr>
  </w:style>
  <w:style w:type="character" w:customStyle="1" w:styleId="lwcollapsibleareatitle1">
    <w:name w:val="lw_collapsiblearea_title1"/>
    <w:rsid w:val="00AA0E8B"/>
    <w:rPr>
      <w:rFonts w:ascii="Segoe UI" w:hAnsi="Segoe UI" w:cs="Segoe UI" w:hint="default"/>
      <w:b/>
      <w:bCs/>
      <w:color w:val="3F529C"/>
      <w:sz w:val="37"/>
      <w:szCs w:val="37"/>
    </w:rPr>
  </w:style>
  <w:style w:type="paragraph" w:styleId="TOC4">
    <w:name w:val="toc 4"/>
    <w:basedOn w:val="Normal"/>
    <w:next w:val="Normal"/>
    <w:autoRedefine/>
    <w:uiPriority w:val="39"/>
    <w:unhideWhenUsed/>
    <w:rsid w:val="00223E6B"/>
    <w:pPr>
      <w:spacing w:after="100"/>
      <w:ind w:left="660"/>
    </w:pPr>
    <w:rPr>
      <w:rFonts w:eastAsia="Times New Roman" w:cs="Times New Roman"/>
      <w:lang w:val="fr-FR" w:eastAsia="fr-FR"/>
    </w:rPr>
  </w:style>
  <w:style w:type="paragraph" w:styleId="TOC5">
    <w:name w:val="toc 5"/>
    <w:basedOn w:val="Normal"/>
    <w:next w:val="Normal"/>
    <w:autoRedefine/>
    <w:uiPriority w:val="39"/>
    <w:unhideWhenUsed/>
    <w:rsid w:val="00223E6B"/>
    <w:pPr>
      <w:spacing w:after="100"/>
      <w:ind w:left="880"/>
    </w:pPr>
    <w:rPr>
      <w:rFonts w:eastAsia="Times New Roman" w:cs="Times New Roman"/>
      <w:lang w:val="fr-FR" w:eastAsia="fr-FR"/>
    </w:rPr>
  </w:style>
  <w:style w:type="paragraph" w:styleId="TOC6">
    <w:name w:val="toc 6"/>
    <w:basedOn w:val="Normal"/>
    <w:next w:val="Normal"/>
    <w:autoRedefine/>
    <w:uiPriority w:val="39"/>
    <w:unhideWhenUsed/>
    <w:rsid w:val="00223E6B"/>
    <w:pPr>
      <w:spacing w:after="100"/>
      <w:ind w:left="1100"/>
    </w:pPr>
    <w:rPr>
      <w:rFonts w:eastAsia="Times New Roman" w:cs="Times New Roman"/>
      <w:lang w:val="fr-FR" w:eastAsia="fr-FR"/>
    </w:rPr>
  </w:style>
  <w:style w:type="paragraph" w:styleId="TOC7">
    <w:name w:val="toc 7"/>
    <w:basedOn w:val="Normal"/>
    <w:next w:val="Normal"/>
    <w:autoRedefine/>
    <w:uiPriority w:val="39"/>
    <w:unhideWhenUsed/>
    <w:rsid w:val="00223E6B"/>
    <w:pPr>
      <w:spacing w:after="100"/>
      <w:ind w:left="1320"/>
    </w:pPr>
    <w:rPr>
      <w:rFonts w:eastAsia="Times New Roman" w:cs="Times New Roman"/>
      <w:lang w:val="fr-FR" w:eastAsia="fr-FR"/>
    </w:rPr>
  </w:style>
  <w:style w:type="paragraph" w:styleId="TOC8">
    <w:name w:val="toc 8"/>
    <w:basedOn w:val="Normal"/>
    <w:next w:val="Normal"/>
    <w:autoRedefine/>
    <w:uiPriority w:val="39"/>
    <w:unhideWhenUsed/>
    <w:rsid w:val="00223E6B"/>
    <w:pPr>
      <w:spacing w:after="100"/>
      <w:ind w:left="1540"/>
    </w:pPr>
    <w:rPr>
      <w:rFonts w:eastAsia="Times New Roman" w:cs="Times New Roman"/>
      <w:lang w:val="fr-FR" w:eastAsia="fr-FR"/>
    </w:rPr>
  </w:style>
  <w:style w:type="paragraph" w:styleId="TOC9">
    <w:name w:val="toc 9"/>
    <w:basedOn w:val="Normal"/>
    <w:next w:val="Normal"/>
    <w:autoRedefine/>
    <w:uiPriority w:val="39"/>
    <w:unhideWhenUsed/>
    <w:rsid w:val="00223E6B"/>
    <w:pPr>
      <w:spacing w:after="100"/>
      <w:ind w:left="1760"/>
    </w:pPr>
    <w:rPr>
      <w:rFonts w:eastAsia="Times New Roman" w:cs="Times New Roman"/>
      <w:lang w:val="fr-FR" w:eastAsia="fr-FR"/>
    </w:rPr>
  </w:style>
  <w:style w:type="character" w:customStyle="1" w:styleId="Heading3Char">
    <w:name w:val="Heading 3 Char"/>
    <w:aliases w:val="H3 Char,Section Char1,Heading 3 Char Char Char,Section Char Char,Heading 3 Char Char Cha... Char,Titre 1.11 Char,Headline3 Char,Heading EMC-3 Char,Heading App Char,Subhd App Char,Titre3 Char,Titre 31 Char,t3.T3 Char,Niveau 3 Char,h3 Char"/>
    <w:link w:val="Heading3"/>
    <w:uiPriority w:val="9"/>
    <w:rsid w:val="00191EE4"/>
    <w:rPr>
      <w:rFonts w:eastAsia="Calibri" w:cs="Calibri"/>
      <w:b/>
      <w:color w:val="4F81BD"/>
      <w:sz w:val="24"/>
      <w:szCs w:val="24"/>
      <w:lang w:val="en-AU" w:eastAsia="ja-JP"/>
    </w:rPr>
  </w:style>
  <w:style w:type="paragraph" w:customStyle="1" w:styleId="Command">
    <w:name w:val="Command"/>
    <w:basedOn w:val="Normal"/>
    <w:link w:val="CommandChar"/>
    <w:qFormat/>
    <w:rsid w:val="00DD65A4"/>
    <w:pPr>
      <w:shd w:val="clear" w:color="auto" w:fill="000000"/>
      <w:spacing w:after="225"/>
      <w:textAlignment w:val="top"/>
    </w:pPr>
    <w:rPr>
      <w:rFonts w:eastAsia="Times New Roman" w:cs="Calibri"/>
      <w:b/>
      <w:lang w:val="en-GB" w:eastAsia="fr-FR"/>
    </w:rPr>
  </w:style>
  <w:style w:type="table" w:styleId="MediumGrid3-Accent1">
    <w:name w:val="Medium Grid 3 Accent 1"/>
    <w:basedOn w:val="TableNormal"/>
    <w:uiPriority w:val="69"/>
    <w:rsid w:val="000C2DD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CommandChar">
    <w:name w:val="Command Char"/>
    <w:link w:val="Command"/>
    <w:rsid w:val="00DD65A4"/>
    <w:rPr>
      <w:rFonts w:eastAsia="Times New Roman" w:cs="Calibri"/>
      <w:b/>
      <w:sz w:val="22"/>
      <w:szCs w:val="22"/>
      <w:shd w:val="clear" w:color="auto" w:fill="000000"/>
      <w:lang w:val="en-GB" w:eastAsia="fr-FR"/>
    </w:rPr>
  </w:style>
  <w:style w:type="paragraph" w:styleId="z-BottomofForm">
    <w:name w:val="HTML Bottom of Form"/>
    <w:basedOn w:val="Normal"/>
    <w:next w:val="Normal"/>
    <w:link w:val="z-BottomofFormChar"/>
    <w:hidden/>
    <w:uiPriority w:val="99"/>
    <w:unhideWhenUsed/>
    <w:rsid w:val="00005F52"/>
    <w:pPr>
      <w:pBdr>
        <w:top w:val="single" w:sz="6" w:space="1" w:color="auto"/>
      </w:pBdr>
      <w:spacing w:after="0" w:line="240" w:lineRule="auto"/>
      <w:jc w:val="center"/>
    </w:pPr>
    <w:rPr>
      <w:rFonts w:ascii="Arial" w:eastAsia="Times New Roman" w:hAnsi="Arial"/>
      <w:vanish/>
      <w:sz w:val="16"/>
      <w:szCs w:val="16"/>
      <w:lang w:val="en-US" w:eastAsia="en-US"/>
    </w:rPr>
  </w:style>
  <w:style w:type="character" w:customStyle="1" w:styleId="z-BottomofFormChar">
    <w:name w:val="z-Bottom of Form Char"/>
    <w:link w:val="z-BottomofForm"/>
    <w:uiPriority w:val="99"/>
    <w:rsid w:val="00005F52"/>
    <w:rPr>
      <w:rFonts w:ascii="Arial" w:eastAsia="Times New Roman" w:hAnsi="Arial"/>
      <w:vanish/>
      <w:sz w:val="16"/>
      <w:szCs w:val="16"/>
    </w:rPr>
  </w:style>
  <w:style w:type="table" w:styleId="LightList">
    <w:name w:val="Light List"/>
    <w:basedOn w:val="TableNormal"/>
    <w:uiPriority w:val="61"/>
    <w:rsid w:val="0022417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eProfessional">
    <w:name w:val="Table Professional"/>
    <w:basedOn w:val="TableNormal"/>
    <w:rsid w:val="0022417F"/>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8">
    <w:name w:val="Table Grid 8"/>
    <w:basedOn w:val="TableNormal"/>
    <w:rsid w:val="00500FFA"/>
    <w:pPr>
      <w:spacing w:after="200" w:line="276" w:lineRule="auto"/>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3">
    <w:name w:val="Table Columns 3"/>
    <w:basedOn w:val="TableNormal"/>
    <w:rsid w:val="00036BA0"/>
    <w:pPr>
      <w:spacing w:after="200" w:line="276" w:lineRule="auto"/>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DB668E"/>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orps">
    <w:name w:val="Corps"/>
    <w:basedOn w:val="Normal"/>
    <w:qFormat/>
    <w:rsid w:val="007356AA"/>
    <w:pPr>
      <w:spacing w:before="240" w:after="0" w:line="240" w:lineRule="auto"/>
      <w:ind w:left="1152" w:hanging="1152"/>
      <w:jc w:val="both"/>
    </w:pPr>
    <w:rPr>
      <w:rFonts w:ascii="Times New Roman" w:eastAsia="Times New Roman" w:hAnsi="Times New Roman" w:cs="Times New Roman"/>
      <w:sz w:val="24"/>
      <w:szCs w:val="20"/>
      <w:lang w:val="fr-FR" w:eastAsia="en-US"/>
    </w:rPr>
  </w:style>
  <w:style w:type="table" w:styleId="TableSimple3">
    <w:name w:val="Table Simple 3"/>
    <w:basedOn w:val="TableNormal"/>
    <w:rsid w:val="003C71EB"/>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1Char">
    <w:name w:val="Heading 1 Char"/>
    <w:aliases w:val="H1 Char,H11 Char,h1 Char,Level 1 Topic Heading Char,t1 Char,stydde Char,1titre Char,1titre1 Char,1titre2 Char,1titre3 Char,1titre4 Char,1titre5 Char,1titre6 Char,steph1 Char,Niveau 1 Char,Titre 11 Char,t1.T1.Titre 1 Char,Titre1 Char"/>
    <w:basedOn w:val="DefaultParagraphFont"/>
    <w:link w:val="Heading1"/>
    <w:uiPriority w:val="9"/>
    <w:rsid w:val="00433579"/>
    <w:rPr>
      <w:rFonts w:eastAsia="Calibri" w:cs="Calibri"/>
      <w:b/>
      <w:bCs/>
      <w:color w:val="4F81BD"/>
      <w:kern w:val="32"/>
      <w:sz w:val="32"/>
      <w:szCs w:val="32"/>
      <w:lang w:val="en-AU" w:eastAsia="ja-JP"/>
    </w:rPr>
  </w:style>
  <w:style w:type="character" w:customStyle="1" w:styleId="Heading2Char">
    <w:name w:val="Heading 2 Char"/>
    <w:aliases w:val="Titre 2 - RAO Char2,H2 Char2,Specf Titre 2 Char2,Chapter Title Char1,Heading 2 Char Car Char1,Heading 2 Char Char Char,Titre 2 - RAO Char Char,H2 Char Char,Specf Titre 2 Char Char,Chapter Title Char Char,Heading 2 Char Car Char Char"/>
    <w:basedOn w:val="DefaultParagraphFont"/>
    <w:link w:val="Heading2"/>
    <w:uiPriority w:val="9"/>
    <w:rsid w:val="00433579"/>
    <w:rPr>
      <w:rFonts w:eastAsia="Calibri" w:cs="Calibri"/>
      <w:b/>
      <w:bCs/>
      <w:color w:val="4F81BD"/>
      <w:sz w:val="28"/>
      <w:szCs w:val="28"/>
      <w:lang w:val="en-AU" w:eastAsia="ja-JP"/>
    </w:rPr>
  </w:style>
  <w:style w:type="character" w:customStyle="1" w:styleId="Heading4Char">
    <w:name w:val="Heading 4 Char"/>
    <w:aliases w:val="(Shift Ctrl 4) Char,Titre 41 Char,t4.T4 Char,4th level Char,H4 Char,Titre4 Char,heading 4 Char,l4 Char,l41 Char,l42 Char,H41 Char,Titre41 Char,heading 41 Char,l43 Char,l411 Char,l421 Char"/>
    <w:basedOn w:val="DefaultParagraphFont"/>
    <w:link w:val="Heading4"/>
    <w:uiPriority w:val="9"/>
    <w:rsid w:val="00433579"/>
    <w:rPr>
      <w:rFonts w:eastAsia="Calibri" w:cs="Calibri"/>
      <w:bCs/>
      <w:i/>
      <w:iCs/>
      <w:color w:val="4F81BD"/>
      <w:sz w:val="22"/>
      <w:szCs w:val="22"/>
      <w:lang w:eastAsia="ja-JP"/>
    </w:rPr>
  </w:style>
  <w:style w:type="character" w:customStyle="1" w:styleId="Heading5Char">
    <w:name w:val="Heading 5 Char"/>
    <w:aliases w:val="Titre5 Char,heading 5 Char,H5 Char,Titre51 Char,heading 51 Char,H51 Char"/>
    <w:basedOn w:val="DefaultParagraphFont"/>
    <w:link w:val="Heading5"/>
    <w:uiPriority w:val="9"/>
    <w:rsid w:val="00433579"/>
    <w:rPr>
      <w:rFonts w:eastAsia="Arial"/>
      <w:bCs/>
      <w:i/>
      <w:iCs/>
      <w:color w:val="4F81BD"/>
      <w:sz w:val="22"/>
      <w:szCs w:val="22"/>
      <w:lang w:val="en-AU" w:eastAsia="ja-JP"/>
    </w:rPr>
  </w:style>
  <w:style w:type="character" w:styleId="HTMLCode">
    <w:name w:val="HTML Code"/>
    <w:basedOn w:val="DefaultParagraphFont"/>
    <w:uiPriority w:val="99"/>
    <w:unhideWhenUsed/>
    <w:rsid w:val="00433579"/>
    <w:rPr>
      <w:rFonts w:ascii="Courier New" w:eastAsia="Times New Roman" w:hAnsi="Courier New" w:cs="Courier New" w:hint="default"/>
      <w:sz w:val="20"/>
      <w:szCs w:val="20"/>
    </w:rPr>
  </w:style>
  <w:style w:type="character" w:customStyle="1" w:styleId="HTMLPreformattedChar">
    <w:name w:val="HTML Preformatted Char"/>
    <w:basedOn w:val="DefaultParagraphFont"/>
    <w:link w:val="HTMLPreformatted"/>
    <w:uiPriority w:val="99"/>
    <w:rsid w:val="00433579"/>
    <w:rPr>
      <w:rFonts w:ascii="Courier New" w:eastAsia="Times New Roman" w:hAnsi="Courier New" w:cs="Courier New"/>
      <w:lang w:val="fr-FR" w:eastAsia="fr-FR"/>
    </w:rPr>
  </w:style>
  <w:style w:type="paragraph" w:styleId="CommentText">
    <w:name w:val="annotation text"/>
    <w:basedOn w:val="Normal"/>
    <w:link w:val="CommentTextChar"/>
    <w:uiPriority w:val="99"/>
    <w:unhideWhenUsed/>
    <w:rsid w:val="00433579"/>
    <w:pPr>
      <w:spacing w:line="240" w:lineRule="auto"/>
    </w:pPr>
    <w:rPr>
      <w:sz w:val="20"/>
      <w:szCs w:val="20"/>
    </w:rPr>
  </w:style>
  <w:style w:type="character" w:customStyle="1" w:styleId="CommentTextChar">
    <w:name w:val="Comment Text Char"/>
    <w:basedOn w:val="DefaultParagraphFont"/>
    <w:link w:val="CommentText"/>
    <w:uiPriority w:val="99"/>
    <w:rsid w:val="00433579"/>
    <w:rPr>
      <w:rFonts w:eastAsia="Arial"/>
      <w:lang w:val="en-AU" w:eastAsia="ja-JP"/>
    </w:rPr>
  </w:style>
  <w:style w:type="paragraph" w:styleId="Title">
    <w:name w:val="Title"/>
    <w:basedOn w:val="Normal"/>
    <w:next w:val="Normal"/>
    <w:link w:val="TitleChar"/>
    <w:uiPriority w:val="10"/>
    <w:qFormat/>
    <w:rsid w:val="004335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43357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3579"/>
    <w:pPr>
      <w:spacing w:after="80" w:line="24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SubtitleChar">
    <w:name w:val="Subtitle Char"/>
    <w:basedOn w:val="DefaultParagraphFont"/>
    <w:link w:val="Subtitle"/>
    <w:uiPriority w:val="11"/>
    <w:rsid w:val="00433579"/>
    <w:rPr>
      <w:rFonts w:asciiTheme="majorHAnsi" w:eastAsiaTheme="majorEastAsia" w:hAnsiTheme="majorHAnsi" w:cstheme="majorBidi"/>
      <w:i/>
      <w:iCs/>
      <w:color w:val="4F81BD" w:themeColor="accent1"/>
      <w:spacing w:val="15"/>
      <w:sz w:val="24"/>
      <w:szCs w:val="24"/>
    </w:rPr>
  </w:style>
  <w:style w:type="character" w:customStyle="1" w:styleId="DocumentMapChar">
    <w:name w:val="Document Map Char"/>
    <w:basedOn w:val="DefaultParagraphFont"/>
    <w:link w:val="DocumentMap"/>
    <w:uiPriority w:val="99"/>
    <w:semiHidden/>
    <w:rsid w:val="00433579"/>
    <w:rPr>
      <w:rFonts w:ascii="Tahoma" w:eastAsia="Arial" w:hAnsi="Tahoma" w:cs="Tahoma"/>
      <w:sz w:val="22"/>
      <w:szCs w:val="22"/>
      <w:shd w:val="clear" w:color="auto" w:fill="000080"/>
      <w:lang w:val="en-AU" w:eastAsia="ja-JP"/>
    </w:rPr>
  </w:style>
  <w:style w:type="paragraph" w:styleId="CommentSubject">
    <w:name w:val="annotation subject"/>
    <w:basedOn w:val="CommentText"/>
    <w:next w:val="CommentText"/>
    <w:link w:val="CommentSubjectChar"/>
    <w:uiPriority w:val="99"/>
    <w:unhideWhenUsed/>
    <w:rsid w:val="00433579"/>
    <w:rPr>
      <w:b/>
      <w:bCs/>
    </w:rPr>
  </w:style>
  <w:style w:type="character" w:customStyle="1" w:styleId="CommentSubjectChar">
    <w:name w:val="Comment Subject Char"/>
    <w:basedOn w:val="CommentTextChar"/>
    <w:link w:val="CommentSubject"/>
    <w:uiPriority w:val="99"/>
    <w:rsid w:val="00433579"/>
    <w:rPr>
      <w:rFonts w:eastAsia="Arial"/>
      <w:b/>
      <w:bCs/>
      <w:lang w:val="en-AU" w:eastAsia="ja-JP"/>
    </w:rPr>
  </w:style>
  <w:style w:type="paragraph" w:styleId="NoSpacing">
    <w:name w:val="No Spacing"/>
    <w:uiPriority w:val="1"/>
    <w:qFormat/>
    <w:rsid w:val="00433579"/>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433579"/>
    <w:pPr>
      <w:spacing w:after="80" w:line="240" w:lineRule="auto"/>
    </w:pPr>
    <w:rPr>
      <w:rFonts w:asciiTheme="minorHAnsi" w:eastAsiaTheme="minorEastAsia" w:hAnsiTheme="minorHAnsi" w:cstheme="minorBidi"/>
      <w:i/>
      <w:iCs/>
      <w:color w:val="000000" w:themeColor="text1"/>
      <w:lang w:val="en-US" w:eastAsia="en-US"/>
    </w:rPr>
  </w:style>
  <w:style w:type="character" w:customStyle="1" w:styleId="QuoteChar">
    <w:name w:val="Quote Char"/>
    <w:basedOn w:val="DefaultParagraphFont"/>
    <w:link w:val="Quote"/>
    <w:uiPriority w:val="29"/>
    <w:rsid w:val="00433579"/>
    <w:rPr>
      <w:rFonts w:asciiTheme="minorHAnsi" w:eastAsiaTheme="minorEastAsia"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433579"/>
    <w:pPr>
      <w:pBdr>
        <w:bottom w:val="single" w:sz="4" w:space="4" w:color="4F81BD" w:themeColor="accent1"/>
      </w:pBdr>
      <w:spacing w:before="200" w:after="280" w:line="240" w:lineRule="auto"/>
      <w:ind w:left="936" w:right="936"/>
    </w:pPr>
    <w:rPr>
      <w:rFonts w:asciiTheme="minorHAnsi" w:eastAsiaTheme="minorEastAsia" w:hAnsiTheme="minorHAnsi" w:cstheme="minorBidi"/>
      <w:b/>
      <w:bCs/>
      <w:i/>
      <w:iCs/>
      <w:color w:val="4F81BD" w:themeColor="accent1"/>
      <w:lang w:val="en-US" w:eastAsia="en-US"/>
    </w:rPr>
  </w:style>
  <w:style w:type="character" w:customStyle="1" w:styleId="IntenseQuoteChar">
    <w:name w:val="Intense Quote Char"/>
    <w:basedOn w:val="DefaultParagraphFont"/>
    <w:link w:val="IntenseQuote"/>
    <w:uiPriority w:val="30"/>
    <w:rsid w:val="00433579"/>
    <w:rPr>
      <w:rFonts w:asciiTheme="minorHAnsi" w:eastAsiaTheme="minorEastAsia" w:hAnsiTheme="minorHAnsi" w:cstheme="minorBidi"/>
      <w:b/>
      <w:bCs/>
      <w:i/>
      <w:iCs/>
      <w:color w:val="4F81BD" w:themeColor="accent1"/>
      <w:sz w:val="22"/>
      <w:szCs w:val="22"/>
    </w:rPr>
  </w:style>
  <w:style w:type="paragraph" w:styleId="TOCHeading">
    <w:name w:val="TOC Heading"/>
    <w:basedOn w:val="Heading1"/>
    <w:next w:val="Normal"/>
    <w:uiPriority w:val="39"/>
    <w:semiHidden/>
    <w:unhideWhenUsed/>
    <w:qFormat/>
    <w:rsid w:val="00433579"/>
    <w:pPr>
      <w:keepLines/>
      <w:numPr>
        <w:numId w:val="0"/>
      </w:numPr>
      <w:spacing w:before="480" w:after="0" w:line="240"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Spacing">
    <w:name w:val="Table Spacing"/>
    <w:aliases w:val="ts"/>
    <w:basedOn w:val="Normal"/>
    <w:next w:val="Normal"/>
    <w:rsid w:val="00433579"/>
    <w:pPr>
      <w:spacing w:before="80" w:after="80" w:line="240" w:lineRule="auto"/>
    </w:pPr>
    <w:rPr>
      <w:rFonts w:ascii="Arial" w:eastAsia="Times New Roman" w:hAnsi="Arial" w:cs="Times New Roman"/>
      <w:kern w:val="24"/>
      <w:sz w:val="8"/>
      <w:szCs w:val="8"/>
      <w:lang w:val="en-US" w:eastAsia="en-US"/>
    </w:rPr>
  </w:style>
  <w:style w:type="character" w:customStyle="1" w:styleId="AlertLabelChar">
    <w:name w:val="Alert Label Char"/>
    <w:aliases w:val="al Char"/>
    <w:basedOn w:val="DefaultParagraphFont"/>
    <w:link w:val="AlertLabel"/>
    <w:locked/>
    <w:rsid w:val="00433579"/>
    <w:rPr>
      <w:rFonts w:ascii="Arial" w:hAnsi="Arial"/>
      <w:b/>
      <w:kern w:val="24"/>
    </w:rPr>
  </w:style>
  <w:style w:type="paragraph" w:customStyle="1" w:styleId="AlertLabel">
    <w:name w:val="Alert Label"/>
    <w:aliases w:val="al"/>
    <w:basedOn w:val="Normal"/>
    <w:link w:val="AlertLabelChar"/>
    <w:rsid w:val="00433579"/>
    <w:pPr>
      <w:keepNext/>
      <w:spacing w:before="120" w:after="0" w:line="300" w:lineRule="exact"/>
    </w:pPr>
    <w:rPr>
      <w:rFonts w:ascii="Arial" w:eastAsia="MS Mincho" w:hAnsi="Arial"/>
      <w:b/>
      <w:kern w:val="24"/>
      <w:sz w:val="20"/>
      <w:szCs w:val="20"/>
      <w:lang w:val="en-US" w:eastAsia="en-US"/>
    </w:rPr>
  </w:style>
  <w:style w:type="character" w:customStyle="1" w:styleId="AlertTextChar">
    <w:name w:val="Alert Text Char"/>
    <w:aliases w:val="at Char"/>
    <w:basedOn w:val="DefaultParagraphFont"/>
    <w:link w:val="AlertText"/>
    <w:locked/>
    <w:rsid w:val="00433579"/>
    <w:rPr>
      <w:rFonts w:ascii="Arial" w:hAnsi="Arial"/>
      <w:kern w:val="24"/>
    </w:rPr>
  </w:style>
  <w:style w:type="paragraph" w:customStyle="1" w:styleId="AlertText">
    <w:name w:val="Alert Text"/>
    <w:aliases w:val="at"/>
    <w:basedOn w:val="Normal"/>
    <w:link w:val="AlertTextChar"/>
    <w:rsid w:val="00433579"/>
    <w:pPr>
      <w:spacing w:before="60" w:after="60" w:line="280" w:lineRule="exact"/>
      <w:ind w:left="360" w:right="360"/>
    </w:pPr>
    <w:rPr>
      <w:rFonts w:ascii="Arial" w:eastAsia="MS Mincho" w:hAnsi="Arial"/>
      <w:kern w:val="24"/>
      <w:sz w:val="20"/>
      <w:szCs w:val="20"/>
      <w:lang w:val="en-US" w:eastAsia="en-US"/>
    </w:rPr>
  </w:style>
  <w:style w:type="paragraph" w:customStyle="1" w:styleId="BulletedList1">
    <w:name w:val="Bulleted List 1"/>
    <w:aliases w:val="bl1"/>
    <w:basedOn w:val="ListBullet"/>
    <w:rsid w:val="00433579"/>
    <w:pPr>
      <w:numPr>
        <w:numId w:val="0"/>
      </w:numPr>
      <w:spacing w:before="60" w:after="60" w:line="280" w:lineRule="exact"/>
      <w:ind w:hanging="539"/>
      <w:contextualSpacing w:val="0"/>
    </w:pPr>
    <w:rPr>
      <w:rFonts w:ascii="Arial" w:eastAsia="Times New Roman" w:hAnsi="Arial" w:cs="Times New Roman"/>
      <w:kern w:val="24"/>
      <w:sz w:val="20"/>
      <w:szCs w:val="20"/>
      <w:lang w:val="en-US" w:eastAsia="en-US"/>
    </w:rPr>
  </w:style>
  <w:style w:type="paragraph" w:customStyle="1" w:styleId="Preformatted">
    <w:name w:val="Preformatted"/>
    <w:basedOn w:val="Normal"/>
    <w:uiPriority w:val="99"/>
    <w:rsid w:val="0043357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eastAsiaTheme="minorHAnsi" w:hAnsi="Courier New" w:cs="Courier New"/>
      <w:sz w:val="20"/>
      <w:szCs w:val="20"/>
      <w:lang w:val="en-US" w:eastAsia="en-US"/>
    </w:rPr>
  </w:style>
  <w:style w:type="character" w:styleId="CommentReference">
    <w:name w:val="annotation reference"/>
    <w:basedOn w:val="DefaultParagraphFont"/>
    <w:unhideWhenUsed/>
    <w:rsid w:val="00433579"/>
    <w:rPr>
      <w:sz w:val="16"/>
      <w:szCs w:val="16"/>
    </w:rPr>
  </w:style>
  <w:style w:type="character" w:styleId="SubtleEmphasis">
    <w:name w:val="Subtle Emphasis"/>
    <w:basedOn w:val="DefaultParagraphFont"/>
    <w:uiPriority w:val="19"/>
    <w:qFormat/>
    <w:rsid w:val="00433579"/>
    <w:rPr>
      <w:i/>
      <w:iCs/>
      <w:color w:val="808080" w:themeColor="text1" w:themeTint="7F"/>
    </w:rPr>
  </w:style>
  <w:style w:type="character" w:styleId="IntenseEmphasis">
    <w:name w:val="Intense Emphasis"/>
    <w:basedOn w:val="DefaultParagraphFont"/>
    <w:uiPriority w:val="21"/>
    <w:qFormat/>
    <w:rsid w:val="00433579"/>
    <w:rPr>
      <w:b/>
      <w:bCs/>
      <w:i/>
      <w:iCs/>
      <w:color w:val="4F81BD" w:themeColor="accent1"/>
    </w:rPr>
  </w:style>
  <w:style w:type="character" w:styleId="SubtleReference">
    <w:name w:val="Subtle Reference"/>
    <w:basedOn w:val="DefaultParagraphFont"/>
    <w:uiPriority w:val="31"/>
    <w:qFormat/>
    <w:rsid w:val="00433579"/>
    <w:rPr>
      <w:smallCaps/>
      <w:color w:val="C0504D" w:themeColor="accent2"/>
      <w:u w:val="single"/>
    </w:rPr>
  </w:style>
  <w:style w:type="character" w:styleId="IntenseReference">
    <w:name w:val="Intense Reference"/>
    <w:basedOn w:val="DefaultParagraphFont"/>
    <w:uiPriority w:val="32"/>
    <w:qFormat/>
    <w:rsid w:val="00433579"/>
    <w:rPr>
      <w:b/>
      <w:bCs/>
      <w:smallCaps/>
      <w:color w:val="C0504D" w:themeColor="accent2"/>
      <w:spacing w:val="5"/>
      <w:u w:val="single"/>
    </w:rPr>
  </w:style>
  <w:style w:type="character" w:styleId="BookTitle">
    <w:name w:val="Book Title"/>
    <w:basedOn w:val="DefaultParagraphFont"/>
    <w:uiPriority w:val="33"/>
    <w:qFormat/>
    <w:rsid w:val="00433579"/>
    <w:rPr>
      <w:b/>
      <w:bCs/>
      <w:smallCaps/>
      <w:spacing w:val="5"/>
    </w:rPr>
  </w:style>
  <w:style w:type="character" w:customStyle="1" w:styleId="LabelEmbedded">
    <w:name w:val="Label Embedded"/>
    <w:aliases w:val="le"/>
    <w:basedOn w:val="DefaultParagraphFont"/>
    <w:rsid w:val="00433579"/>
    <w:rPr>
      <w:rFonts w:ascii="Arial" w:hAnsi="Arial" w:cs="Arial" w:hint="default"/>
      <w:b/>
      <w:bCs w:val="0"/>
      <w:sz w:val="20"/>
      <w:szCs w:val="18"/>
    </w:rPr>
  </w:style>
  <w:style w:type="character" w:customStyle="1" w:styleId="Italic">
    <w:name w:val="Italic"/>
    <w:aliases w:val="i"/>
    <w:basedOn w:val="DefaultParagraphFont"/>
    <w:rsid w:val="00433579"/>
    <w:rPr>
      <w:rFonts w:ascii="Arial" w:hAnsi="Arial" w:cs="Arial" w:hint="default"/>
      <w:i/>
      <w:iCs w:val="0"/>
      <w:color w:val="auto"/>
      <w:sz w:val="20"/>
      <w:szCs w:val="18"/>
    </w:rPr>
  </w:style>
  <w:style w:type="character" w:customStyle="1" w:styleId="CODE">
    <w:name w:val="CODE"/>
    <w:uiPriority w:val="99"/>
    <w:rsid w:val="00433579"/>
    <w:rPr>
      <w:rFonts w:ascii="Courier New" w:hAnsi="Courier New" w:cs="Courier New" w:hint="default"/>
      <w:sz w:val="20"/>
      <w:szCs w:val="20"/>
    </w:rPr>
  </w:style>
  <w:style w:type="table" w:styleId="LightList-Accent1">
    <w:name w:val="Light List Accent 1"/>
    <w:basedOn w:val="TableNormal"/>
    <w:uiPriority w:val="61"/>
    <w:rsid w:val="00433579"/>
    <w:rPr>
      <w:rFonts w:asciiTheme="minorHAnsi" w:eastAsiaTheme="minorHAnsi" w:hAnsiTheme="minorHAnsi" w:cstheme="minorBidi"/>
      <w:sz w:val="22"/>
      <w:szCs w:val="22"/>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433579"/>
    <w:rPr>
      <w:rFonts w:asciiTheme="minorHAnsi" w:eastAsiaTheme="minorHAnsi" w:hAnsiTheme="minorHAnsi" w:cstheme="minorBidi"/>
      <w:sz w:val="22"/>
      <w:szCs w:val="22"/>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ewithHeader">
    <w:name w:val="Table with Header"/>
    <w:aliases w:val="twh"/>
    <w:basedOn w:val="TableNormal"/>
    <w:rsid w:val="00433579"/>
    <w:pPr>
      <w:spacing w:before="60" w:after="60" w:line="240" w:lineRule="exact"/>
    </w:pPr>
    <w:rPr>
      <w:rFonts w:ascii="Arial" w:eastAsia="Times New Roman" w:hAnsi="Arial" w:cs="Times New Roman"/>
      <w:lang w:val="en-AU" w:eastAsia="en-AU"/>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wordWrap/>
        <w:spacing w:beforeLines="0" w:before="100" w:beforeAutospacing="1" w:afterLines="0" w:after="100" w:afterAutospacing="1" w:line="220" w:lineRule="exact"/>
        <w:ind w:leftChars="0" w:left="0" w:rightChars="0" w:right="0" w:firstLineChars="0" w:firstLine="0"/>
      </w:pPr>
      <w:rPr>
        <w:rFonts w:ascii="Arial" w:hAnsi="Arial" w:cs="Arial" w:hint="default"/>
        <w:b/>
        <w:i w:val="0"/>
        <w:sz w:val="18"/>
        <w:szCs w:val="18"/>
      </w:rPr>
      <w:tbl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ParagraphText">
    <w:name w:val="Paragraph Text"/>
    <w:basedOn w:val="Normal"/>
    <w:autoRedefine/>
    <w:uiPriority w:val="99"/>
    <w:qFormat/>
    <w:rsid w:val="007326BF"/>
    <w:pPr>
      <w:spacing w:after="120" w:line="240" w:lineRule="auto"/>
    </w:pPr>
    <w:rPr>
      <w:rFonts w:ascii="Verdana" w:eastAsia="Calibri" w:hAnsi="Verdana" w:cs="Times New Roman"/>
      <w:sz w:val="20"/>
      <w:lang w:val="en-US" w:eastAsia="en-US"/>
    </w:rPr>
  </w:style>
  <w:style w:type="paragraph" w:customStyle="1" w:styleId="ListBulletLevel1">
    <w:name w:val="List Bullet (Level 1)"/>
    <w:basedOn w:val="ListBullet"/>
    <w:autoRedefine/>
    <w:uiPriority w:val="99"/>
    <w:qFormat/>
    <w:rsid w:val="007326BF"/>
    <w:pPr>
      <w:numPr>
        <w:numId w:val="129"/>
      </w:numPr>
      <w:tabs>
        <w:tab w:val="num" w:pos="360"/>
      </w:tabs>
      <w:spacing w:after="120"/>
      <w:ind w:left="644"/>
    </w:pPr>
    <w:rPr>
      <w:rFonts w:ascii="Verdana" w:eastAsia="Calibri" w:hAnsi="Verdana" w:cs="Times New Roman"/>
      <w:sz w:val="20"/>
      <w:lang w:val="en-US" w:eastAsia="en-US"/>
    </w:rPr>
  </w:style>
  <w:style w:type="paragraph" w:customStyle="1" w:styleId="Heading3H3">
    <w:name w:val="Heading 3 (H3)"/>
    <w:basedOn w:val="Heading3"/>
    <w:next w:val="ParagraphText"/>
    <w:autoRedefine/>
    <w:uiPriority w:val="99"/>
    <w:qFormat/>
    <w:rsid w:val="007326BF"/>
    <w:pPr>
      <w:numPr>
        <w:ilvl w:val="0"/>
        <w:numId w:val="0"/>
      </w:numPr>
      <w:spacing w:before="160" w:after="40"/>
    </w:pPr>
    <w:rPr>
      <w:rFonts w:ascii="Arial" w:eastAsia="Times New Roman" w:hAnsi="Arial" w:cs="Times New Roman"/>
      <w:bCs/>
      <w:i/>
      <w:color w:val="auto"/>
      <w:szCs w:val="26"/>
      <w:lang w:val="x-none" w:eastAsia="x-none"/>
    </w:rPr>
  </w:style>
  <w:style w:type="character" w:customStyle="1" w:styleId="LogFileBlockChar">
    <w:name w:val="Log File Block Char"/>
    <w:link w:val="LogFileBlock"/>
    <w:locked/>
    <w:rsid w:val="007326BF"/>
    <w:rPr>
      <w:rFonts w:eastAsia="Calibri" w:cs="Times New Roman"/>
      <w:noProof/>
      <w:shd w:val="clear" w:color="auto" w:fill="DBE5F1"/>
      <w:lang w:val="x-none" w:eastAsia="x-none"/>
    </w:rPr>
  </w:style>
  <w:style w:type="paragraph" w:customStyle="1" w:styleId="LogFileBlock">
    <w:name w:val="Log File Block"/>
    <w:basedOn w:val="Normal"/>
    <w:next w:val="ParagraphText"/>
    <w:link w:val="LogFileBlockChar"/>
    <w:qFormat/>
    <w:rsid w:val="007326BF"/>
    <w:pPr>
      <w:shd w:val="clear" w:color="auto" w:fill="DBE5F1"/>
      <w:autoSpaceDE w:val="0"/>
      <w:autoSpaceDN w:val="0"/>
      <w:adjustRightInd w:val="0"/>
      <w:spacing w:after="20" w:line="240" w:lineRule="auto"/>
    </w:pPr>
    <w:rPr>
      <w:rFonts w:eastAsia="Calibri" w:cs="Times New Roman"/>
      <w:noProof/>
      <w:sz w:val="20"/>
      <w:szCs w:val="20"/>
      <w:lang w:val="x-none" w:eastAsia="x-none"/>
    </w:rPr>
  </w:style>
  <w:style w:type="character" w:customStyle="1" w:styleId="replacenewlinesymbol">
    <w:name w:val="replace_newline_symbol"/>
    <w:basedOn w:val="DefaultParagraphFont"/>
    <w:rsid w:val="007326BF"/>
  </w:style>
  <w:style w:type="paragraph" w:customStyle="1" w:styleId="Figure">
    <w:name w:val="Figure"/>
    <w:aliases w:val="fig"/>
    <w:basedOn w:val="Normal"/>
    <w:next w:val="Normal"/>
    <w:rsid w:val="004740C1"/>
    <w:pPr>
      <w:spacing w:before="60" w:after="60" w:line="240" w:lineRule="auto"/>
    </w:pPr>
    <w:rPr>
      <w:rFonts w:ascii="Arial" w:eastAsia="Times New Roman" w:hAnsi="Arial" w:cs="Times New Roman"/>
      <w:color w:val="0000FF"/>
      <w:kern w:val="24"/>
      <w:sz w:val="20"/>
      <w:szCs w:val="20"/>
      <w:lang w:val="en-US" w:eastAsia="en-US"/>
    </w:rPr>
  </w:style>
  <w:style w:type="character" w:customStyle="1" w:styleId="LabelChar">
    <w:name w:val="Label Char"/>
    <w:aliases w:val="l Char"/>
    <w:basedOn w:val="DefaultParagraphFont"/>
    <w:link w:val="Label"/>
    <w:locked/>
    <w:rsid w:val="004740C1"/>
    <w:rPr>
      <w:rFonts w:ascii="Arial" w:hAnsi="Arial"/>
      <w:b/>
      <w:kern w:val="24"/>
    </w:rPr>
  </w:style>
  <w:style w:type="paragraph" w:customStyle="1" w:styleId="Label">
    <w:name w:val="Label"/>
    <w:aliases w:val="l"/>
    <w:basedOn w:val="Normal"/>
    <w:next w:val="Normal"/>
    <w:link w:val="LabelChar"/>
    <w:rsid w:val="004740C1"/>
    <w:pPr>
      <w:keepNext/>
      <w:spacing w:before="240" w:after="60" w:line="240" w:lineRule="auto"/>
    </w:pPr>
    <w:rPr>
      <w:rFonts w:ascii="Arial" w:eastAsia="MS Mincho" w:hAnsi="Arial"/>
      <w:b/>
      <w:kern w:val="24"/>
      <w:sz w:val="20"/>
      <w:szCs w:val="20"/>
      <w:lang w:val="en-US" w:eastAsia="en-US"/>
    </w:rPr>
  </w:style>
  <w:style w:type="character" w:customStyle="1" w:styleId="BulletedList2Char">
    <w:name w:val="Bulleted List 2 Char"/>
    <w:aliases w:val="bl2 Char Char"/>
    <w:basedOn w:val="DefaultParagraphFont"/>
    <w:link w:val="BulletedList2"/>
    <w:locked/>
    <w:rsid w:val="004740C1"/>
    <w:rPr>
      <w:rFonts w:ascii="Arial" w:hAnsi="Arial"/>
      <w:kern w:val="24"/>
    </w:rPr>
  </w:style>
  <w:style w:type="paragraph" w:customStyle="1" w:styleId="BulletedList2">
    <w:name w:val="Bulleted List 2"/>
    <w:aliases w:val="bl2"/>
    <w:basedOn w:val="ListBullet"/>
    <w:link w:val="BulletedList2Char"/>
    <w:rsid w:val="004740C1"/>
    <w:pPr>
      <w:numPr>
        <w:numId w:val="182"/>
      </w:numPr>
      <w:spacing w:before="60" w:after="60" w:line="280" w:lineRule="exact"/>
      <w:contextualSpacing w:val="0"/>
    </w:pPr>
    <w:rPr>
      <w:rFonts w:ascii="Arial" w:eastAsia="MS Mincho" w:hAnsi="Arial"/>
      <w:kern w:val="24"/>
      <w:sz w:val="20"/>
      <w:szCs w:val="20"/>
      <w:lang w:val="en-US" w:eastAsia="en-US"/>
    </w:rPr>
  </w:style>
  <w:style w:type="character" w:customStyle="1" w:styleId="LinkID">
    <w:name w:val="Link ID"/>
    <w:aliases w:val="lid"/>
    <w:basedOn w:val="DefaultParagraphFont"/>
    <w:rsid w:val="004740C1"/>
    <w:rPr>
      <w:rFonts w:ascii="Arial" w:hAnsi="Arial" w:cs="Arial" w:hint="default"/>
      <w:strike w:val="0"/>
      <w:dstrike w:val="0"/>
      <w:noProof/>
      <w:vanish/>
      <w:webHidden w:val="0"/>
      <w:color w:val="0000FF"/>
      <w:sz w:val="20"/>
      <w:szCs w:val="18"/>
      <w:u w:val="none"/>
      <w:effect w:val="none"/>
      <w:bdr w:val="none" w:sz="0" w:space="0" w:color="auto" w:frame="1"/>
      <w:lang w:val="en-US"/>
      <w:specVanish w:val="0"/>
    </w:rPr>
  </w:style>
  <w:style w:type="character" w:customStyle="1" w:styleId="Bold">
    <w:name w:val="Bold"/>
    <w:aliases w:val="b"/>
    <w:basedOn w:val="DefaultParagraphFont"/>
    <w:rsid w:val="004740C1"/>
    <w:rPr>
      <w:rFonts w:ascii="Arial" w:hAnsi="Arial" w:cs="Arial" w:hint="default"/>
      <w:b/>
      <w:bCs w:val="0"/>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531">
      <w:bodyDiv w:val="1"/>
      <w:marLeft w:val="0"/>
      <w:marRight w:val="0"/>
      <w:marTop w:val="0"/>
      <w:marBottom w:val="0"/>
      <w:divBdr>
        <w:top w:val="none" w:sz="0" w:space="0" w:color="auto"/>
        <w:left w:val="none" w:sz="0" w:space="0" w:color="auto"/>
        <w:bottom w:val="none" w:sz="0" w:space="0" w:color="auto"/>
        <w:right w:val="none" w:sz="0" w:space="0" w:color="auto"/>
      </w:divBdr>
    </w:div>
    <w:div w:id="13119619">
      <w:bodyDiv w:val="1"/>
      <w:marLeft w:val="0"/>
      <w:marRight w:val="0"/>
      <w:marTop w:val="0"/>
      <w:marBottom w:val="0"/>
      <w:divBdr>
        <w:top w:val="none" w:sz="0" w:space="0" w:color="auto"/>
        <w:left w:val="none" w:sz="0" w:space="0" w:color="auto"/>
        <w:bottom w:val="none" w:sz="0" w:space="0" w:color="auto"/>
        <w:right w:val="none" w:sz="0" w:space="0" w:color="auto"/>
      </w:divBdr>
      <w:divsChild>
        <w:div w:id="1374844469">
          <w:marLeft w:val="0"/>
          <w:marRight w:val="0"/>
          <w:marTop w:val="0"/>
          <w:marBottom w:val="0"/>
          <w:divBdr>
            <w:top w:val="none" w:sz="0" w:space="0" w:color="auto"/>
            <w:left w:val="none" w:sz="0" w:space="0" w:color="auto"/>
            <w:bottom w:val="none" w:sz="0" w:space="0" w:color="auto"/>
            <w:right w:val="none" w:sz="0" w:space="0" w:color="auto"/>
          </w:divBdr>
          <w:divsChild>
            <w:div w:id="12920747">
              <w:marLeft w:val="0"/>
              <w:marRight w:val="0"/>
              <w:marTop w:val="0"/>
              <w:marBottom w:val="0"/>
              <w:divBdr>
                <w:top w:val="none" w:sz="0" w:space="0" w:color="auto"/>
                <w:left w:val="none" w:sz="0" w:space="0" w:color="auto"/>
                <w:bottom w:val="none" w:sz="0" w:space="0" w:color="auto"/>
                <w:right w:val="none" w:sz="0" w:space="0" w:color="auto"/>
              </w:divBdr>
              <w:divsChild>
                <w:div w:id="85619243">
                  <w:marLeft w:val="0"/>
                  <w:marRight w:val="0"/>
                  <w:marTop w:val="0"/>
                  <w:marBottom w:val="0"/>
                  <w:divBdr>
                    <w:top w:val="none" w:sz="0" w:space="0" w:color="auto"/>
                    <w:left w:val="none" w:sz="0" w:space="0" w:color="auto"/>
                    <w:bottom w:val="none" w:sz="0" w:space="0" w:color="auto"/>
                    <w:right w:val="none" w:sz="0" w:space="0" w:color="auto"/>
                  </w:divBdr>
                  <w:divsChild>
                    <w:div w:id="40596825">
                      <w:marLeft w:val="0"/>
                      <w:marRight w:val="0"/>
                      <w:marTop w:val="0"/>
                      <w:marBottom w:val="0"/>
                      <w:divBdr>
                        <w:top w:val="none" w:sz="0" w:space="0" w:color="auto"/>
                        <w:left w:val="none" w:sz="0" w:space="0" w:color="auto"/>
                        <w:bottom w:val="none" w:sz="0" w:space="0" w:color="auto"/>
                        <w:right w:val="none" w:sz="0" w:space="0" w:color="auto"/>
                      </w:divBdr>
                      <w:divsChild>
                        <w:div w:id="620116349">
                          <w:marLeft w:val="0"/>
                          <w:marRight w:val="0"/>
                          <w:marTop w:val="0"/>
                          <w:marBottom w:val="0"/>
                          <w:divBdr>
                            <w:top w:val="none" w:sz="0" w:space="0" w:color="auto"/>
                            <w:left w:val="none" w:sz="0" w:space="0" w:color="auto"/>
                            <w:bottom w:val="none" w:sz="0" w:space="0" w:color="auto"/>
                            <w:right w:val="none" w:sz="0" w:space="0" w:color="auto"/>
                          </w:divBdr>
                          <w:divsChild>
                            <w:div w:id="180893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5306">
      <w:bodyDiv w:val="1"/>
      <w:marLeft w:val="0"/>
      <w:marRight w:val="0"/>
      <w:marTop w:val="0"/>
      <w:marBottom w:val="0"/>
      <w:divBdr>
        <w:top w:val="none" w:sz="0" w:space="0" w:color="auto"/>
        <w:left w:val="none" w:sz="0" w:space="0" w:color="auto"/>
        <w:bottom w:val="none" w:sz="0" w:space="0" w:color="auto"/>
        <w:right w:val="none" w:sz="0" w:space="0" w:color="auto"/>
      </w:divBdr>
    </w:div>
    <w:div w:id="58793877">
      <w:bodyDiv w:val="1"/>
      <w:marLeft w:val="0"/>
      <w:marRight w:val="0"/>
      <w:marTop w:val="0"/>
      <w:marBottom w:val="0"/>
      <w:divBdr>
        <w:top w:val="none" w:sz="0" w:space="0" w:color="auto"/>
        <w:left w:val="none" w:sz="0" w:space="0" w:color="auto"/>
        <w:bottom w:val="none" w:sz="0" w:space="0" w:color="auto"/>
        <w:right w:val="none" w:sz="0" w:space="0" w:color="auto"/>
      </w:divBdr>
      <w:divsChild>
        <w:div w:id="64880906">
          <w:marLeft w:val="0"/>
          <w:marRight w:val="0"/>
          <w:marTop w:val="0"/>
          <w:marBottom w:val="200"/>
          <w:divBdr>
            <w:top w:val="none" w:sz="0" w:space="0" w:color="auto"/>
            <w:left w:val="none" w:sz="0" w:space="0" w:color="auto"/>
            <w:bottom w:val="none" w:sz="0" w:space="0" w:color="auto"/>
            <w:right w:val="none" w:sz="0" w:space="0" w:color="auto"/>
          </w:divBdr>
        </w:div>
        <w:div w:id="930968781">
          <w:marLeft w:val="0"/>
          <w:marRight w:val="0"/>
          <w:marTop w:val="0"/>
          <w:marBottom w:val="200"/>
          <w:divBdr>
            <w:top w:val="none" w:sz="0" w:space="0" w:color="auto"/>
            <w:left w:val="none" w:sz="0" w:space="0" w:color="auto"/>
            <w:bottom w:val="none" w:sz="0" w:space="0" w:color="auto"/>
            <w:right w:val="none" w:sz="0" w:space="0" w:color="auto"/>
          </w:divBdr>
        </w:div>
        <w:div w:id="1170368272">
          <w:marLeft w:val="0"/>
          <w:marRight w:val="0"/>
          <w:marTop w:val="0"/>
          <w:marBottom w:val="200"/>
          <w:divBdr>
            <w:top w:val="none" w:sz="0" w:space="0" w:color="auto"/>
            <w:left w:val="none" w:sz="0" w:space="0" w:color="auto"/>
            <w:bottom w:val="none" w:sz="0" w:space="0" w:color="auto"/>
            <w:right w:val="none" w:sz="0" w:space="0" w:color="auto"/>
          </w:divBdr>
        </w:div>
        <w:div w:id="1865555024">
          <w:marLeft w:val="0"/>
          <w:marRight w:val="0"/>
          <w:marTop w:val="0"/>
          <w:marBottom w:val="200"/>
          <w:divBdr>
            <w:top w:val="none" w:sz="0" w:space="0" w:color="auto"/>
            <w:left w:val="none" w:sz="0" w:space="0" w:color="auto"/>
            <w:bottom w:val="none" w:sz="0" w:space="0" w:color="auto"/>
            <w:right w:val="none" w:sz="0" w:space="0" w:color="auto"/>
          </w:divBdr>
        </w:div>
      </w:divsChild>
    </w:div>
    <w:div w:id="68386476">
      <w:bodyDiv w:val="1"/>
      <w:marLeft w:val="300"/>
      <w:marRight w:val="0"/>
      <w:marTop w:val="300"/>
      <w:marBottom w:val="0"/>
      <w:divBdr>
        <w:top w:val="none" w:sz="0" w:space="0" w:color="auto"/>
        <w:left w:val="none" w:sz="0" w:space="0" w:color="auto"/>
        <w:bottom w:val="none" w:sz="0" w:space="0" w:color="auto"/>
        <w:right w:val="none" w:sz="0" w:space="0" w:color="auto"/>
      </w:divBdr>
      <w:divsChild>
        <w:div w:id="131022677">
          <w:marLeft w:val="0"/>
          <w:marRight w:val="0"/>
          <w:marTop w:val="0"/>
          <w:marBottom w:val="0"/>
          <w:divBdr>
            <w:top w:val="none" w:sz="0" w:space="0" w:color="auto"/>
            <w:left w:val="none" w:sz="0" w:space="0" w:color="auto"/>
            <w:bottom w:val="single" w:sz="6" w:space="0" w:color="B6BCC6"/>
            <w:right w:val="none" w:sz="0" w:space="0" w:color="auto"/>
          </w:divBdr>
        </w:div>
        <w:div w:id="346182106">
          <w:marLeft w:val="0"/>
          <w:marRight w:val="0"/>
          <w:marTop w:val="0"/>
          <w:marBottom w:val="0"/>
          <w:divBdr>
            <w:top w:val="none" w:sz="0" w:space="0" w:color="auto"/>
            <w:left w:val="none" w:sz="0" w:space="0" w:color="auto"/>
            <w:bottom w:val="single" w:sz="6" w:space="0" w:color="B6BCC6"/>
            <w:right w:val="none" w:sz="0" w:space="0" w:color="auto"/>
          </w:divBdr>
        </w:div>
        <w:div w:id="733311071">
          <w:marLeft w:val="0"/>
          <w:marRight w:val="0"/>
          <w:marTop w:val="0"/>
          <w:marBottom w:val="0"/>
          <w:divBdr>
            <w:top w:val="none" w:sz="0" w:space="0" w:color="auto"/>
            <w:left w:val="none" w:sz="0" w:space="0" w:color="auto"/>
            <w:bottom w:val="single" w:sz="6" w:space="0" w:color="B6BCC6"/>
            <w:right w:val="none" w:sz="0" w:space="0" w:color="auto"/>
          </w:divBdr>
        </w:div>
        <w:div w:id="989331722">
          <w:marLeft w:val="0"/>
          <w:marRight w:val="0"/>
          <w:marTop w:val="0"/>
          <w:marBottom w:val="0"/>
          <w:divBdr>
            <w:top w:val="none" w:sz="0" w:space="0" w:color="auto"/>
            <w:left w:val="none" w:sz="0" w:space="0" w:color="auto"/>
            <w:bottom w:val="single" w:sz="6" w:space="0" w:color="B6BCC6"/>
            <w:right w:val="none" w:sz="0" w:space="0" w:color="auto"/>
          </w:divBdr>
        </w:div>
        <w:div w:id="1049375210">
          <w:marLeft w:val="0"/>
          <w:marRight w:val="0"/>
          <w:marTop w:val="0"/>
          <w:marBottom w:val="0"/>
          <w:divBdr>
            <w:top w:val="none" w:sz="0" w:space="0" w:color="auto"/>
            <w:left w:val="none" w:sz="0" w:space="0" w:color="auto"/>
            <w:bottom w:val="single" w:sz="6" w:space="0" w:color="B6BCC6"/>
            <w:right w:val="none" w:sz="0" w:space="0" w:color="auto"/>
          </w:divBdr>
        </w:div>
        <w:div w:id="1156188516">
          <w:marLeft w:val="0"/>
          <w:marRight w:val="0"/>
          <w:marTop w:val="0"/>
          <w:marBottom w:val="0"/>
          <w:divBdr>
            <w:top w:val="none" w:sz="0" w:space="0" w:color="auto"/>
            <w:left w:val="none" w:sz="0" w:space="0" w:color="auto"/>
            <w:bottom w:val="single" w:sz="6" w:space="0" w:color="B6BCC6"/>
            <w:right w:val="none" w:sz="0" w:space="0" w:color="auto"/>
          </w:divBdr>
        </w:div>
        <w:div w:id="1293242674">
          <w:marLeft w:val="0"/>
          <w:marRight w:val="0"/>
          <w:marTop w:val="0"/>
          <w:marBottom w:val="0"/>
          <w:divBdr>
            <w:top w:val="none" w:sz="0" w:space="0" w:color="auto"/>
            <w:left w:val="none" w:sz="0" w:space="0" w:color="auto"/>
            <w:bottom w:val="none" w:sz="0" w:space="0" w:color="auto"/>
            <w:right w:val="none" w:sz="0" w:space="0" w:color="auto"/>
          </w:divBdr>
        </w:div>
      </w:divsChild>
    </w:div>
    <w:div w:id="85082699">
      <w:bodyDiv w:val="1"/>
      <w:marLeft w:val="0"/>
      <w:marRight w:val="0"/>
      <w:marTop w:val="0"/>
      <w:marBottom w:val="0"/>
      <w:divBdr>
        <w:top w:val="none" w:sz="0" w:space="0" w:color="auto"/>
        <w:left w:val="none" w:sz="0" w:space="0" w:color="auto"/>
        <w:bottom w:val="none" w:sz="0" w:space="0" w:color="auto"/>
        <w:right w:val="none" w:sz="0" w:space="0" w:color="auto"/>
      </w:divBdr>
    </w:div>
    <w:div w:id="100419370">
      <w:bodyDiv w:val="1"/>
      <w:marLeft w:val="0"/>
      <w:marRight w:val="0"/>
      <w:marTop w:val="0"/>
      <w:marBottom w:val="0"/>
      <w:divBdr>
        <w:top w:val="none" w:sz="0" w:space="0" w:color="auto"/>
        <w:left w:val="none" w:sz="0" w:space="0" w:color="auto"/>
        <w:bottom w:val="none" w:sz="0" w:space="0" w:color="auto"/>
        <w:right w:val="none" w:sz="0" w:space="0" w:color="auto"/>
      </w:divBdr>
    </w:div>
    <w:div w:id="104496995">
      <w:bodyDiv w:val="1"/>
      <w:marLeft w:val="0"/>
      <w:marRight w:val="0"/>
      <w:marTop w:val="0"/>
      <w:marBottom w:val="0"/>
      <w:divBdr>
        <w:top w:val="none" w:sz="0" w:space="0" w:color="auto"/>
        <w:left w:val="none" w:sz="0" w:space="0" w:color="auto"/>
        <w:bottom w:val="none" w:sz="0" w:space="0" w:color="auto"/>
        <w:right w:val="none" w:sz="0" w:space="0" w:color="auto"/>
      </w:divBdr>
    </w:div>
    <w:div w:id="104815100">
      <w:bodyDiv w:val="1"/>
      <w:marLeft w:val="0"/>
      <w:marRight w:val="0"/>
      <w:marTop w:val="0"/>
      <w:marBottom w:val="0"/>
      <w:divBdr>
        <w:top w:val="none" w:sz="0" w:space="0" w:color="auto"/>
        <w:left w:val="none" w:sz="0" w:space="0" w:color="auto"/>
        <w:bottom w:val="none" w:sz="0" w:space="0" w:color="auto"/>
        <w:right w:val="none" w:sz="0" w:space="0" w:color="auto"/>
      </w:divBdr>
    </w:div>
    <w:div w:id="125467260">
      <w:bodyDiv w:val="1"/>
      <w:marLeft w:val="0"/>
      <w:marRight w:val="0"/>
      <w:marTop w:val="0"/>
      <w:marBottom w:val="0"/>
      <w:divBdr>
        <w:top w:val="none" w:sz="0" w:space="0" w:color="auto"/>
        <w:left w:val="none" w:sz="0" w:space="0" w:color="auto"/>
        <w:bottom w:val="none" w:sz="0" w:space="0" w:color="auto"/>
        <w:right w:val="none" w:sz="0" w:space="0" w:color="auto"/>
      </w:divBdr>
    </w:div>
    <w:div w:id="160436620">
      <w:bodyDiv w:val="1"/>
      <w:marLeft w:val="0"/>
      <w:marRight w:val="0"/>
      <w:marTop w:val="0"/>
      <w:marBottom w:val="0"/>
      <w:divBdr>
        <w:top w:val="none" w:sz="0" w:space="0" w:color="auto"/>
        <w:left w:val="none" w:sz="0" w:space="0" w:color="auto"/>
        <w:bottom w:val="none" w:sz="0" w:space="0" w:color="auto"/>
        <w:right w:val="none" w:sz="0" w:space="0" w:color="auto"/>
      </w:divBdr>
    </w:div>
    <w:div w:id="163711904">
      <w:bodyDiv w:val="1"/>
      <w:marLeft w:val="0"/>
      <w:marRight w:val="0"/>
      <w:marTop w:val="0"/>
      <w:marBottom w:val="0"/>
      <w:divBdr>
        <w:top w:val="none" w:sz="0" w:space="0" w:color="auto"/>
        <w:left w:val="none" w:sz="0" w:space="0" w:color="auto"/>
        <w:bottom w:val="none" w:sz="0" w:space="0" w:color="auto"/>
        <w:right w:val="none" w:sz="0" w:space="0" w:color="auto"/>
      </w:divBdr>
    </w:div>
    <w:div w:id="170877996">
      <w:bodyDiv w:val="1"/>
      <w:marLeft w:val="0"/>
      <w:marRight w:val="0"/>
      <w:marTop w:val="0"/>
      <w:marBottom w:val="0"/>
      <w:divBdr>
        <w:top w:val="none" w:sz="0" w:space="0" w:color="auto"/>
        <w:left w:val="none" w:sz="0" w:space="0" w:color="auto"/>
        <w:bottom w:val="none" w:sz="0" w:space="0" w:color="auto"/>
        <w:right w:val="none" w:sz="0" w:space="0" w:color="auto"/>
      </w:divBdr>
    </w:div>
    <w:div w:id="181012062">
      <w:bodyDiv w:val="1"/>
      <w:marLeft w:val="0"/>
      <w:marRight w:val="0"/>
      <w:marTop w:val="0"/>
      <w:marBottom w:val="0"/>
      <w:divBdr>
        <w:top w:val="none" w:sz="0" w:space="0" w:color="auto"/>
        <w:left w:val="none" w:sz="0" w:space="0" w:color="auto"/>
        <w:bottom w:val="none" w:sz="0" w:space="0" w:color="auto"/>
        <w:right w:val="none" w:sz="0" w:space="0" w:color="auto"/>
      </w:divBdr>
    </w:div>
    <w:div w:id="217399153">
      <w:bodyDiv w:val="1"/>
      <w:marLeft w:val="0"/>
      <w:marRight w:val="0"/>
      <w:marTop w:val="0"/>
      <w:marBottom w:val="0"/>
      <w:divBdr>
        <w:top w:val="none" w:sz="0" w:space="0" w:color="auto"/>
        <w:left w:val="none" w:sz="0" w:space="0" w:color="auto"/>
        <w:bottom w:val="none" w:sz="0" w:space="0" w:color="auto"/>
        <w:right w:val="none" w:sz="0" w:space="0" w:color="auto"/>
      </w:divBdr>
      <w:divsChild>
        <w:div w:id="331445548">
          <w:marLeft w:val="0"/>
          <w:marRight w:val="0"/>
          <w:marTop w:val="0"/>
          <w:marBottom w:val="0"/>
          <w:divBdr>
            <w:top w:val="none" w:sz="0" w:space="0" w:color="auto"/>
            <w:left w:val="none" w:sz="0" w:space="0" w:color="auto"/>
            <w:bottom w:val="none" w:sz="0" w:space="0" w:color="auto"/>
            <w:right w:val="none" w:sz="0" w:space="0" w:color="auto"/>
          </w:divBdr>
          <w:divsChild>
            <w:div w:id="683897303">
              <w:marLeft w:val="0"/>
              <w:marRight w:val="0"/>
              <w:marTop w:val="0"/>
              <w:marBottom w:val="0"/>
              <w:divBdr>
                <w:top w:val="none" w:sz="0" w:space="0" w:color="auto"/>
                <w:left w:val="none" w:sz="0" w:space="0" w:color="auto"/>
                <w:bottom w:val="none" w:sz="0" w:space="0" w:color="auto"/>
                <w:right w:val="none" w:sz="0" w:space="0" w:color="auto"/>
              </w:divBdr>
            </w:div>
            <w:div w:id="777918786">
              <w:marLeft w:val="0"/>
              <w:marRight w:val="0"/>
              <w:marTop w:val="0"/>
              <w:marBottom w:val="0"/>
              <w:divBdr>
                <w:top w:val="none" w:sz="0" w:space="0" w:color="auto"/>
                <w:left w:val="none" w:sz="0" w:space="0" w:color="auto"/>
                <w:bottom w:val="none" w:sz="0" w:space="0" w:color="auto"/>
                <w:right w:val="none" w:sz="0" w:space="0" w:color="auto"/>
              </w:divBdr>
            </w:div>
          </w:divsChild>
        </w:div>
        <w:div w:id="1235119048">
          <w:marLeft w:val="0"/>
          <w:marRight w:val="0"/>
          <w:marTop w:val="0"/>
          <w:marBottom w:val="0"/>
          <w:divBdr>
            <w:top w:val="none" w:sz="0" w:space="0" w:color="auto"/>
            <w:left w:val="none" w:sz="0" w:space="0" w:color="auto"/>
            <w:bottom w:val="none" w:sz="0" w:space="0" w:color="auto"/>
            <w:right w:val="none" w:sz="0" w:space="0" w:color="auto"/>
          </w:divBdr>
          <w:divsChild>
            <w:div w:id="33122895">
              <w:marLeft w:val="0"/>
              <w:marRight w:val="0"/>
              <w:marTop w:val="0"/>
              <w:marBottom w:val="0"/>
              <w:divBdr>
                <w:top w:val="none" w:sz="0" w:space="0" w:color="auto"/>
                <w:left w:val="none" w:sz="0" w:space="0" w:color="auto"/>
                <w:bottom w:val="none" w:sz="0" w:space="0" w:color="auto"/>
                <w:right w:val="none" w:sz="0" w:space="0" w:color="auto"/>
              </w:divBdr>
              <w:divsChild>
                <w:div w:id="653607868">
                  <w:marLeft w:val="0"/>
                  <w:marRight w:val="0"/>
                  <w:marTop w:val="0"/>
                  <w:marBottom w:val="0"/>
                  <w:divBdr>
                    <w:top w:val="none" w:sz="0" w:space="0" w:color="auto"/>
                    <w:left w:val="none" w:sz="0" w:space="0" w:color="auto"/>
                    <w:bottom w:val="none" w:sz="0" w:space="0" w:color="auto"/>
                    <w:right w:val="none" w:sz="0" w:space="0" w:color="auto"/>
                  </w:divBdr>
                </w:div>
                <w:div w:id="1148980416">
                  <w:marLeft w:val="0"/>
                  <w:marRight w:val="0"/>
                  <w:marTop w:val="0"/>
                  <w:marBottom w:val="0"/>
                  <w:divBdr>
                    <w:top w:val="none" w:sz="0" w:space="0" w:color="auto"/>
                    <w:left w:val="none" w:sz="0" w:space="0" w:color="auto"/>
                    <w:bottom w:val="none" w:sz="0" w:space="0" w:color="auto"/>
                    <w:right w:val="none" w:sz="0" w:space="0" w:color="auto"/>
                  </w:divBdr>
                </w:div>
                <w:div w:id="1337734101">
                  <w:marLeft w:val="0"/>
                  <w:marRight w:val="0"/>
                  <w:marTop w:val="0"/>
                  <w:marBottom w:val="0"/>
                  <w:divBdr>
                    <w:top w:val="none" w:sz="0" w:space="0" w:color="auto"/>
                    <w:left w:val="none" w:sz="0" w:space="0" w:color="auto"/>
                    <w:bottom w:val="none" w:sz="0" w:space="0" w:color="auto"/>
                    <w:right w:val="none" w:sz="0" w:space="0" w:color="auto"/>
                  </w:divBdr>
                  <w:divsChild>
                    <w:div w:id="154798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96552">
      <w:bodyDiv w:val="1"/>
      <w:marLeft w:val="0"/>
      <w:marRight w:val="0"/>
      <w:marTop w:val="0"/>
      <w:marBottom w:val="0"/>
      <w:divBdr>
        <w:top w:val="none" w:sz="0" w:space="0" w:color="auto"/>
        <w:left w:val="none" w:sz="0" w:space="0" w:color="auto"/>
        <w:bottom w:val="none" w:sz="0" w:space="0" w:color="auto"/>
        <w:right w:val="none" w:sz="0" w:space="0" w:color="auto"/>
      </w:divBdr>
    </w:div>
    <w:div w:id="248589508">
      <w:bodyDiv w:val="1"/>
      <w:marLeft w:val="0"/>
      <w:marRight w:val="0"/>
      <w:marTop w:val="0"/>
      <w:marBottom w:val="0"/>
      <w:divBdr>
        <w:top w:val="none" w:sz="0" w:space="0" w:color="auto"/>
        <w:left w:val="none" w:sz="0" w:space="0" w:color="auto"/>
        <w:bottom w:val="none" w:sz="0" w:space="0" w:color="auto"/>
        <w:right w:val="none" w:sz="0" w:space="0" w:color="auto"/>
      </w:divBdr>
    </w:div>
    <w:div w:id="284970612">
      <w:marLeft w:val="0"/>
      <w:marRight w:val="0"/>
      <w:marTop w:val="0"/>
      <w:marBottom w:val="0"/>
      <w:divBdr>
        <w:top w:val="none" w:sz="0" w:space="0" w:color="auto"/>
        <w:left w:val="none" w:sz="0" w:space="0" w:color="auto"/>
        <w:bottom w:val="none" w:sz="0" w:space="0" w:color="auto"/>
        <w:right w:val="none" w:sz="0" w:space="0" w:color="auto"/>
      </w:divBdr>
      <w:divsChild>
        <w:div w:id="930502519">
          <w:marLeft w:val="0"/>
          <w:marRight w:val="0"/>
          <w:marTop w:val="0"/>
          <w:marBottom w:val="0"/>
          <w:divBdr>
            <w:top w:val="none" w:sz="0" w:space="0" w:color="auto"/>
            <w:left w:val="none" w:sz="0" w:space="0" w:color="auto"/>
            <w:bottom w:val="none" w:sz="0" w:space="0" w:color="auto"/>
            <w:right w:val="none" w:sz="0" w:space="0" w:color="auto"/>
          </w:divBdr>
        </w:div>
      </w:divsChild>
    </w:div>
    <w:div w:id="309795823">
      <w:bodyDiv w:val="1"/>
      <w:marLeft w:val="0"/>
      <w:marRight w:val="0"/>
      <w:marTop w:val="0"/>
      <w:marBottom w:val="0"/>
      <w:divBdr>
        <w:top w:val="none" w:sz="0" w:space="0" w:color="auto"/>
        <w:left w:val="none" w:sz="0" w:space="0" w:color="auto"/>
        <w:bottom w:val="none" w:sz="0" w:space="0" w:color="auto"/>
        <w:right w:val="none" w:sz="0" w:space="0" w:color="auto"/>
      </w:divBdr>
    </w:div>
    <w:div w:id="344207583">
      <w:bodyDiv w:val="1"/>
      <w:marLeft w:val="0"/>
      <w:marRight w:val="0"/>
      <w:marTop w:val="0"/>
      <w:marBottom w:val="0"/>
      <w:divBdr>
        <w:top w:val="none" w:sz="0" w:space="0" w:color="auto"/>
        <w:left w:val="none" w:sz="0" w:space="0" w:color="auto"/>
        <w:bottom w:val="none" w:sz="0" w:space="0" w:color="auto"/>
        <w:right w:val="none" w:sz="0" w:space="0" w:color="auto"/>
      </w:divBdr>
    </w:div>
    <w:div w:id="351146478">
      <w:bodyDiv w:val="1"/>
      <w:marLeft w:val="0"/>
      <w:marRight w:val="0"/>
      <w:marTop w:val="0"/>
      <w:marBottom w:val="0"/>
      <w:divBdr>
        <w:top w:val="none" w:sz="0" w:space="0" w:color="auto"/>
        <w:left w:val="none" w:sz="0" w:space="0" w:color="auto"/>
        <w:bottom w:val="none" w:sz="0" w:space="0" w:color="auto"/>
        <w:right w:val="none" w:sz="0" w:space="0" w:color="auto"/>
      </w:divBdr>
    </w:div>
    <w:div w:id="353770526">
      <w:marLeft w:val="0"/>
      <w:marRight w:val="0"/>
      <w:marTop w:val="0"/>
      <w:marBottom w:val="0"/>
      <w:divBdr>
        <w:top w:val="none" w:sz="0" w:space="0" w:color="auto"/>
        <w:left w:val="none" w:sz="0" w:space="0" w:color="auto"/>
        <w:bottom w:val="none" w:sz="0" w:space="0" w:color="auto"/>
        <w:right w:val="none" w:sz="0" w:space="0" w:color="auto"/>
      </w:divBdr>
    </w:div>
    <w:div w:id="393162333">
      <w:bodyDiv w:val="1"/>
      <w:marLeft w:val="0"/>
      <w:marRight w:val="0"/>
      <w:marTop w:val="0"/>
      <w:marBottom w:val="0"/>
      <w:divBdr>
        <w:top w:val="none" w:sz="0" w:space="0" w:color="auto"/>
        <w:left w:val="none" w:sz="0" w:space="0" w:color="auto"/>
        <w:bottom w:val="none" w:sz="0" w:space="0" w:color="auto"/>
        <w:right w:val="none" w:sz="0" w:space="0" w:color="auto"/>
      </w:divBdr>
    </w:div>
    <w:div w:id="409423502">
      <w:bodyDiv w:val="1"/>
      <w:marLeft w:val="0"/>
      <w:marRight w:val="0"/>
      <w:marTop w:val="0"/>
      <w:marBottom w:val="0"/>
      <w:divBdr>
        <w:top w:val="none" w:sz="0" w:space="0" w:color="auto"/>
        <w:left w:val="none" w:sz="0" w:space="0" w:color="auto"/>
        <w:bottom w:val="none" w:sz="0" w:space="0" w:color="auto"/>
        <w:right w:val="none" w:sz="0" w:space="0" w:color="auto"/>
      </w:divBdr>
      <w:divsChild>
        <w:div w:id="2025017070">
          <w:marLeft w:val="0"/>
          <w:marRight w:val="0"/>
          <w:marTop w:val="0"/>
          <w:marBottom w:val="0"/>
          <w:divBdr>
            <w:top w:val="none" w:sz="0" w:space="0" w:color="auto"/>
            <w:left w:val="none" w:sz="0" w:space="0" w:color="auto"/>
            <w:bottom w:val="none" w:sz="0" w:space="0" w:color="auto"/>
            <w:right w:val="none" w:sz="0" w:space="0" w:color="auto"/>
          </w:divBdr>
          <w:divsChild>
            <w:div w:id="352458069">
              <w:marLeft w:val="0"/>
              <w:marRight w:val="0"/>
              <w:marTop w:val="0"/>
              <w:marBottom w:val="0"/>
              <w:divBdr>
                <w:top w:val="none" w:sz="0" w:space="0" w:color="auto"/>
                <w:left w:val="none" w:sz="0" w:space="0" w:color="auto"/>
                <w:bottom w:val="none" w:sz="0" w:space="0" w:color="auto"/>
                <w:right w:val="none" w:sz="0" w:space="0" w:color="auto"/>
              </w:divBdr>
              <w:divsChild>
                <w:div w:id="1105534682">
                  <w:marLeft w:val="0"/>
                  <w:marRight w:val="0"/>
                  <w:marTop w:val="0"/>
                  <w:marBottom w:val="0"/>
                  <w:divBdr>
                    <w:top w:val="none" w:sz="0" w:space="0" w:color="auto"/>
                    <w:left w:val="none" w:sz="0" w:space="0" w:color="auto"/>
                    <w:bottom w:val="none" w:sz="0" w:space="0" w:color="auto"/>
                    <w:right w:val="none" w:sz="0" w:space="0" w:color="auto"/>
                  </w:divBdr>
                  <w:divsChild>
                    <w:div w:id="1470632713">
                      <w:marLeft w:val="0"/>
                      <w:marRight w:val="0"/>
                      <w:marTop w:val="0"/>
                      <w:marBottom w:val="0"/>
                      <w:divBdr>
                        <w:top w:val="none" w:sz="0" w:space="0" w:color="auto"/>
                        <w:left w:val="none" w:sz="0" w:space="0" w:color="auto"/>
                        <w:bottom w:val="none" w:sz="0" w:space="0" w:color="auto"/>
                        <w:right w:val="none" w:sz="0" w:space="0" w:color="auto"/>
                      </w:divBdr>
                      <w:divsChild>
                        <w:div w:id="1934046547">
                          <w:marLeft w:val="0"/>
                          <w:marRight w:val="0"/>
                          <w:marTop w:val="0"/>
                          <w:marBottom w:val="0"/>
                          <w:divBdr>
                            <w:top w:val="none" w:sz="0" w:space="0" w:color="auto"/>
                            <w:left w:val="none" w:sz="0" w:space="0" w:color="auto"/>
                            <w:bottom w:val="none" w:sz="0" w:space="0" w:color="auto"/>
                            <w:right w:val="none" w:sz="0" w:space="0" w:color="auto"/>
                          </w:divBdr>
                          <w:divsChild>
                            <w:div w:id="1971669967">
                              <w:marLeft w:val="0"/>
                              <w:marRight w:val="0"/>
                              <w:marTop w:val="0"/>
                              <w:marBottom w:val="0"/>
                              <w:divBdr>
                                <w:top w:val="none" w:sz="0" w:space="0" w:color="auto"/>
                                <w:left w:val="none" w:sz="0" w:space="0" w:color="auto"/>
                                <w:bottom w:val="none" w:sz="0" w:space="0" w:color="auto"/>
                                <w:right w:val="none" w:sz="0" w:space="0" w:color="auto"/>
                              </w:divBdr>
                              <w:divsChild>
                                <w:div w:id="316806449">
                                  <w:marLeft w:val="0"/>
                                  <w:marRight w:val="0"/>
                                  <w:marTop w:val="0"/>
                                  <w:marBottom w:val="0"/>
                                  <w:divBdr>
                                    <w:top w:val="none" w:sz="0" w:space="0" w:color="auto"/>
                                    <w:left w:val="none" w:sz="0" w:space="0" w:color="auto"/>
                                    <w:bottom w:val="none" w:sz="0" w:space="0" w:color="auto"/>
                                    <w:right w:val="none" w:sz="0" w:space="0" w:color="auto"/>
                                  </w:divBdr>
                                  <w:divsChild>
                                    <w:div w:id="509490881">
                                      <w:marLeft w:val="0"/>
                                      <w:marRight w:val="0"/>
                                      <w:marTop w:val="0"/>
                                      <w:marBottom w:val="0"/>
                                      <w:divBdr>
                                        <w:top w:val="none" w:sz="0" w:space="0" w:color="auto"/>
                                        <w:left w:val="none" w:sz="0" w:space="0" w:color="auto"/>
                                        <w:bottom w:val="none" w:sz="0" w:space="0" w:color="auto"/>
                                        <w:right w:val="none" w:sz="0" w:space="0" w:color="auto"/>
                                      </w:divBdr>
                                      <w:divsChild>
                                        <w:div w:id="764812037">
                                          <w:marLeft w:val="0"/>
                                          <w:marRight w:val="0"/>
                                          <w:marTop w:val="0"/>
                                          <w:marBottom w:val="0"/>
                                          <w:divBdr>
                                            <w:top w:val="none" w:sz="0" w:space="0" w:color="auto"/>
                                            <w:left w:val="none" w:sz="0" w:space="0" w:color="auto"/>
                                            <w:bottom w:val="none" w:sz="0" w:space="0" w:color="auto"/>
                                            <w:right w:val="none" w:sz="0" w:space="0" w:color="auto"/>
                                          </w:divBdr>
                                          <w:divsChild>
                                            <w:div w:id="962422612">
                                              <w:marLeft w:val="0"/>
                                              <w:marRight w:val="0"/>
                                              <w:marTop w:val="0"/>
                                              <w:marBottom w:val="0"/>
                                              <w:divBdr>
                                                <w:top w:val="none" w:sz="0" w:space="0" w:color="auto"/>
                                                <w:left w:val="none" w:sz="0" w:space="0" w:color="auto"/>
                                                <w:bottom w:val="none" w:sz="0" w:space="0" w:color="auto"/>
                                                <w:right w:val="none" w:sz="0" w:space="0" w:color="auto"/>
                                              </w:divBdr>
                                              <w:divsChild>
                                                <w:div w:id="2076196927">
                                                  <w:marLeft w:val="0"/>
                                                  <w:marRight w:val="0"/>
                                                  <w:marTop w:val="0"/>
                                                  <w:marBottom w:val="0"/>
                                                  <w:divBdr>
                                                    <w:top w:val="none" w:sz="0" w:space="0" w:color="auto"/>
                                                    <w:left w:val="none" w:sz="0" w:space="0" w:color="auto"/>
                                                    <w:bottom w:val="none" w:sz="0" w:space="0" w:color="auto"/>
                                                    <w:right w:val="none" w:sz="0" w:space="0" w:color="auto"/>
                                                  </w:divBdr>
                                                  <w:divsChild>
                                                    <w:div w:id="38129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8253268">
      <w:bodyDiv w:val="1"/>
      <w:marLeft w:val="0"/>
      <w:marRight w:val="0"/>
      <w:marTop w:val="0"/>
      <w:marBottom w:val="0"/>
      <w:divBdr>
        <w:top w:val="none" w:sz="0" w:space="0" w:color="auto"/>
        <w:left w:val="none" w:sz="0" w:space="0" w:color="auto"/>
        <w:bottom w:val="none" w:sz="0" w:space="0" w:color="auto"/>
        <w:right w:val="none" w:sz="0" w:space="0" w:color="auto"/>
      </w:divBdr>
    </w:div>
    <w:div w:id="435444870">
      <w:bodyDiv w:val="1"/>
      <w:marLeft w:val="0"/>
      <w:marRight w:val="0"/>
      <w:marTop w:val="0"/>
      <w:marBottom w:val="0"/>
      <w:divBdr>
        <w:top w:val="none" w:sz="0" w:space="0" w:color="auto"/>
        <w:left w:val="none" w:sz="0" w:space="0" w:color="auto"/>
        <w:bottom w:val="none" w:sz="0" w:space="0" w:color="auto"/>
        <w:right w:val="none" w:sz="0" w:space="0" w:color="auto"/>
      </w:divBdr>
    </w:div>
    <w:div w:id="470899921">
      <w:bodyDiv w:val="1"/>
      <w:marLeft w:val="0"/>
      <w:marRight w:val="0"/>
      <w:marTop w:val="0"/>
      <w:marBottom w:val="0"/>
      <w:divBdr>
        <w:top w:val="none" w:sz="0" w:space="0" w:color="auto"/>
        <w:left w:val="none" w:sz="0" w:space="0" w:color="auto"/>
        <w:bottom w:val="none" w:sz="0" w:space="0" w:color="auto"/>
        <w:right w:val="none" w:sz="0" w:space="0" w:color="auto"/>
      </w:divBdr>
    </w:div>
    <w:div w:id="473058850">
      <w:bodyDiv w:val="1"/>
      <w:marLeft w:val="0"/>
      <w:marRight w:val="0"/>
      <w:marTop w:val="0"/>
      <w:marBottom w:val="0"/>
      <w:divBdr>
        <w:top w:val="none" w:sz="0" w:space="0" w:color="auto"/>
        <w:left w:val="none" w:sz="0" w:space="0" w:color="auto"/>
        <w:bottom w:val="none" w:sz="0" w:space="0" w:color="auto"/>
        <w:right w:val="none" w:sz="0" w:space="0" w:color="auto"/>
      </w:divBdr>
      <w:divsChild>
        <w:div w:id="251160410">
          <w:marLeft w:val="0"/>
          <w:marRight w:val="0"/>
          <w:marTop w:val="0"/>
          <w:marBottom w:val="0"/>
          <w:divBdr>
            <w:top w:val="none" w:sz="0" w:space="0" w:color="auto"/>
            <w:left w:val="none" w:sz="0" w:space="0" w:color="auto"/>
            <w:bottom w:val="none" w:sz="0" w:space="0" w:color="auto"/>
            <w:right w:val="none" w:sz="0" w:space="0" w:color="auto"/>
          </w:divBdr>
          <w:divsChild>
            <w:div w:id="1058894313">
              <w:marLeft w:val="0"/>
              <w:marRight w:val="0"/>
              <w:marTop w:val="0"/>
              <w:marBottom w:val="0"/>
              <w:divBdr>
                <w:top w:val="none" w:sz="0" w:space="0" w:color="auto"/>
                <w:left w:val="none" w:sz="0" w:space="0" w:color="auto"/>
                <w:bottom w:val="none" w:sz="0" w:space="0" w:color="auto"/>
                <w:right w:val="none" w:sz="0" w:space="0" w:color="auto"/>
              </w:divBdr>
              <w:divsChild>
                <w:div w:id="1084957016">
                  <w:marLeft w:val="0"/>
                  <w:marRight w:val="0"/>
                  <w:marTop w:val="0"/>
                  <w:marBottom w:val="0"/>
                  <w:divBdr>
                    <w:top w:val="none" w:sz="0" w:space="0" w:color="auto"/>
                    <w:left w:val="none" w:sz="0" w:space="0" w:color="auto"/>
                    <w:bottom w:val="none" w:sz="0" w:space="0" w:color="auto"/>
                    <w:right w:val="none" w:sz="0" w:space="0" w:color="auto"/>
                  </w:divBdr>
                  <w:divsChild>
                    <w:div w:id="2059668969">
                      <w:marLeft w:val="0"/>
                      <w:marRight w:val="0"/>
                      <w:marTop w:val="0"/>
                      <w:marBottom w:val="0"/>
                      <w:divBdr>
                        <w:top w:val="none" w:sz="0" w:space="0" w:color="auto"/>
                        <w:left w:val="none" w:sz="0" w:space="0" w:color="auto"/>
                        <w:bottom w:val="none" w:sz="0" w:space="0" w:color="auto"/>
                        <w:right w:val="none" w:sz="0" w:space="0" w:color="auto"/>
                      </w:divBdr>
                      <w:divsChild>
                        <w:div w:id="2145613862">
                          <w:marLeft w:val="0"/>
                          <w:marRight w:val="0"/>
                          <w:marTop w:val="0"/>
                          <w:marBottom w:val="0"/>
                          <w:divBdr>
                            <w:top w:val="none" w:sz="0" w:space="0" w:color="auto"/>
                            <w:left w:val="none" w:sz="0" w:space="0" w:color="auto"/>
                            <w:bottom w:val="none" w:sz="0" w:space="0" w:color="auto"/>
                            <w:right w:val="none" w:sz="0" w:space="0" w:color="auto"/>
                          </w:divBdr>
                          <w:divsChild>
                            <w:div w:id="1628782540">
                              <w:marLeft w:val="0"/>
                              <w:marRight w:val="0"/>
                              <w:marTop w:val="0"/>
                              <w:marBottom w:val="0"/>
                              <w:divBdr>
                                <w:top w:val="none" w:sz="0" w:space="0" w:color="auto"/>
                                <w:left w:val="none" w:sz="0" w:space="0" w:color="auto"/>
                                <w:bottom w:val="none" w:sz="0" w:space="0" w:color="auto"/>
                                <w:right w:val="none" w:sz="0" w:space="0" w:color="auto"/>
                              </w:divBdr>
                              <w:divsChild>
                                <w:div w:id="120464946">
                                  <w:marLeft w:val="0"/>
                                  <w:marRight w:val="0"/>
                                  <w:marTop w:val="0"/>
                                  <w:marBottom w:val="0"/>
                                  <w:divBdr>
                                    <w:top w:val="none" w:sz="0" w:space="0" w:color="auto"/>
                                    <w:left w:val="none" w:sz="0" w:space="0" w:color="auto"/>
                                    <w:bottom w:val="none" w:sz="0" w:space="0" w:color="auto"/>
                                    <w:right w:val="none" w:sz="0" w:space="0" w:color="auto"/>
                                  </w:divBdr>
                                  <w:divsChild>
                                    <w:div w:id="57560473">
                                      <w:marLeft w:val="0"/>
                                      <w:marRight w:val="0"/>
                                      <w:marTop w:val="0"/>
                                      <w:marBottom w:val="0"/>
                                      <w:divBdr>
                                        <w:top w:val="none" w:sz="0" w:space="0" w:color="auto"/>
                                        <w:left w:val="none" w:sz="0" w:space="0" w:color="auto"/>
                                        <w:bottom w:val="none" w:sz="0" w:space="0" w:color="auto"/>
                                        <w:right w:val="none" w:sz="0" w:space="0" w:color="auto"/>
                                      </w:divBdr>
                                      <w:divsChild>
                                        <w:div w:id="1485244934">
                                          <w:marLeft w:val="0"/>
                                          <w:marRight w:val="0"/>
                                          <w:marTop w:val="0"/>
                                          <w:marBottom w:val="0"/>
                                          <w:divBdr>
                                            <w:top w:val="none" w:sz="0" w:space="0" w:color="auto"/>
                                            <w:left w:val="none" w:sz="0" w:space="0" w:color="auto"/>
                                            <w:bottom w:val="none" w:sz="0" w:space="0" w:color="auto"/>
                                            <w:right w:val="none" w:sz="0" w:space="0" w:color="auto"/>
                                          </w:divBdr>
                                          <w:divsChild>
                                            <w:div w:id="926117598">
                                              <w:marLeft w:val="0"/>
                                              <w:marRight w:val="0"/>
                                              <w:marTop w:val="0"/>
                                              <w:marBottom w:val="0"/>
                                              <w:divBdr>
                                                <w:top w:val="none" w:sz="0" w:space="0" w:color="auto"/>
                                                <w:left w:val="none" w:sz="0" w:space="0" w:color="auto"/>
                                                <w:bottom w:val="none" w:sz="0" w:space="0" w:color="auto"/>
                                                <w:right w:val="none" w:sz="0" w:space="0" w:color="auto"/>
                                              </w:divBdr>
                                              <w:divsChild>
                                                <w:div w:id="628172991">
                                                  <w:marLeft w:val="0"/>
                                                  <w:marRight w:val="0"/>
                                                  <w:marTop w:val="0"/>
                                                  <w:marBottom w:val="0"/>
                                                  <w:divBdr>
                                                    <w:top w:val="none" w:sz="0" w:space="0" w:color="auto"/>
                                                    <w:left w:val="none" w:sz="0" w:space="0" w:color="auto"/>
                                                    <w:bottom w:val="none" w:sz="0" w:space="0" w:color="auto"/>
                                                    <w:right w:val="none" w:sz="0" w:space="0" w:color="auto"/>
                                                  </w:divBdr>
                                                  <w:divsChild>
                                                    <w:div w:id="8935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7377262">
      <w:bodyDiv w:val="1"/>
      <w:marLeft w:val="0"/>
      <w:marRight w:val="0"/>
      <w:marTop w:val="0"/>
      <w:marBottom w:val="0"/>
      <w:divBdr>
        <w:top w:val="none" w:sz="0" w:space="0" w:color="auto"/>
        <w:left w:val="none" w:sz="0" w:space="0" w:color="auto"/>
        <w:bottom w:val="none" w:sz="0" w:space="0" w:color="auto"/>
        <w:right w:val="none" w:sz="0" w:space="0" w:color="auto"/>
      </w:divBdr>
    </w:div>
    <w:div w:id="482358674">
      <w:bodyDiv w:val="1"/>
      <w:marLeft w:val="0"/>
      <w:marRight w:val="0"/>
      <w:marTop w:val="0"/>
      <w:marBottom w:val="0"/>
      <w:divBdr>
        <w:top w:val="none" w:sz="0" w:space="0" w:color="auto"/>
        <w:left w:val="none" w:sz="0" w:space="0" w:color="auto"/>
        <w:bottom w:val="none" w:sz="0" w:space="0" w:color="auto"/>
        <w:right w:val="none" w:sz="0" w:space="0" w:color="auto"/>
      </w:divBdr>
      <w:divsChild>
        <w:div w:id="1502045258">
          <w:marLeft w:val="0"/>
          <w:marRight w:val="0"/>
          <w:marTop w:val="0"/>
          <w:marBottom w:val="0"/>
          <w:divBdr>
            <w:top w:val="none" w:sz="0" w:space="0" w:color="auto"/>
            <w:left w:val="none" w:sz="0" w:space="0" w:color="auto"/>
            <w:bottom w:val="none" w:sz="0" w:space="0" w:color="auto"/>
            <w:right w:val="none" w:sz="0" w:space="0" w:color="auto"/>
          </w:divBdr>
          <w:divsChild>
            <w:div w:id="889267051">
              <w:marLeft w:val="0"/>
              <w:marRight w:val="0"/>
              <w:marTop w:val="0"/>
              <w:marBottom w:val="0"/>
              <w:divBdr>
                <w:top w:val="none" w:sz="0" w:space="0" w:color="auto"/>
                <w:left w:val="none" w:sz="0" w:space="0" w:color="auto"/>
                <w:bottom w:val="none" w:sz="0" w:space="0" w:color="auto"/>
                <w:right w:val="none" w:sz="0" w:space="0" w:color="auto"/>
              </w:divBdr>
              <w:divsChild>
                <w:div w:id="308828905">
                  <w:marLeft w:val="0"/>
                  <w:marRight w:val="0"/>
                  <w:marTop w:val="0"/>
                  <w:marBottom w:val="0"/>
                  <w:divBdr>
                    <w:top w:val="none" w:sz="0" w:space="0" w:color="auto"/>
                    <w:left w:val="none" w:sz="0" w:space="0" w:color="auto"/>
                    <w:bottom w:val="none" w:sz="0" w:space="0" w:color="auto"/>
                    <w:right w:val="none" w:sz="0" w:space="0" w:color="auto"/>
                  </w:divBdr>
                  <w:divsChild>
                    <w:div w:id="1460301138">
                      <w:marLeft w:val="0"/>
                      <w:marRight w:val="0"/>
                      <w:marTop w:val="0"/>
                      <w:marBottom w:val="0"/>
                      <w:divBdr>
                        <w:top w:val="none" w:sz="0" w:space="0" w:color="auto"/>
                        <w:left w:val="none" w:sz="0" w:space="0" w:color="auto"/>
                        <w:bottom w:val="none" w:sz="0" w:space="0" w:color="auto"/>
                        <w:right w:val="none" w:sz="0" w:space="0" w:color="auto"/>
                      </w:divBdr>
                      <w:divsChild>
                        <w:div w:id="793521020">
                          <w:marLeft w:val="0"/>
                          <w:marRight w:val="0"/>
                          <w:marTop w:val="0"/>
                          <w:marBottom w:val="0"/>
                          <w:divBdr>
                            <w:top w:val="none" w:sz="0" w:space="0" w:color="auto"/>
                            <w:left w:val="none" w:sz="0" w:space="0" w:color="auto"/>
                            <w:bottom w:val="none" w:sz="0" w:space="0" w:color="auto"/>
                            <w:right w:val="none" w:sz="0" w:space="0" w:color="auto"/>
                          </w:divBdr>
                          <w:divsChild>
                            <w:div w:id="302659182">
                              <w:marLeft w:val="0"/>
                              <w:marRight w:val="0"/>
                              <w:marTop w:val="0"/>
                              <w:marBottom w:val="0"/>
                              <w:divBdr>
                                <w:top w:val="none" w:sz="0" w:space="0" w:color="auto"/>
                                <w:left w:val="none" w:sz="0" w:space="0" w:color="auto"/>
                                <w:bottom w:val="none" w:sz="0" w:space="0" w:color="auto"/>
                                <w:right w:val="none" w:sz="0" w:space="0" w:color="auto"/>
                              </w:divBdr>
                              <w:divsChild>
                                <w:div w:id="886377183">
                                  <w:marLeft w:val="0"/>
                                  <w:marRight w:val="0"/>
                                  <w:marTop w:val="0"/>
                                  <w:marBottom w:val="0"/>
                                  <w:divBdr>
                                    <w:top w:val="none" w:sz="0" w:space="0" w:color="auto"/>
                                    <w:left w:val="none" w:sz="0" w:space="0" w:color="auto"/>
                                    <w:bottom w:val="none" w:sz="0" w:space="0" w:color="auto"/>
                                    <w:right w:val="none" w:sz="0" w:space="0" w:color="auto"/>
                                  </w:divBdr>
                                  <w:divsChild>
                                    <w:div w:id="1729961901">
                                      <w:marLeft w:val="0"/>
                                      <w:marRight w:val="0"/>
                                      <w:marTop w:val="0"/>
                                      <w:marBottom w:val="0"/>
                                      <w:divBdr>
                                        <w:top w:val="none" w:sz="0" w:space="0" w:color="auto"/>
                                        <w:left w:val="none" w:sz="0" w:space="0" w:color="auto"/>
                                        <w:bottom w:val="none" w:sz="0" w:space="0" w:color="auto"/>
                                        <w:right w:val="none" w:sz="0" w:space="0" w:color="auto"/>
                                      </w:divBdr>
                                      <w:divsChild>
                                        <w:div w:id="2013294526">
                                          <w:marLeft w:val="0"/>
                                          <w:marRight w:val="0"/>
                                          <w:marTop w:val="0"/>
                                          <w:marBottom w:val="0"/>
                                          <w:divBdr>
                                            <w:top w:val="none" w:sz="0" w:space="0" w:color="auto"/>
                                            <w:left w:val="none" w:sz="0" w:space="0" w:color="auto"/>
                                            <w:bottom w:val="none" w:sz="0" w:space="0" w:color="auto"/>
                                            <w:right w:val="none" w:sz="0" w:space="0" w:color="auto"/>
                                          </w:divBdr>
                                          <w:divsChild>
                                            <w:div w:id="1938097572">
                                              <w:marLeft w:val="0"/>
                                              <w:marRight w:val="0"/>
                                              <w:marTop w:val="0"/>
                                              <w:marBottom w:val="0"/>
                                              <w:divBdr>
                                                <w:top w:val="none" w:sz="0" w:space="0" w:color="auto"/>
                                                <w:left w:val="none" w:sz="0" w:space="0" w:color="auto"/>
                                                <w:bottom w:val="none" w:sz="0" w:space="0" w:color="auto"/>
                                                <w:right w:val="none" w:sz="0" w:space="0" w:color="auto"/>
                                              </w:divBdr>
                                              <w:divsChild>
                                                <w:div w:id="384061896">
                                                  <w:marLeft w:val="0"/>
                                                  <w:marRight w:val="0"/>
                                                  <w:marTop w:val="0"/>
                                                  <w:marBottom w:val="0"/>
                                                  <w:divBdr>
                                                    <w:top w:val="none" w:sz="0" w:space="0" w:color="auto"/>
                                                    <w:left w:val="none" w:sz="0" w:space="0" w:color="auto"/>
                                                    <w:bottom w:val="none" w:sz="0" w:space="0" w:color="auto"/>
                                                    <w:right w:val="none" w:sz="0" w:space="0" w:color="auto"/>
                                                  </w:divBdr>
                                                  <w:divsChild>
                                                    <w:div w:id="289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1958892">
      <w:marLeft w:val="0"/>
      <w:marRight w:val="0"/>
      <w:marTop w:val="0"/>
      <w:marBottom w:val="0"/>
      <w:divBdr>
        <w:top w:val="none" w:sz="0" w:space="0" w:color="auto"/>
        <w:left w:val="none" w:sz="0" w:space="0" w:color="auto"/>
        <w:bottom w:val="none" w:sz="0" w:space="0" w:color="auto"/>
        <w:right w:val="none" w:sz="0" w:space="0" w:color="auto"/>
      </w:divBdr>
      <w:divsChild>
        <w:div w:id="1931692144">
          <w:marLeft w:val="0"/>
          <w:marRight w:val="0"/>
          <w:marTop w:val="0"/>
          <w:marBottom w:val="0"/>
          <w:divBdr>
            <w:top w:val="none" w:sz="0" w:space="0" w:color="auto"/>
            <w:left w:val="none" w:sz="0" w:space="0" w:color="auto"/>
            <w:bottom w:val="none" w:sz="0" w:space="0" w:color="auto"/>
            <w:right w:val="none" w:sz="0" w:space="0" w:color="auto"/>
          </w:divBdr>
        </w:div>
      </w:divsChild>
    </w:div>
    <w:div w:id="538514277">
      <w:bodyDiv w:val="1"/>
      <w:marLeft w:val="0"/>
      <w:marRight w:val="0"/>
      <w:marTop w:val="0"/>
      <w:marBottom w:val="0"/>
      <w:divBdr>
        <w:top w:val="none" w:sz="0" w:space="0" w:color="auto"/>
        <w:left w:val="none" w:sz="0" w:space="0" w:color="auto"/>
        <w:bottom w:val="none" w:sz="0" w:space="0" w:color="auto"/>
        <w:right w:val="none" w:sz="0" w:space="0" w:color="auto"/>
      </w:divBdr>
    </w:div>
    <w:div w:id="568728233">
      <w:bodyDiv w:val="1"/>
      <w:marLeft w:val="0"/>
      <w:marRight w:val="0"/>
      <w:marTop w:val="0"/>
      <w:marBottom w:val="0"/>
      <w:divBdr>
        <w:top w:val="none" w:sz="0" w:space="0" w:color="auto"/>
        <w:left w:val="none" w:sz="0" w:space="0" w:color="auto"/>
        <w:bottom w:val="none" w:sz="0" w:space="0" w:color="auto"/>
        <w:right w:val="none" w:sz="0" w:space="0" w:color="auto"/>
      </w:divBdr>
    </w:div>
    <w:div w:id="579871880">
      <w:bodyDiv w:val="1"/>
      <w:marLeft w:val="0"/>
      <w:marRight w:val="0"/>
      <w:marTop w:val="0"/>
      <w:marBottom w:val="0"/>
      <w:divBdr>
        <w:top w:val="none" w:sz="0" w:space="0" w:color="auto"/>
        <w:left w:val="none" w:sz="0" w:space="0" w:color="auto"/>
        <w:bottom w:val="none" w:sz="0" w:space="0" w:color="auto"/>
        <w:right w:val="none" w:sz="0" w:space="0" w:color="auto"/>
      </w:divBdr>
    </w:div>
    <w:div w:id="593169496">
      <w:bodyDiv w:val="1"/>
      <w:marLeft w:val="0"/>
      <w:marRight w:val="0"/>
      <w:marTop w:val="0"/>
      <w:marBottom w:val="0"/>
      <w:divBdr>
        <w:top w:val="none" w:sz="0" w:space="0" w:color="auto"/>
        <w:left w:val="none" w:sz="0" w:space="0" w:color="auto"/>
        <w:bottom w:val="none" w:sz="0" w:space="0" w:color="auto"/>
        <w:right w:val="none" w:sz="0" w:space="0" w:color="auto"/>
      </w:divBdr>
    </w:div>
    <w:div w:id="615066460">
      <w:bodyDiv w:val="1"/>
      <w:marLeft w:val="0"/>
      <w:marRight w:val="0"/>
      <w:marTop w:val="0"/>
      <w:marBottom w:val="0"/>
      <w:divBdr>
        <w:top w:val="none" w:sz="0" w:space="0" w:color="auto"/>
        <w:left w:val="none" w:sz="0" w:space="0" w:color="auto"/>
        <w:bottom w:val="none" w:sz="0" w:space="0" w:color="auto"/>
        <w:right w:val="none" w:sz="0" w:space="0" w:color="auto"/>
      </w:divBdr>
    </w:div>
    <w:div w:id="647630069">
      <w:bodyDiv w:val="1"/>
      <w:marLeft w:val="300"/>
      <w:marRight w:val="0"/>
      <w:marTop w:val="300"/>
      <w:marBottom w:val="0"/>
      <w:divBdr>
        <w:top w:val="none" w:sz="0" w:space="0" w:color="auto"/>
        <w:left w:val="none" w:sz="0" w:space="0" w:color="auto"/>
        <w:bottom w:val="none" w:sz="0" w:space="0" w:color="auto"/>
        <w:right w:val="none" w:sz="0" w:space="0" w:color="auto"/>
      </w:divBdr>
    </w:div>
    <w:div w:id="676425763">
      <w:bodyDiv w:val="1"/>
      <w:marLeft w:val="0"/>
      <w:marRight w:val="0"/>
      <w:marTop w:val="0"/>
      <w:marBottom w:val="0"/>
      <w:divBdr>
        <w:top w:val="none" w:sz="0" w:space="0" w:color="auto"/>
        <w:left w:val="none" w:sz="0" w:space="0" w:color="auto"/>
        <w:bottom w:val="none" w:sz="0" w:space="0" w:color="auto"/>
        <w:right w:val="none" w:sz="0" w:space="0" w:color="auto"/>
      </w:divBdr>
      <w:divsChild>
        <w:div w:id="1284654686">
          <w:marLeft w:val="0"/>
          <w:marRight w:val="0"/>
          <w:marTop w:val="0"/>
          <w:marBottom w:val="0"/>
          <w:divBdr>
            <w:top w:val="none" w:sz="0" w:space="0" w:color="auto"/>
            <w:left w:val="none" w:sz="0" w:space="0" w:color="auto"/>
            <w:bottom w:val="none" w:sz="0" w:space="0" w:color="auto"/>
            <w:right w:val="none" w:sz="0" w:space="0" w:color="auto"/>
          </w:divBdr>
          <w:divsChild>
            <w:div w:id="1724518229">
              <w:marLeft w:val="0"/>
              <w:marRight w:val="0"/>
              <w:marTop w:val="0"/>
              <w:marBottom w:val="0"/>
              <w:divBdr>
                <w:top w:val="none" w:sz="0" w:space="0" w:color="auto"/>
                <w:left w:val="none" w:sz="0" w:space="0" w:color="auto"/>
                <w:bottom w:val="none" w:sz="0" w:space="0" w:color="auto"/>
                <w:right w:val="none" w:sz="0" w:space="0" w:color="auto"/>
              </w:divBdr>
              <w:divsChild>
                <w:div w:id="1044449864">
                  <w:marLeft w:val="0"/>
                  <w:marRight w:val="0"/>
                  <w:marTop w:val="0"/>
                  <w:marBottom w:val="0"/>
                  <w:divBdr>
                    <w:top w:val="none" w:sz="0" w:space="0" w:color="auto"/>
                    <w:left w:val="none" w:sz="0" w:space="0" w:color="auto"/>
                    <w:bottom w:val="none" w:sz="0" w:space="0" w:color="auto"/>
                    <w:right w:val="none" w:sz="0" w:space="0" w:color="auto"/>
                  </w:divBdr>
                  <w:divsChild>
                    <w:div w:id="357703337">
                      <w:marLeft w:val="0"/>
                      <w:marRight w:val="0"/>
                      <w:marTop w:val="0"/>
                      <w:marBottom w:val="0"/>
                      <w:divBdr>
                        <w:top w:val="none" w:sz="0" w:space="0" w:color="auto"/>
                        <w:left w:val="none" w:sz="0" w:space="0" w:color="auto"/>
                        <w:bottom w:val="none" w:sz="0" w:space="0" w:color="auto"/>
                        <w:right w:val="none" w:sz="0" w:space="0" w:color="auto"/>
                      </w:divBdr>
                      <w:divsChild>
                        <w:div w:id="456414875">
                          <w:marLeft w:val="0"/>
                          <w:marRight w:val="0"/>
                          <w:marTop w:val="0"/>
                          <w:marBottom w:val="0"/>
                          <w:divBdr>
                            <w:top w:val="none" w:sz="0" w:space="0" w:color="auto"/>
                            <w:left w:val="none" w:sz="0" w:space="0" w:color="auto"/>
                            <w:bottom w:val="none" w:sz="0" w:space="0" w:color="auto"/>
                            <w:right w:val="none" w:sz="0" w:space="0" w:color="auto"/>
                          </w:divBdr>
                          <w:divsChild>
                            <w:div w:id="880435064">
                              <w:marLeft w:val="0"/>
                              <w:marRight w:val="0"/>
                              <w:marTop w:val="0"/>
                              <w:marBottom w:val="0"/>
                              <w:divBdr>
                                <w:top w:val="none" w:sz="0" w:space="0" w:color="auto"/>
                                <w:left w:val="none" w:sz="0" w:space="0" w:color="auto"/>
                                <w:bottom w:val="none" w:sz="0" w:space="0" w:color="auto"/>
                                <w:right w:val="none" w:sz="0" w:space="0" w:color="auto"/>
                              </w:divBdr>
                              <w:divsChild>
                                <w:div w:id="1703361678">
                                  <w:marLeft w:val="0"/>
                                  <w:marRight w:val="0"/>
                                  <w:marTop w:val="0"/>
                                  <w:marBottom w:val="0"/>
                                  <w:divBdr>
                                    <w:top w:val="none" w:sz="0" w:space="0" w:color="auto"/>
                                    <w:left w:val="none" w:sz="0" w:space="0" w:color="auto"/>
                                    <w:bottom w:val="none" w:sz="0" w:space="0" w:color="auto"/>
                                    <w:right w:val="none" w:sz="0" w:space="0" w:color="auto"/>
                                  </w:divBdr>
                                  <w:divsChild>
                                    <w:div w:id="1657685039">
                                      <w:marLeft w:val="0"/>
                                      <w:marRight w:val="0"/>
                                      <w:marTop w:val="0"/>
                                      <w:marBottom w:val="0"/>
                                      <w:divBdr>
                                        <w:top w:val="none" w:sz="0" w:space="0" w:color="auto"/>
                                        <w:left w:val="none" w:sz="0" w:space="0" w:color="auto"/>
                                        <w:bottom w:val="none" w:sz="0" w:space="0" w:color="auto"/>
                                        <w:right w:val="none" w:sz="0" w:space="0" w:color="auto"/>
                                      </w:divBdr>
                                      <w:divsChild>
                                        <w:div w:id="844243236">
                                          <w:marLeft w:val="0"/>
                                          <w:marRight w:val="0"/>
                                          <w:marTop w:val="0"/>
                                          <w:marBottom w:val="0"/>
                                          <w:divBdr>
                                            <w:top w:val="none" w:sz="0" w:space="0" w:color="auto"/>
                                            <w:left w:val="none" w:sz="0" w:space="0" w:color="auto"/>
                                            <w:bottom w:val="none" w:sz="0" w:space="0" w:color="auto"/>
                                            <w:right w:val="none" w:sz="0" w:space="0" w:color="auto"/>
                                          </w:divBdr>
                                          <w:divsChild>
                                            <w:div w:id="1600942723">
                                              <w:marLeft w:val="0"/>
                                              <w:marRight w:val="0"/>
                                              <w:marTop w:val="0"/>
                                              <w:marBottom w:val="0"/>
                                              <w:divBdr>
                                                <w:top w:val="none" w:sz="0" w:space="0" w:color="auto"/>
                                                <w:left w:val="none" w:sz="0" w:space="0" w:color="auto"/>
                                                <w:bottom w:val="none" w:sz="0" w:space="0" w:color="auto"/>
                                                <w:right w:val="none" w:sz="0" w:space="0" w:color="auto"/>
                                              </w:divBdr>
                                              <w:divsChild>
                                                <w:div w:id="2121488983">
                                                  <w:marLeft w:val="0"/>
                                                  <w:marRight w:val="0"/>
                                                  <w:marTop w:val="0"/>
                                                  <w:marBottom w:val="0"/>
                                                  <w:divBdr>
                                                    <w:top w:val="none" w:sz="0" w:space="0" w:color="auto"/>
                                                    <w:left w:val="none" w:sz="0" w:space="0" w:color="auto"/>
                                                    <w:bottom w:val="none" w:sz="0" w:space="0" w:color="auto"/>
                                                    <w:right w:val="none" w:sz="0" w:space="0" w:color="auto"/>
                                                  </w:divBdr>
                                                  <w:divsChild>
                                                    <w:div w:id="166442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7953780">
      <w:bodyDiv w:val="1"/>
      <w:marLeft w:val="300"/>
      <w:marRight w:val="0"/>
      <w:marTop w:val="300"/>
      <w:marBottom w:val="0"/>
      <w:divBdr>
        <w:top w:val="none" w:sz="0" w:space="0" w:color="auto"/>
        <w:left w:val="none" w:sz="0" w:space="0" w:color="auto"/>
        <w:bottom w:val="none" w:sz="0" w:space="0" w:color="auto"/>
        <w:right w:val="none" w:sz="0" w:space="0" w:color="auto"/>
      </w:divBdr>
    </w:div>
    <w:div w:id="696464856">
      <w:bodyDiv w:val="1"/>
      <w:marLeft w:val="0"/>
      <w:marRight w:val="0"/>
      <w:marTop w:val="0"/>
      <w:marBottom w:val="0"/>
      <w:divBdr>
        <w:top w:val="none" w:sz="0" w:space="0" w:color="auto"/>
        <w:left w:val="none" w:sz="0" w:space="0" w:color="auto"/>
        <w:bottom w:val="none" w:sz="0" w:space="0" w:color="auto"/>
        <w:right w:val="none" w:sz="0" w:space="0" w:color="auto"/>
      </w:divBdr>
    </w:div>
    <w:div w:id="696925226">
      <w:bodyDiv w:val="1"/>
      <w:marLeft w:val="0"/>
      <w:marRight w:val="0"/>
      <w:marTop w:val="0"/>
      <w:marBottom w:val="0"/>
      <w:divBdr>
        <w:top w:val="none" w:sz="0" w:space="0" w:color="auto"/>
        <w:left w:val="none" w:sz="0" w:space="0" w:color="auto"/>
        <w:bottom w:val="none" w:sz="0" w:space="0" w:color="auto"/>
        <w:right w:val="none" w:sz="0" w:space="0" w:color="auto"/>
      </w:divBdr>
    </w:div>
    <w:div w:id="747963691">
      <w:bodyDiv w:val="1"/>
      <w:marLeft w:val="0"/>
      <w:marRight w:val="0"/>
      <w:marTop w:val="0"/>
      <w:marBottom w:val="0"/>
      <w:divBdr>
        <w:top w:val="none" w:sz="0" w:space="0" w:color="auto"/>
        <w:left w:val="none" w:sz="0" w:space="0" w:color="auto"/>
        <w:bottom w:val="none" w:sz="0" w:space="0" w:color="auto"/>
        <w:right w:val="none" w:sz="0" w:space="0" w:color="auto"/>
      </w:divBdr>
    </w:div>
    <w:div w:id="751973496">
      <w:bodyDiv w:val="1"/>
      <w:marLeft w:val="0"/>
      <w:marRight w:val="0"/>
      <w:marTop w:val="0"/>
      <w:marBottom w:val="0"/>
      <w:divBdr>
        <w:top w:val="none" w:sz="0" w:space="0" w:color="auto"/>
        <w:left w:val="none" w:sz="0" w:space="0" w:color="auto"/>
        <w:bottom w:val="none" w:sz="0" w:space="0" w:color="auto"/>
        <w:right w:val="none" w:sz="0" w:space="0" w:color="auto"/>
      </w:divBdr>
    </w:div>
    <w:div w:id="759712876">
      <w:bodyDiv w:val="1"/>
      <w:marLeft w:val="0"/>
      <w:marRight w:val="0"/>
      <w:marTop w:val="0"/>
      <w:marBottom w:val="0"/>
      <w:divBdr>
        <w:top w:val="none" w:sz="0" w:space="0" w:color="auto"/>
        <w:left w:val="none" w:sz="0" w:space="0" w:color="auto"/>
        <w:bottom w:val="none" w:sz="0" w:space="0" w:color="auto"/>
        <w:right w:val="none" w:sz="0" w:space="0" w:color="auto"/>
      </w:divBdr>
    </w:div>
    <w:div w:id="777943605">
      <w:bodyDiv w:val="1"/>
      <w:marLeft w:val="0"/>
      <w:marRight w:val="0"/>
      <w:marTop w:val="0"/>
      <w:marBottom w:val="0"/>
      <w:divBdr>
        <w:top w:val="none" w:sz="0" w:space="0" w:color="auto"/>
        <w:left w:val="none" w:sz="0" w:space="0" w:color="auto"/>
        <w:bottom w:val="none" w:sz="0" w:space="0" w:color="auto"/>
        <w:right w:val="none" w:sz="0" w:space="0" w:color="auto"/>
      </w:divBdr>
      <w:divsChild>
        <w:div w:id="562643984">
          <w:marLeft w:val="0"/>
          <w:marRight w:val="0"/>
          <w:marTop w:val="0"/>
          <w:marBottom w:val="0"/>
          <w:divBdr>
            <w:top w:val="none" w:sz="0" w:space="0" w:color="auto"/>
            <w:left w:val="none" w:sz="0" w:space="0" w:color="auto"/>
            <w:bottom w:val="none" w:sz="0" w:space="0" w:color="auto"/>
            <w:right w:val="none" w:sz="0" w:space="0" w:color="auto"/>
          </w:divBdr>
          <w:divsChild>
            <w:div w:id="1459568835">
              <w:marLeft w:val="0"/>
              <w:marRight w:val="0"/>
              <w:marTop w:val="0"/>
              <w:marBottom w:val="0"/>
              <w:divBdr>
                <w:top w:val="none" w:sz="0" w:space="0" w:color="auto"/>
                <w:left w:val="none" w:sz="0" w:space="0" w:color="auto"/>
                <w:bottom w:val="none" w:sz="0" w:space="0" w:color="auto"/>
                <w:right w:val="none" w:sz="0" w:space="0" w:color="auto"/>
              </w:divBdr>
              <w:divsChild>
                <w:div w:id="1793864980">
                  <w:marLeft w:val="0"/>
                  <w:marRight w:val="0"/>
                  <w:marTop w:val="0"/>
                  <w:marBottom w:val="0"/>
                  <w:divBdr>
                    <w:top w:val="none" w:sz="0" w:space="0" w:color="auto"/>
                    <w:left w:val="none" w:sz="0" w:space="0" w:color="auto"/>
                    <w:bottom w:val="none" w:sz="0" w:space="0" w:color="auto"/>
                    <w:right w:val="none" w:sz="0" w:space="0" w:color="auto"/>
                  </w:divBdr>
                  <w:divsChild>
                    <w:div w:id="32119999">
                      <w:marLeft w:val="0"/>
                      <w:marRight w:val="0"/>
                      <w:marTop w:val="0"/>
                      <w:marBottom w:val="0"/>
                      <w:divBdr>
                        <w:top w:val="none" w:sz="0" w:space="0" w:color="auto"/>
                        <w:left w:val="none" w:sz="0" w:space="0" w:color="auto"/>
                        <w:bottom w:val="none" w:sz="0" w:space="0" w:color="auto"/>
                        <w:right w:val="none" w:sz="0" w:space="0" w:color="auto"/>
                      </w:divBdr>
                      <w:divsChild>
                        <w:div w:id="1279676959">
                          <w:marLeft w:val="0"/>
                          <w:marRight w:val="0"/>
                          <w:marTop w:val="0"/>
                          <w:marBottom w:val="0"/>
                          <w:divBdr>
                            <w:top w:val="none" w:sz="0" w:space="0" w:color="auto"/>
                            <w:left w:val="none" w:sz="0" w:space="0" w:color="auto"/>
                            <w:bottom w:val="none" w:sz="0" w:space="0" w:color="auto"/>
                            <w:right w:val="none" w:sz="0" w:space="0" w:color="auto"/>
                          </w:divBdr>
                          <w:divsChild>
                            <w:div w:id="609246226">
                              <w:marLeft w:val="0"/>
                              <w:marRight w:val="0"/>
                              <w:marTop w:val="0"/>
                              <w:marBottom w:val="0"/>
                              <w:divBdr>
                                <w:top w:val="none" w:sz="0" w:space="0" w:color="auto"/>
                                <w:left w:val="none" w:sz="0" w:space="0" w:color="auto"/>
                                <w:bottom w:val="none" w:sz="0" w:space="0" w:color="auto"/>
                                <w:right w:val="none" w:sz="0" w:space="0" w:color="auto"/>
                              </w:divBdr>
                              <w:divsChild>
                                <w:div w:id="357630070">
                                  <w:marLeft w:val="0"/>
                                  <w:marRight w:val="0"/>
                                  <w:marTop w:val="0"/>
                                  <w:marBottom w:val="0"/>
                                  <w:divBdr>
                                    <w:top w:val="none" w:sz="0" w:space="0" w:color="auto"/>
                                    <w:left w:val="none" w:sz="0" w:space="0" w:color="auto"/>
                                    <w:bottom w:val="none" w:sz="0" w:space="0" w:color="auto"/>
                                    <w:right w:val="none" w:sz="0" w:space="0" w:color="auto"/>
                                  </w:divBdr>
                                  <w:divsChild>
                                    <w:div w:id="109279538">
                                      <w:marLeft w:val="0"/>
                                      <w:marRight w:val="0"/>
                                      <w:marTop w:val="0"/>
                                      <w:marBottom w:val="0"/>
                                      <w:divBdr>
                                        <w:top w:val="none" w:sz="0" w:space="0" w:color="auto"/>
                                        <w:left w:val="none" w:sz="0" w:space="0" w:color="auto"/>
                                        <w:bottom w:val="none" w:sz="0" w:space="0" w:color="auto"/>
                                        <w:right w:val="none" w:sz="0" w:space="0" w:color="auto"/>
                                      </w:divBdr>
                                      <w:divsChild>
                                        <w:div w:id="410273664">
                                          <w:marLeft w:val="0"/>
                                          <w:marRight w:val="0"/>
                                          <w:marTop w:val="0"/>
                                          <w:marBottom w:val="0"/>
                                          <w:divBdr>
                                            <w:top w:val="none" w:sz="0" w:space="0" w:color="auto"/>
                                            <w:left w:val="none" w:sz="0" w:space="0" w:color="auto"/>
                                            <w:bottom w:val="none" w:sz="0" w:space="0" w:color="auto"/>
                                            <w:right w:val="none" w:sz="0" w:space="0" w:color="auto"/>
                                          </w:divBdr>
                                          <w:divsChild>
                                            <w:div w:id="1216546283">
                                              <w:marLeft w:val="0"/>
                                              <w:marRight w:val="0"/>
                                              <w:marTop w:val="0"/>
                                              <w:marBottom w:val="0"/>
                                              <w:divBdr>
                                                <w:top w:val="none" w:sz="0" w:space="0" w:color="auto"/>
                                                <w:left w:val="none" w:sz="0" w:space="0" w:color="auto"/>
                                                <w:bottom w:val="none" w:sz="0" w:space="0" w:color="auto"/>
                                                <w:right w:val="none" w:sz="0" w:space="0" w:color="auto"/>
                                              </w:divBdr>
                                              <w:divsChild>
                                                <w:div w:id="20240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111387">
      <w:bodyDiv w:val="1"/>
      <w:marLeft w:val="0"/>
      <w:marRight w:val="0"/>
      <w:marTop w:val="0"/>
      <w:marBottom w:val="0"/>
      <w:divBdr>
        <w:top w:val="none" w:sz="0" w:space="0" w:color="auto"/>
        <w:left w:val="none" w:sz="0" w:space="0" w:color="auto"/>
        <w:bottom w:val="none" w:sz="0" w:space="0" w:color="auto"/>
        <w:right w:val="none" w:sz="0" w:space="0" w:color="auto"/>
      </w:divBdr>
    </w:div>
    <w:div w:id="793256229">
      <w:bodyDiv w:val="1"/>
      <w:marLeft w:val="0"/>
      <w:marRight w:val="0"/>
      <w:marTop w:val="0"/>
      <w:marBottom w:val="0"/>
      <w:divBdr>
        <w:top w:val="none" w:sz="0" w:space="0" w:color="auto"/>
        <w:left w:val="none" w:sz="0" w:space="0" w:color="auto"/>
        <w:bottom w:val="none" w:sz="0" w:space="0" w:color="auto"/>
        <w:right w:val="none" w:sz="0" w:space="0" w:color="auto"/>
      </w:divBdr>
      <w:divsChild>
        <w:div w:id="1889491825">
          <w:marLeft w:val="0"/>
          <w:marRight w:val="0"/>
          <w:marTop w:val="0"/>
          <w:marBottom w:val="0"/>
          <w:divBdr>
            <w:top w:val="none" w:sz="0" w:space="0" w:color="auto"/>
            <w:left w:val="none" w:sz="0" w:space="0" w:color="auto"/>
            <w:bottom w:val="none" w:sz="0" w:space="0" w:color="auto"/>
            <w:right w:val="none" w:sz="0" w:space="0" w:color="auto"/>
          </w:divBdr>
          <w:divsChild>
            <w:div w:id="1865170384">
              <w:marLeft w:val="0"/>
              <w:marRight w:val="0"/>
              <w:marTop w:val="0"/>
              <w:marBottom w:val="0"/>
              <w:divBdr>
                <w:top w:val="none" w:sz="0" w:space="0" w:color="auto"/>
                <w:left w:val="none" w:sz="0" w:space="0" w:color="auto"/>
                <w:bottom w:val="none" w:sz="0" w:space="0" w:color="auto"/>
                <w:right w:val="none" w:sz="0" w:space="0" w:color="auto"/>
              </w:divBdr>
              <w:divsChild>
                <w:div w:id="1628581814">
                  <w:marLeft w:val="0"/>
                  <w:marRight w:val="0"/>
                  <w:marTop w:val="0"/>
                  <w:marBottom w:val="0"/>
                  <w:divBdr>
                    <w:top w:val="none" w:sz="0" w:space="0" w:color="auto"/>
                    <w:left w:val="none" w:sz="0" w:space="0" w:color="auto"/>
                    <w:bottom w:val="none" w:sz="0" w:space="0" w:color="auto"/>
                    <w:right w:val="none" w:sz="0" w:space="0" w:color="auto"/>
                  </w:divBdr>
                  <w:divsChild>
                    <w:div w:id="376516784">
                      <w:marLeft w:val="0"/>
                      <w:marRight w:val="0"/>
                      <w:marTop w:val="0"/>
                      <w:marBottom w:val="0"/>
                      <w:divBdr>
                        <w:top w:val="none" w:sz="0" w:space="0" w:color="auto"/>
                        <w:left w:val="none" w:sz="0" w:space="0" w:color="auto"/>
                        <w:bottom w:val="none" w:sz="0" w:space="0" w:color="auto"/>
                        <w:right w:val="none" w:sz="0" w:space="0" w:color="auto"/>
                      </w:divBdr>
                      <w:divsChild>
                        <w:div w:id="1341588604">
                          <w:marLeft w:val="0"/>
                          <w:marRight w:val="0"/>
                          <w:marTop w:val="0"/>
                          <w:marBottom w:val="0"/>
                          <w:divBdr>
                            <w:top w:val="none" w:sz="0" w:space="0" w:color="auto"/>
                            <w:left w:val="none" w:sz="0" w:space="0" w:color="auto"/>
                            <w:bottom w:val="none" w:sz="0" w:space="0" w:color="auto"/>
                            <w:right w:val="none" w:sz="0" w:space="0" w:color="auto"/>
                          </w:divBdr>
                          <w:divsChild>
                            <w:div w:id="737748239">
                              <w:marLeft w:val="0"/>
                              <w:marRight w:val="0"/>
                              <w:marTop w:val="0"/>
                              <w:marBottom w:val="0"/>
                              <w:divBdr>
                                <w:top w:val="none" w:sz="0" w:space="0" w:color="auto"/>
                                <w:left w:val="none" w:sz="0" w:space="0" w:color="auto"/>
                                <w:bottom w:val="none" w:sz="0" w:space="0" w:color="auto"/>
                                <w:right w:val="none" w:sz="0" w:space="0" w:color="auto"/>
                              </w:divBdr>
                              <w:divsChild>
                                <w:div w:id="834108082">
                                  <w:marLeft w:val="0"/>
                                  <w:marRight w:val="0"/>
                                  <w:marTop w:val="0"/>
                                  <w:marBottom w:val="0"/>
                                  <w:divBdr>
                                    <w:top w:val="none" w:sz="0" w:space="0" w:color="auto"/>
                                    <w:left w:val="none" w:sz="0" w:space="0" w:color="auto"/>
                                    <w:bottom w:val="none" w:sz="0" w:space="0" w:color="auto"/>
                                    <w:right w:val="none" w:sz="0" w:space="0" w:color="auto"/>
                                  </w:divBdr>
                                  <w:divsChild>
                                    <w:div w:id="40437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399444">
      <w:bodyDiv w:val="1"/>
      <w:marLeft w:val="0"/>
      <w:marRight w:val="0"/>
      <w:marTop w:val="0"/>
      <w:marBottom w:val="0"/>
      <w:divBdr>
        <w:top w:val="none" w:sz="0" w:space="0" w:color="auto"/>
        <w:left w:val="none" w:sz="0" w:space="0" w:color="auto"/>
        <w:bottom w:val="none" w:sz="0" w:space="0" w:color="auto"/>
        <w:right w:val="none" w:sz="0" w:space="0" w:color="auto"/>
      </w:divBdr>
    </w:div>
    <w:div w:id="882326891">
      <w:bodyDiv w:val="1"/>
      <w:marLeft w:val="0"/>
      <w:marRight w:val="0"/>
      <w:marTop w:val="0"/>
      <w:marBottom w:val="0"/>
      <w:divBdr>
        <w:top w:val="none" w:sz="0" w:space="0" w:color="auto"/>
        <w:left w:val="none" w:sz="0" w:space="0" w:color="auto"/>
        <w:bottom w:val="none" w:sz="0" w:space="0" w:color="auto"/>
        <w:right w:val="none" w:sz="0" w:space="0" w:color="auto"/>
      </w:divBdr>
    </w:div>
    <w:div w:id="898518397">
      <w:bodyDiv w:val="1"/>
      <w:marLeft w:val="0"/>
      <w:marRight w:val="0"/>
      <w:marTop w:val="0"/>
      <w:marBottom w:val="0"/>
      <w:divBdr>
        <w:top w:val="none" w:sz="0" w:space="0" w:color="auto"/>
        <w:left w:val="none" w:sz="0" w:space="0" w:color="auto"/>
        <w:bottom w:val="none" w:sz="0" w:space="0" w:color="auto"/>
        <w:right w:val="none" w:sz="0" w:space="0" w:color="auto"/>
      </w:divBdr>
    </w:div>
    <w:div w:id="963463035">
      <w:bodyDiv w:val="1"/>
      <w:marLeft w:val="0"/>
      <w:marRight w:val="0"/>
      <w:marTop w:val="0"/>
      <w:marBottom w:val="0"/>
      <w:divBdr>
        <w:top w:val="none" w:sz="0" w:space="0" w:color="auto"/>
        <w:left w:val="none" w:sz="0" w:space="0" w:color="auto"/>
        <w:bottom w:val="none" w:sz="0" w:space="0" w:color="auto"/>
        <w:right w:val="none" w:sz="0" w:space="0" w:color="auto"/>
      </w:divBdr>
      <w:divsChild>
        <w:div w:id="1002397167">
          <w:marLeft w:val="0"/>
          <w:marRight w:val="0"/>
          <w:marTop w:val="0"/>
          <w:marBottom w:val="0"/>
          <w:divBdr>
            <w:top w:val="none" w:sz="0" w:space="0" w:color="auto"/>
            <w:left w:val="none" w:sz="0" w:space="0" w:color="auto"/>
            <w:bottom w:val="none" w:sz="0" w:space="0" w:color="auto"/>
            <w:right w:val="none" w:sz="0" w:space="0" w:color="auto"/>
          </w:divBdr>
          <w:divsChild>
            <w:div w:id="2058309018">
              <w:marLeft w:val="0"/>
              <w:marRight w:val="0"/>
              <w:marTop w:val="0"/>
              <w:marBottom w:val="0"/>
              <w:divBdr>
                <w:top w:val="none" w:sz="0" w:space="0" w:color="auto"/>
                <w:left w:val="none" w:sz="0" w:space="0" w:color="auto"/>
                <w:bottom w:val="none" w:sz="0" w:space="0" w:color="auto"/>
                <w:right w:val="none" w:sz="0" w:space="0" w:color="auto"/>
              </w:divBdr>
              <w:divsChild>
                <w:div w:id="2058314368">
                  <w:marLeft w:val="0"/>
                  <w:marRight w:val="0"/>
                  <w:marTop w:val="0"/>
                  <w:marBottom w:val="0"/>
                  <w:divBdr>
                    <w:top w:val="none" w:sz="0" w:space="0" w:color="auto"/>
                    <w:left w:val="none" w:sz="0" w:space="0" w:color="auto"/>
                    <w:bottom w:val="none" w:sz="0" w:space="0" w:color="auto"/>
                    <w:right w:val="none" w:sz="0" w:space="0" w:color="auto"/>
                  </w:divBdr>
                  <w:divsChild>
                    <w:div w:id="442264039">
                      <w:marLeft w:val="0"/>
                      <w:marRight w:val="0"/>
                      <w:marTop w:val="0"/>
                      <w:marBottom w:val="0"/>
                      <w:divBdr>
                        <w:top w:val="none" w:sz="0" w:space="0" w:color="auto"/>
                        <w:left w:val="none" w:sz="0" w:space="0" w:color="auto"/>
                        <w:bottom w:val="none" w:sz="0" w:space="0" w:color="auto"/>
                        <w:right w:val="none" w:sz="0" w:space="0" w:color="auto"/>
                      </w:divBdr>
                      <w:divsChild>
                        <w:div w:id="250545873">
                          <w:marLeft w:val="0"/>
                          <w:marRight w:val="0"/>
                          <w:marTop w:val="0"/>
                          <w:marBottom w:val="0"/>
                          <w:divBdr>
                            <w:top w:val="none" w:sz="0" w:space="0" w:color="auto"/>
                            <w:left w:val="none" w:sz="0" w:space="0" w:color="auto"/>
                            <w:bottom w:val="none" w:sz="0" w:space="0" w:color="auto"/>
                            <w:right w:val="none" w:sz="0" w:space="0" w:color="auto"/>
                          </w:divBdr>
                          <w:divsChild>
                            <w:div w:id="1297494313">
                              <w:marLeft w:val="0"/>
                              <w:marRight w:val="0"/>
                              <w:marTop w:val="0"/>
                              <w:marBottom w:val="0"/>
                              <w:divBdr>
                                <w:top w:val="none" w:sz="0" w:space="0" w:color="auto"/>
                                <w:left w:val="none" w:sz="0" w:space="0" w:color="auto"/>
                                <w:bottom w:val="none" w:sz="0" w:space="0" w:color="auto"/>
                                <w:right w:val="none" w:sz="0" w:space="0" w:color="auto"/>
                              </w:divBdr>
                              <w:divsChild>
                                <w:div w:id="7251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42702">
                          <w:marLeft w:val="0"/>
                          <w:marRight w:val="0"/>
                          <w:marTop w:val="285"/>
                          <w:marBottom w:val="285"/>
                          <w:divBdr>
                            <w:top w:val="none" w:sz="0" w:space="0" w:color="auto"/>
                            <w:left w:val="none" w:sz="0" w:space="0" w:color="auto"/>
                            <w:bottom w:val="none" w:sz="0" w:space="0" w:color="auto"/>
                            <w:right w:val="none" w:sz="0" w:space="0" w:color="auto"/>
                          </w:divBdr>
                          <w:divsChild>
                            <w:div w:id="1120681255">
                              <w:marLeft w:val="0"/>
                              <w:marRight w:val="0"/>
                              <w:marTop w:val="0"/>
                              <w:marBottom w:val="0"/>
                              <w:divBdr>
                                <w:top w:val="none" w:sz="0" w:space="0" w:color="auto"/>
                                <w:left w:val="none" w:sz="0" w:space="0" w:color="auto"/>
                                <w:bottom w:val="none" w:sz="0" w:space="0" w:color="auto"/>
                                <w:right w:val="none" w:sz="0" w:space="0" w:color="auto"/>
                              </w:divBdr>
                              <w:divsChild>
                                <w:div w:id="13074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01678">
                      <w:marLeft w:val="0"/>
                      <w:marRight w:val="0"/>
                      <w:marTop w:val="0"/>
                      <w:marBottom w:val="0"/>
                      <w:divBdr>
                        <w:top w:val="none" w:sz="0" w:space="0" w:color="auto"/>
                        <w:left w:val="none" w:sz="0" w:space="0" w:color="auto"/>
                        <w:bottom w:val="none" w:sz="0" w:space="0" w:color="auto"/>
                        <w:right w:val="none" w:sz="0" w:space="0" w:color="auto"/>
                      </w:divBdr>
                      <w:divsChild>
                        <w:div w:id="287473437">
                          <w:marLeft w:val="0"/>
                          <w:marRight w:val="0"/>
                          <w:marTop w:val="0"/>
                          <w:marBottom w:val="0"/>
                          <w:divBdr>
                            <w:top w:val="none" w:sz="0" w:space="0" w:color="auto"/>
                            <w:left w:val="none" w:sz="0" w:space="0" w:color="auto"/>
                            <w:bottom w:val="none" w:sz="0" w:space="0" w:color="auto"/>
                            <w:right w:val="none" w:sz="0" w:space="0" w:color="auto"/>
                          </w:divBdr>
                          <w:divsChild>
                            <w:div w:id="484392074">
                              <w:marLeft w:val="0"/>
                              <w:marRight w:val="0"/>
                              <w:marTop w:val="0"/>
                              <w:marBottom w:val="0"/>
                              <w:divBdr>
                                <w:top w:val="none" w:sz="0" w:space="0" w:color="auto"/>
                                <w:left w:val="none" w:sz="0" w:space="0" w:color="auto"/>
                                <w:bottom w:val="none" w:sz="0" w:space="0" w:color="auto"/>
                                <w:right w:val="none" w:sz="0" w:space="0" w:color="auto"/>
                              </w:divBdr>
                            </w:div>
                          </w:divsChild>
                        </w:div>
                        <w:div w:id="1147089176">
                          <w:marLeft w:val="0"/>
                          <w:marRight w:val="0"/>
                          <w:marTop w:val="285"/>
                          <w:marBottom w:val="285"/>
                          <w:divBdr>
                            <w:top w:val="none" w:sz="0" w:space="0" w:color="auto"/>
                            <w:left w:val="none" w:sz="0" w:space="0" w:color="auto"/>
                            <w:bottom w:val="none" w:sz="0" w:space="0" w:color="auto"/>
                            <w:right w:val="none" w:sz="0" w:space="0" w:color="auto"/>
                          </w:divBdr>
                          <w:divsChild>
                            <w:div w:id="1676152645">
                              <w:marLeft w:val="0"/>
                              <w:marRight w:val="0"/>
                              <w:marTop w:val="0"/>
                              <w:marBottom w:val="0"/>
                              <w:divBdr>
                                <w:top w:val="none" w:sz="0" w:space="0" w:color="auto"/>
                                <w:left w:val="none" w:sz="0" w:space="0" w:color="auto"/>
                                <w:bottom w:val="none" w:sz="0" w:space="0" w:color="auto"/>
                                <w:right w:val="none" w:sz="0" w:space="0" w:color="auto"/>
                              </w:divBdr>
                              <w:divsChild>
                                <w:div w:id="15169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456841">
                      <w:marLeft w:val="0"/>
                      <w:marRight w:val="0"/>
                      <w:marTop w:val="0"/>
                      <w:marBottom w:val="0"/>
                      <w:divBdr>
                        <w:top w:val="none" w:sz="0" w:space="0" w:color="auto"/>
                        <w:left w:val="none" w:sz="0" w:space="0" w:color="auto"/>
                        <w:bottom w:val="none" w:sz="0" w:space="0" w:color="auto"/>
                        <w:right w:val="none" w:sz="0" w:space="0" w:color="auto"/>
                      </w:divBdr>
                      <w:divsChild>
                        <w:div w:id="1205867002">
                          <w:marLeft w:val="0"/>
                          <w:marRight w:val="0"/>
                          <w:marTop w:val="0"/>
                          <w:marBottom w:val="0"/>
                          <w:divBdr>
                            <w:top w:val="none" w:sz="0" w:space="0" w:color="auto"/>
                            <w:left w:val="none" w:sz="0" w:space="0" w:color="auto"/>
                            <w:bottom w:val="none" w:sz="0" w:space="0" w:color="auto"/>
                            <w:right w:val="none" w:sz="0" w:space="0" w:color="auto"/>
                          </w:divBdr>
                          <w:divsChild>
                            <w:div w:id="287780502">
                              <w:marLeft w:val="0"/>
                              <w:marRight w:val="0"/>
                              <w:marTop w:val="0"/>
                              <w:marBottom w:val="0"/>
                              <w:divBdr>
                                <w:top w:val="none" w:sz="0" w:space="0" w:color="auto"/>
                                <w:left w:val="none" w:sz="0" w:space="0" w:color="auto"/>
                                <w:bottom w:val="none" w:sz="0" w:space="0" w:color="auto"/>
                                <w:right w:val="none" w:sz="0" w:space="0" w:color="auto"/>
                              </w:divBdr>
                              <w:divsChild>
                                <w:div w:id="1374311270">
                                  <w:marLeft w:val="0"/>
                                  <w:marRight w:val="0"/>
                                  <w:marTop w:val="0"/>
                                  <w:marBottom w:val="0"/>
                                  <w:divBdr>
                                    <w:top w:val="none" w:sz="0" w:space="0" w:color="auto"/>
                                    <w:left w:val="none" w:sz="0" w:space="0" w:color="auto"/>
                                    <w:bottom w:val="none" w:sz="0" w:space="0" w:color="auto"/>
                                    <w:right w:val="none" w:sz="0" w:space="0" w:color="auto"/>
                                  </w:divBdr>
                                  <w:divsChild>
                                    <w:div w:id="1364016504">
                                      <w:marLeft w:val="0"/>
                                      <w:marRight w:val="0"/>
                                      <w:marTop w:val="0"/>
                                      <w:marBottom w:val="180"/>
                                      <w:divBdr>
                                        <w:top w:val="none" w:sz="0" w:space="0" w:color="auto"/>
                                        <w:left w:val="single" w:sz="6" w:space="0" w:color="BBBBBB"/>
                                        <w:bottom w:val="single" w:sz="18" w:space="0" w:color="E5E5E5"/>
                                        <w:right w:val="single" w:sz="6" w:space="0" w:color="E5E5E5"/>
                                      </w:divBdr>
                                      <w:divsChild>
                                        <w:div w:id="1578007683">
                                          <w:marLeft w:val="0"/>
                                          <w:marRight w:val="0"/>
                                          <w:marTop w:val="0"/>
                                          <w:marBottom w:val="0"/>
                                          <w:divBdr>
                                            <w:top w:val="single" w:sz="18" w:space="0" w:color="E5E5E5"/>
                                            <w:left w:val="single" w:sz="6" w:space="0" w:color="BBBBBB"/>
                                            <w:bottom w:val="none" w:sz="0" w:space="0" w:color="auto"/>
                                            <w:right w:val="single" w:sz="18" w:space="0" w:color="E5E5E5"/>
                                          </w:divBdr>
                                          <w:divsChild>
                                            <w:div w:id="1781485649">
                                              <w:marLeft w:val="0"/>
                                              <w:marRight w:val="0"/>
                                              <w:marTop w:val="0"/>
                                              <w:marBottom w:val="0"/>
                                              <w:divBdr>
                                                <w:top w:val="none" w:sz="0" w:space="0" w:color="auto"/>
                                                <w:left w:val="none" w:sz="0" w:space="0" w:color="auto"/>
                                                <w:bottom w:val="none" w:sz="0" w:space="0" w:color="auto"/>
                                                <w:right w:val="none" w:sz="0" w:space="0" w:color="auto"/>
                                              </w:divBdr>
                                            </w:div>
                                          </w:divsChild>
                                        </w:div>
                                        <w:div w:id="1702239162">
                                          <w:marLeft w:val="0"/>
                                          <w:marRight w:val="0"/>
                                          <w:marTop w:val="0"/>
                                          <w:marBottom w:val="0"/>
                                          <w:divBdr>
                                            <w:top w:val="none" w:sz="0" w:space="0" w:color="auto"/>
                                            <w:left w:val="none" w:sz="0" w:space="0" w:color="auto"/>
                                            <w:bottom w:val="none" w:sz="0" w:space="0" w:color="auto"/>
                                            <w:right w:val="none" w:sz="0" w:space="0" w:color="auto"/>
                                          </w:divBdr>
                                          <w:divsChild>
                                            <w:div w:id="13293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756040">
                                  <w:marLeft w:val="0"/>
                                  <w:marRight w:val="0"/>
                                  <w:marTop w:val="0"/>
                                  <w:marBottom w:val="0"/>
                                  <w:divBdr>
                                    <w:top w:val="none" w:sz="0" w:space="0" w:color="auto"/>
                                    <w:left w:val="none" w:sz="0" w:space="0" w:color="auto"/>
                                    <w:bottom w:val="none" w:sz="0" w:space="0" w:color="auto"/>
                                    <w:right w:val="none" w:sz="0" w:space="0" w:color="auto"/>
                                  </w:divBdr>
                                  <w:divsChild>
                                    <w:div w:id="1121415226">
                                      <w:marLeft w:val="0"/>
                                      <w:marRight w:val="0"/>
                                      <w:marTop w:val="0"/>
                                      <w:marBottom w:val="180"/>
                                      <w:divBdr>
                                        <w:top w:val="none" w:sz="0" w:space="0" w:color="auto"/>
                                        <w:left w:val="single" w:sz="6" w:space="0" w:color="BBBBBB"/>
                                        <w:bottom w:val="single" w:sz="18" w:space="0" w:color="E5E5E5"/>
                                        <w:right w:val="single" w:sz="6" w:space="0" w:color="E5E5E5"/>
                                      </w:divBdr>
                                      <w:divsChild>
                                        <w:div w:id="535579104">
                                          <w:marLeft w:val="0"/>
                                          <w:marRight w:val="0"/>
                                          <w:marTop w:val="0"/>
                                          <w:marBottom w:val="0"/>
                                          <w:divBdr>
                                            <w:top w:val="none" w:sz="0" w:space="0" w:color="auto"/>
                                            <w:left w:val="none" w:sz="0" w:space="0" w:color="auto"/>
                                            <w:bottom w:val="none" w:sz="0" w:space="0" w:color="auto"/>
                                            <w:right w:val="none" w:sz="0" w:space="0" w:color="auto"/>
                                          </w:divBdr>
                                          <w:divsChild>
                                            <w:div w:id="1412970277">
                                              <w:marLeft w:val="0"/>
                                              <w:marRight w:val="0"/>
                                              <w:marTop w:val="0"/>
                                              <w:marBottom w:val="0"/>
                                              <w:divBdr>
                                                <w:top w:val="none" w:sz="0" w:space="0" w:color="auto"/>
                                                <w:left w:val="none" w:sz="0" w:space="0" w:color="auto"/>
                                                <w:bottom w:val="none" w:sz="0" w:space="0" w:color="auto"/>
                                                <w:right w:val="none" w:sz="0" w:space="0" w:color="auto"/>
                                              </w:divBdr>
                                            </w:div>
                                          </w:divsChild>
                                        </w:div>
                                        <w:div w:id="2098135222">
                                          <w:marLeft w:val="0"/>
                                          <w:marRight w:val="0"/>
                                          <w:marTop w:val="0"/>
                                          <w:marBottom w:val="0"/>
                                          <w:divBdr>
                                            <w:top w:val="single" w:sz="18" w:space="0" w:color="E5E5E5"/>
                                            <w:left w:val="single" w:sz="6" w:space="0" w:color="BBBBBB"/>
                                            <w:bottom w:val="none" w:sz="0" w:space="0" w:color="auto"/>
                                            <w:right w:val="single" w:sz="18" w:space="0" w:color="E5E5E5"/>
                                          </w:divBdr>
                                          <w:divsChild>
                                            <w:div w:id="43281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629221">
                          <w:marLeft w:val="0"/>
                          <w:marRight w:val="0"/>
                          <w:marTop w:val="285"/>
                          <w:marBottom w:val="285"/>
                          <w:divBdr>
                            <w:top w:val="none" w:sz="0" w:space="0" w:color="auto"/>
                            <w:left w:val="none" w:sz="0" w:space="0" w:color="auto"/>
                            <w:bottom w:val="none" w:sz="0" w:space="0" w:color="auto"/>
                            <w:right w:val="none" w:sz="0" w:space="0" w:color="auto"/>
                          </w:divBdr>
                          <w:divsChild>
                            <w:div w:id="196741406">
                              <w:marLeft w:val="0"/>
                              <w:marRight w:val="0"/>
                              <w:marTop w:val="0"/>
                              <w:marBottom w:val="0"/>
                              <w:divBdr>
                                <w:top w:val="none" w:sz="0" w:space="0" w:color="auto"/>
                                <w:left w:val="none" w:sz="0" w:space="0" w:color="auto"/>
                                <w:bottom w:val="none" w:sz="0" w:space="0" w:color="auto"/>
                                <w:right w:val="none" w:sz="0" w:space="0" w:color="auto"/>
                              </w:divBdr>
                              <w:divsChild>
                                <w:div w:id="101726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73890">
                      <w:marLeft w:val="0"/>
                      <w:marRight w:val="0"/>
                      <w:marTop w:val="0"/>
                      <w:marBottom w:val="0"/>
                      <w:divBdr>
                        <w:top w:val="none" w:sz="0" w:space="0" w:color="auto"/>
                        <w:left w:val="none" w:sz="0" w:space="0" w:color="auto"/>
                        <w:bottom w:val="none" w:sz="0" w:space="0" w:color="auto"/>
                        <w:right w:val="none" w:sz="0" w:space="0" w:color="auto"/>
                      </w:divBdr>
                      <w:divsChild>
                        <w:div w:id="216598867">
                          <w:marLeft w:val="0"/>
                          <w:marRight w:val="0"/>
                          <w:marTop w:val="0"/>
                          <w:marBottom w:val="0"/>
                          <w:divBdr>
                            <w:top w:val="none" w:sz="0" w:space="0" w:color="auto"/>
                            <w:left w:val="none" w:sz="0" w:space="0" w:color="auto"/>
                            <w:bottom w:val="none" w:sz="0" w:space="0" w:color="auto"/>
                            <w:right w:val="none" w:sz="0" w:space="0" w:color="auto"/>
                          </w:divBdr>
                          <w:divsChild>
                            <w:div w:id="1161700688">
                              <w:marLeft w:val="0"/>
                              <w:marRight w:val="0"/>
                              <w:marTop w:val="0"/>
                              <w:marBottom w:val="0"/>
                              <w:divBdr>
                                <w:top w:val="none" w:sz="0" w:space="0" w:color="auto"/>
                                <w:left w:val="none" w:sz="0" w:space="0" w:color="auto"/>
                                <w:bottom w:val="none" w:sz="0" w:space="0" w:color="auto"/>
                                <w:right w:val="none" w:sz="0" w:space="0" w:color="auto"/>
                              </w:divBdr>
                            </w:div>
                          </w:divsChild>
                        </w:div>
                        <w:div w:id="360136205">
                          <w:marLeft w:val="0"/>
                          <w:marRight w:val="0"/>
                          <w:marTop w:val="285"/>
                          <w:marBottom w:val="285"/>
                          <w:divBdr>
                            <w:top w:val="none" w:sz="0" w:space="0" w:color="auto"/>
                            <w:left w:val="none" w:sz="0" w:space="0" w:color="auto"/>
                            <w:bottom w:val="none" w:sz="0" w:space="0" w:color="auto"/>
                            <w:right w:val="none" w:sz="0" w:space="0" w:color="auto"/>
                          </w:divBdr>
                          <w:divsChild>
                            <w:div w:id="664364406">
                              <w:marLeft w:val="0"/>
                              <w:marRight w:val="0"/>
                              <w:marTop w:val="0"/>
                              <w:marBottom w:val="0"/>
                              <w:divBdr>
                                <w:top w:val="none" w:sz="0" w:space="0" w:color="auto"/>
                                <w:left w:val="none" w:sz="0" w:space="0" w:color="auto"/>
                                <w:bottom w:val="none" w:sz="0" w:space="0" w:color="auto"/>
                                <w:right w:val="none" w:sz="0" w:space="0" w:color="auto"/>
                              </w:divBdr>
                              <w:divsChild>
                                <w:div w:id="16262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51050">
                      <w:marLeft w:val="0"/>
                      <w:marRight w:val="0"/>
                      <w:marTop w:val="0"/>
                      <w:marBottom w:val="0"/>
                      <w:divBdr>
                        <w:top w:val="none" w:sz="0" w:space="0" w:color="auto"/>
                        <w:left w:val="none" w:sz="0" w:space="0" w:color="auto"/>
                        <w:bottom w:val="none" w:sz="0" w:space="0" w:color="auto"/>
                        <w:right w:val="none" w:sz="0" w:space="0" w:color="auto"/>
                      </w:divBdr>
                      <w:divsChild>
                        <w:div w:id="1094940902">
                          <w:marLeft w:val="0"/>
                          <w:marRight w:val="0"/>
                          <w:marTop w:val="0"/>
                          <w:marBottom w:val="0"/>
                          <w:divBdr>
                            <w:top w:val="none" w:sz="0" w:space="0" w:color="auto"/>
                            <w:left w:val="none" w:sz="0" w:space="0" w:color="auto"/>
                            <w:bottom w:val="none" w:sz="0" w:space="0" w:color="auto"/>
                            <w:right w:val="none" w:sz="0" w:space="0" w:color="auto"/>
                          </w:divBdr>
                          <w:divsChild>
                            <w:div w:id="284770524">
                              <w:marLeft w:val="0"/>
                              <w:marRight w:val="0"/>
                              <w:marTop w:val="0"/>
                              <w:marBottom w:val="0"/>
                              <w:divBdr>
                                <w:top w:val="none" w:sz="0" w:space="0" w:color="auto"/>
                                <w:left w:val="none" w:sz="0" w:space="0" w:color="auto"/>
                                <w:bottom w:val="none" w:sz="0" w:space="0" w:color="auto"/>
                                <w:right w:val="none" w:sz="0" w:space="0" w:color="auto"/>
                              </w:divBdr>
                              <w:divsChild>
                                <w:div w:id="1946694189">
                                  <w:marLeft w:val="0"/>
                                  <w:marRight w:val="0"/>
                                  <w:marTop w:val="0"/>
                                  <w:marBottom w:val="0"/>
                                  <w:divBdr>
                                    <w:top w:val="none" w:sz="0" w:space="0" w:color="auto"/>
                                    <w:left w:val="none" w:sz="0" w:space="0" w:color="auto"/>
                                    <w:bottom w:val="none" w:sz="0" w:space="0" w:color="auto"/>
                                    <w:right w:val="none" w:sz="0" w:space="0" w:color="auto"/>
                                  </w:divBdr>
                                  <w:divsChild>
                                    <w:div w:id="56780396">
                                      <w:marLeft w:val="0"/>
                                      <w:marRight w:val="0"/>
                                      <w:marTop w:val="0"/>
                                      <w:marBottom w:val="180"/>
                                      <w:divBdr>
                                        <w:top w:val="none" w:sz="0" w:space="0" w:color="auto"/>
                                        <w:left w:val="single" w:sz="6" w:space="0" w:color="BBBBBB"/>
                                        <w:bottom w:val="single" w:sz="18" w:space="0" w:color="E5E5E5"/>
                                        <w:right w:val="single" w:sz="6" w:space="0" w:color="E5E5E5"/>
                                      </w:divBdr>
                                      <w:divsChild>
                                        <w:div w:id="346911176">
                                          <w:marLeft w:val="0"/>
                                          <w:marRight w:val="0"/>
                                          <w:marTop w:val="0"/>
                                          <w:marBottom w:val="0"/>
                                          <w:divBdr>
                                            <w:top w:val="single" w:sz="18" w:space="0" w:color="E5E5E5"/>
                                            <w:left w:val="single" w:sz="6" w:space="0" w:color="BBBBBB"/>
                                            <w:bottom w:val="none" w:sz="0" w:space="0" w:color="auto"/>
                                            <w:right w:val="single" w:sz="18" w:space="0" w:color="E5E5E5"/>
                                          </w:divBdr>
                                          <w:divsChild>
                                            <w:div w:id="1482849039">
                                              <w:marLeft w:val="0"/>
                                              <w:marRight w:val="0"/>
                                              <w:marTop w:val="0"/>
                                              <w:marBottom w:val="0"/>
                                              <w:divBdr>
                                                <w:top w:val="none" w:sz="0" w:space="0" w:color="auto"/>
                                                <w:left w:val="none" w:sz="0" w:space="0" w:color="auto"/>
                                                <w:bottom w:val="none" w:sz="0" w:space="0" w:color="auto"/>
                                                <w:right w:val="none" w:sz="0" w:space="0" w:color="auto"/>
                                              </w:divBdr>
                                            </w:div>
                                          </w:divsChild>
                                        </w:div>
                                        <w:div w:id="907231003">
                                          <w:marLeft w:val="0"/>
                                          <w:marRight w:val="0"/>
                                          <w:marTop w:val="0"/>
                                          <w:marBottom w:val="0"/>
                                          <w:divBdr>
                                            <w:top w:val="none" w:sz="0" w:space="0" w:color="auto"/>
                                            <w:left w:val="none" w:sz="0" w:space="0" w:color="auto"/>
                                            <w:bottom w:val="none" w:sz="0" w:space="0" w:color="auto"/>
                                            <w:right w:val="none" w:sz="0" w:space="0" w:color="auto"/>
                                          </w:divBdr>
                                          <w:divsChild>
                                            <w:div w:id="100620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271216">
                          <w:marLeft w:val="0"/>
                          <w:marRight w:val="0"/>
                          <w:marTop w:val="285"/>
                          <w:marBottom w:val="285"/>
                          <w:divBdr>
                            <w:top w:val="none" w:sz="0" w:space="0" w:color="auto"/>
                            <w:left w:val="none" w:sz="0" w:space="0" w:color="auto"/>
                            <w:bottom w:val="none" w:sz="0" w:space="0" w:color="auto"/>
                            <w:right w:val="none" w:sz="0" w:space="0" w:color="auto"/>
                          </w:divBdr>
                          <w:divsChild>
                            <w:div w:id="89156537">
                              <w:marLeft w:val="0"/>
                              <w:marRight w:val="0"/>
                              <w:marTop w:val="0"/>
                              <w:marBottom w:val="0"/>
                              <w:divBdr>
                                <w:top w:val="none" w:sz="0" w:space="0" w:color="auto"/>
                                <w:left w:val="none" w:sz="0" w:space="0" w:color="auto"/>
                                <w:bottom w:val="none" w:sz="0" w:space="0" w:color="auto"/>
                                <w:right w:val="none" w:sz="0" w:space="0" w:color="auto"/>
                              </w:divBdr>
                              <w:divsChild>
                                <w:div w:id="178306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644">
                      <w:marLeft w:val="0"/>
                      <w:marRight w:val="0"/>
                      <w:marTop w:val="0"/>
                      <w:marBottom w:val="0"/>
                      <w:divBdr>
                        <w:top w:val="none" w:sz="0" w:space="0" w:color="auto"/>
                        <w:left w:val="none" w:sz="0" w:space="0" w:color="auto"/>
                        <w:bottom w:val="none" w:sz="0" w:space="0" w:color="auto"/>
                        <w:right w:val="none" w:sz="0" w:space="0" w:color="auto"/>
                      </w:divBdr>
                      <w:divsChild>
                        <w:div w:id="138957313">
                          <w:marLeft w:val="0"/>
                          <w:marRight w:val="0"/>
                          <w:marTop w:val="285"/>
                          <w:marBottom w:val="285"/>
                          <w:divBdr>
                            <w:top w:val="none" w:sz="0" w:space="0" w:color="auto"/>
                            <w:left w:val="none" w:sz="0" w:space="0" w:color="auto"/>
                            <w:bottom w:val="none" w:sz="0" w:space="0" w:color="auto"/>
                            <w:right w:val="none" w:sz="0" w:space="0" w:color="auto"/>
                          </w:divBdr>
                          <w:divsChild>
                            <w:div w:id="135804178">
                              <w:marLeft w:val="0"/>
                              <w:marRight w:val="0"/>
                              <w:marTop w:val="0"/>
                              <w:marBottom w:val="0"/>
                              <w:divBdr>
                                <w:top w:val="none" w:sz="0" w:space="0" w:color="auto"/>
                                <w:left w:val="none" w:sz="0" w:space="0" w:color="auto"/>
                                <w:bottom w:val="none" w:sz="0" w:space="0" w:color="auto"/>
                                <w:right w:val="none" w:sz="0" w:space="0" w:color="auto"/>
                              </w:divBdr>
                              <w:divsChild>
                                <w:div w:id="65819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48524">
                          <w:marLeft w:val="0"/>
                          <w:marRight w:val="0"/>
                          <w:marTop w:val="0"/>
                          <w:marBottom w:val="0"/>
                          <w:divBdr>
                            <w:top w:val="none" w:sz="0" w:space="0" w:color="auto"/>
                            <w:left w:val="none" w:sz="0" w:space="0" w:color="auto"/>
                            <w:bottom w:val="none" w:sz="0" w:space="0" w:color="auto"/>
                            <w:right w:val="none" w:sz="0" w:space="0" w:color="auto"/>
                          </w:divBdr>
                          <w:divsChild>
                            <w:div w:id="19438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897185">
                      <w:marLeft w:val="0"/>
                      <w:marRight w:val="0"/>
                      <w:marTop w:val="0"/>
                      <w:marBottom w:val="0"/>
                      <w:divBdr>
                        <w:top w:val="none" w:sz="0" w:space="0" w:color="auto"/>
                        <w:left w:val="none" w:sz="0" w:space="0" w:color="auto"/>
                        <w:bottom w:val="none" w:sz="0" w:space="0" w:color="auto"/>
                        <w:right w:val="none" w:sz="0" w:space="0" w:color="auto"/>
                      </w:divBdr>
                      <w:divsChild>
                        <w:div w:id="758210032">
                          <w:marLeft w:val="0"/>
                          <w:marRight w:val="0"/>
                          <w:marTop w:val="0"/>
                          <w:marBottom w:val="0"/>
                          <w:divBdr>
                            <w:top w:val="none" w:sz="0" w:space="0" w:color="auto"/>
                            <w:left w:val="none" w:sz="0" w:space="0" w:color="auto"/>
                            <w:bottom w:val="none" w:sz="0" w:space="0" w:color="auto"/>
                            <w:right w:val="none" w:sz="0" w:space="0" w:color="auto"/>
                          </w:divBdr>
                          <w:divsChild>
                            <w:div w:id="555052521">
                              <w:marLeft w:val="0"/>
                              <w:marRight w:val="0"/>
                              <w:marTop w:val="0"/>
                              <w:marBottom w:val="0"/>
                              <w:divBdr>
                                <w:top w:val="none" w:sz="0" w:space="0" w:color="auto"/>
                                <w:left w:val="none" w:sz="0" w:space="0" w:color="auto"/>
                                <w:bottom w:val="none" w:sz="0" w:space="0" w:color="auto"/>
                                <w:right w:val="none" w:sz="0" w:space="0" w:color="auto"/>
                              </w:divBdr>
                              <w:divsChild>
                                <w:div w:id="1515800963">
                                  <w:marLeft w:val="0"/>
                                  <w:marRight w:val="0"/>
                                  <w:marTop w:val="0"/>
                                  <w:marBottom w:val="0"/>
                                  <w:divBdr>
                                    <w:top w:val="none" w:sz="0" w:space="0" w:color="auto"/>
                                    <w:left w:val="none" w:sz="0" w:space="0" w:color="auto"/>
                                    <w:bottom w:val="none" w:sz="0" w:space="0" w:color="auto"/>
                                    <w:right w:val="none" w:sz="0" w:space="0" w:color="auto"/>
                                  </w:divBdr>
                                  <w:divsChild>
                                    <w:div w:id="888302692">
                                      <w:marLeft w:val="0"/>
                                      <w:marRight w:val="0"/>
                                      <w:marTop w:val="0"/>
                                      <w:marBottom w:val="180"/>
                                      <w:divBdr>
                                        <w:top w:val="none" w:sz="0" w:space="0" w:color="auto"/>
                                        <w:left w:val="single" w:sz="6" w:space="0" w:color="BBBBBB"/>
                                        <w:bottom w:val="single" w:sz="18" w:space="0" w:color="E5E5E5"/>
                                        <w:right w:val="single" w:sz="6" w:space="0" w:color="E5E5E5"/>
                                      </w:divBdr>
                                      <w:divsChild>
                                        <w:div w:id="553852594">
                                          <w:marLeft w:val="0"/>
                                          <w:marRight w:val="0"/>
                                          <w:marTop w:val="0"/>
                                          <w:marBottom w:val="0"/>
                                          <w:divBdr>
                                            <w:top w:val="none" w:sz="0" w:space="0" w:color="auto"/>
                                            <w:left w:val="none" w:sz="0" w:space="0" w:color="auto"/>
                                            <w:bottom w:val="none" w:sz="0" w:space="0" w:color="auto"/>
                                            <w:right w:val="none" w:sz="0" w:space="0" w:color="auto"/>
                                          </w:divBdr>
                                          <w:divsChild>
                                            <w:div w:id="1953434258">
                                              <w:marLeft w:val="0"/>
                                              <w:marRight w:val="0"/>
                                              <w:marTop w:val="0"/>
                                              <w:marBottom w:val="0"/>
                                              <w:divBdr>
                                                <w:top w:val="none" w:sz="0" w:space="0" w:color="auto"/>
                                                <w:left w:val="none" w:sz="0" w:space="0" w:color="auto"/>
                                                <w:bottom w:val="none" w:sz="0" w:space="0" w:color="auto"/>
                                                <w:right w:val="none" w:sz="0" w:space="0" w:color="auto"/>
                                              </w:divBdr>
                                            </w:div>
                                          </w:divsChild>
                                        </w:div>
                                        <w:div w:id="1026953720">
                                          <w:marLeft w:val="0"/>
                                          <w:marRight w:val="0"/>
                                          <w:marTop w:val="0"/>
                                          <w:marBottom w:val="0"/>
                                          <w:divBdr>
                                            <w:top w:val="single" w:sz="18" w:space="0" w:color="E5E5E5"/>
                                            <w:left w:val="single" w:sz="6" w:space="0" w:color="BBBBBB"/>
                                            <w:bottom w:val="none" w:sz="0" w:space="0" w:color="auto"/>
                                            <w:right w:val="single" w:sz="18" w:space="0" w:color="E5E5E5"/>
                                          </w:divBdr>
                                          <w:divsChild>
                                            <w:div w:id="202174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859691">
                                  <w:marLeft w:val="0"/>
                                  <w:marRight w:val="0"/>
                                  <w:marTop w:val="0"/>
                                  <w:marBottom w:val="0"/>
                                  <w:divBdr>
                                    <w:top w:val="none" w:sz="0" w:space="0" w:color="auto"/>
                                    <w:left w:val="none" w:sz="0" w:space="0" w:color="auto"/>
                                    <w:bottom w:val="none" w:sz="0" w:space="0" w:color="auto"/>
                                    <w:right w:val="none" w:sz="0" w:space="0" w:color="auto"/>
                                  </w:divBdr>
                                  <w:divsChild>
                                    <w:div w:id="747188757">
                                      <w:marLeft w:val="0"/>
                                      <w:marRight w:val="0"/>
                                      <w:marTop w:val="0"/>
                                      <w:marBottom w:val="180"/>
                                      <w:divBdr>
                                        <w:top w:val="none" w:sz="0" w:space="0" w:color="auto"/>
                                        <w:left w:val="single" w:sz="6" w:space="0" w:color="BBBBBB"/>
                                        <w:bottom w:val="single" w:sz="18" w:space="0" w:color="E5E5E5"/>
                                        <w:right w:val="single" w:sz="6" w:space="0" w:color="E5E5E5"/>
                                      </w:divBdr>
                                      <w:divsChild>
                                        <w:div w:id="788285109">
                                          <w:marLeft w:val="0"/>
                                          <w:marRight w:val="0"/>
                                          <w:marTop w:val="0"/>
                                          <w:marBottom w:val="0"/>
                                          <w:divBdr>
                                            <w:top w:val="none" w:sz="0" w:space="0" w:color="auto"/>
                                            <w:left w:val="none" w:sz="0" w:space="0" w:color="auto"/>
                                            <w:bottom w:val="none" w:sz="0" w:space="0" w:color="auto"/>
                                            <w:right w:val="none" w:sz="0" w:space="0" w:color="auto"/>
                                          </w:divBdr>
                                          <w:divsChild>
                                            <w:div w:id="50614559">
                                              <w:marLeft w:val="0"/>
                                              <w:marRight w:val="0"/>
                                              <w:marTop w:val="0"/>
                                              <w:marBottom w:val="0"/>
                                              <w:divBdr>
                                                <w:top w:val="none" w:sz="0" w:space="0" w:color="auto"/>
                                                <w:left w:val="none" w:sz="0" w:space="0" w:color="auto"/>
                                                <w:bottom w:val="none" w:sz="0" w:space="0" w:color="auto"/>
                                                <w:right w:val="none" w:sz="0" w:space="0" w:color="auto"/>
                                              </w:divBdr>
                                            </w:div>
                                          </w:divsChild>
                                        </w:div>
                                        <w:div w:id="1427264651">
                                          <w:marLeft w:val="0"/>
                                          <w:marRight w:val="0"/>
                                          <w:marTop w:val="0"/>
                                          <w:marBottom w:val="0"/>
                                          <w:divBdr>
                                            <w:top w:val="single" w:sz="18" w:space="0" w:color="E5E5E5"/>
                                            <w:left w:val="single" w:sz="6" w:space="0" w:color="BBBBBB"/>
                                            <w:bottom w:val="none" w:sz="0" w:space="0" w:color="auto"/>
                                            <w:right w:val="single" w:sz="18" w:space="0" w:color="E5E5E5"/>
                                          </w:divBdr>
                                          <w:divsChild>
                                            <w:div w:id="922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74074">
                          <w:marLeft w:val="0"/>
                          <w:marRight w:val="0"/>
                          <w:marTop w:val="285"/>
                          <w:marBottom w:val="285"/>
                          <w:divBdr>
                            <w:top w:val="none" w:sz="0" w:space="0" w:color="auto"/>
                            <w:left w:val="none" w:sz="0" w:space="0" w:color="auto"/>
                            <w:bottom w:val="none" w:sz="0" w:space="0" w:color="auto"/>
                            <w:right w:val="none" w:sz="0" w:space="0" w:color="auto"/>
                          </w:divBdr>
                          <w:divsChild>
                            <w:div w:id="1976525807">
                              <w:marLeft w:val="0"/>
                              <w:marRight w:val="0"/>
                              <w:marTop w:val="0"/>
                              <w:marBottom w:val="0"/>
                              <w:divBdr>
                                <w:top w:val="none" w:sz="0" w:space="0" w:color="auto"/>
                                <w:left w:val="none" w:sz="0" w:space="0" w:color="auto"/>
                                <w:bottom w:val="none" w:sz="0" w:space="0" w:color="auto"/>
                                <w:right w:val="none" w:sz="0" w:space="0" w:color="auto"/>
                              </w:divBdr>
                              <w:divsChild>
                                <w:div w:id="4808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3805">
                      <w:marLeft w:val="0"/>
                      <w:marRight w:val="0"/>
                      <w:marTop w:val="0"/>
                      <w:marBottom w:val="0"/>
                      <w:divBdr>
                        <w:top w:val="none" w:sz="0" w:space="0" w:color="auto"/>
                        <w:left w:val="none" w:sz="0" w:space="0" w:color="auto"/>
                        <w:bottom w:val="none" w:sz="0" w:space="0" w:color="auto"/>
                        <w:right w:val="none" w:sz="0" w:space="0" w:color="auto"/>
                      </w:divBdr>
                      <w:divsChild>
                        <w:div w:id="977610618">
                          <w:marLeft w:val="0"/>
                          <w:marRight w:val="0"/>
                          <w:marTop w:val="285"/>
                          <w:marBottom w:val="285"/>
                          <w:divBdr>
                            <w:top w:val="none" w:sz="0" w:space="0" w:color="auto"/>
                            <w:left w:val="none" w:sz="0" w:space="0" w:color="auto"/>
                            <w:bottom w:val="none" w:sz="0" w:space="0" w:color="auto"/>
                            <w:right w:val="none" w:sz="0" w:space="0" w:color="auto"/>
                          </w:divBdr>
                          <w:divsChild>
                            <w:div w:id="2008437077">
                              <w:marLeft w:val="0"/>
                              <w:marRight w:val="0"/>
                              <w:marTop w:val="0"/>
                              <w:marBottom w:val="0"/>
                              <w:divBdr>
                                <w:top w:val="none" w:sz="0" w:space="0" w:color="auto"/>
                                <w:left w:val="none" w:sz="0" w:space="0" w:color="auto"/>
                                <w:bottom w:val="none" w:sz="0" w:space="0" w:color="auto"/>
                                <w:right w:val="none" w:sz="0" w:space="0" w:color="auto"/>
                              </w:divBdr>
                              <w:divsChild>
                                <w:div w:id="201229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1571">
                          <w:marLeft w:val="0"/>
                          <w:marRight w:val="0"/>
                          <w:marTop w:val="0"/>
                          <w:marBottom w:val="0"/>
                          <w:divBdr>
                            <w:top w:val="none" w:sz="0" w:space="0" w:color="auto"/>
                            <w:left w:val="none" w:sz="0" w:space="0" w:color="auto"/>
                            <w:bottom w:val="none" w:sz="0" w:space="0" w:color="auto"/>
                            <w:right w:val="none" w:sz="0" w:space="0" w:color="auto"/>
                          </w:divBdr>
                          <w:divsChild>
                            <w:div w:id="854684612">
                              <w:marLeft w:val="0"/>
                              <w:marRight w:val="0"/>
                              <w:marTop w:val="0"/>
                              <w:marBottom w:val="0"/>
                              <w:divBdr>
                                <w:top w:val="none" w:sz="0" w:space="0" w:color="auto"/>
                                <w:left w:val="none" w:sz="0" w:space="0" w:color="auto"/>
                                <w:bottom w:val="none" w:sz="0" w:space="0" w:color="auto"/>
                                <w:right w:val="none" w:sz="0" w:space="0" w:color="auto"/>
                              </w:divBdr>
                              <w:divsChild>
                                <w:div w:id="186599717">
                                  <w:marLeft w:val="0"/>
                                  <w:marRight w:val="0"/>
                                  <w:marTop w:val="0"/>
                                  <w:marBottom w:val="0"/>
                                  <w:divBdr>
                                    <w:top w:val="none" w:sz="0" w:space="0" w:color="auto"/>
                                    <w:left w:val="none" w:sz="0" w:space="0" w:color="auto"/>
                                    <w:bottom w:val="none" w:sz="0" w:space="0" w:color="auto"/>
                                    <w:right w:val="none" w:sz="0" w:space="0" w:color="auto"/>
                                  </w:divBdr>
                                  <w:divsChild>
                                    <w:div w:id="109056628">
                                      <w:marLeft w:val="0"/>
                                      <w:marRight w:val="0"/>
                                      <w:marTop w:val="0"/>
                                      <w:marBottom w:val="180"/>
                                      <w:divBdr>
                                        <w:top w:val="none" w:sz="0" w:space="0" w:color="auto"/>
                                        <w:left w:val="single" w:sz="6" w:space="0" w:color="BBBBBB"/>
                                        <w:bottom w:val="single" w:sz="18" w:space="0" w:color="E5E5E5"/>
                                        <w:right w:val="single" w:sz="6" w:space="0" w:color="E5E5E5"/>
                                      </w:divBdr>
                                      <w:divsChild>
                                        <w:div w:id="243034561">
                                          <w:marLeft w:val="0"/>
                                          <w:marRight w:val="0"/>
                                          <w:marTop w:val="0"/>
                                          <w:marBottom w:val="0"/>
                                          <w:divBdr>
                                            <w:top w:val="single" w:sz="18" w:space="0" w:color="E5E5E5"/>
                                            <w:left w:val="single" w:sz="6" w:space="0" w:color="BBBBBB"/>
                                            <w:bottom w:val="none" w:sz="0" w:space="0" w:color="auto"/>
                                            <w:right w:val="single" w:sz="18" w:space="0" w:color="E5E5E5"/>
                                          </w:divBdr>
                                          <w:divsChild>
                                            <w:div w:id="94326006">
                                              <w:marLeft w:val="0"/>
                                              <w:marRight w:val="0"/>
                                              <w:marTop w:val="0"/>
                                              <w:marBottom w:val="0"/>
                                              <w:divBdr>
                                                <w:top w:val="none" w:sz="0" w:space="0" w:color="auto"/>
                                                <w:left w:val="none" w:sz="0" w:space="0" w:color="auto"/>
                                                <w:bottom w:val="none" w:sz="0" w:space="0" w:color="auto"/>
                                                <w:right w:val="none" w:sz="0" w:space="0" w:color="auto"/>
                                              </w:divBdr>
                                            </w:div>
                                          </w:divsChild>
                                        </w:div>
                                        <w:div w:id="514731965">
                                          <w:marLeft w:val="0"/>
                                          <w:marRight w:val="0"/>
                                          <w:marTop w:val="0"/>
                                          <w:marBottom w:val="0"/>
                                          <w:divBdr>
                                            <w:top w:val="none" w:sz="0" w:space="0" w:color="auto"/>
                                            <w:left w:val="none" w:sz="0" w:space="0" w:color="auto"/>
                                            <w:bottom w:val="none" w:sz="0" w:space="0" w:color="auto"/>
                                            <w:right w:val="none" w:sz="0" w:space="0" w:color="auto"/>
                                          </w:divBdr>
                                          <w:divsChild>
                                            <w:div w:id="85068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89708">
                                  <w:marLeft w:val="0"/>
                                  <w:marRight w:val="0"/>
                                  <w:marTop w:val="0"/>
                                  <w:marBottom w:val="0"/>
                                  <w:divBdr>
                                    <w:top w:val="none" w:sz="0" w:space="0" w:color="auto"/>
                                    <w:left w:val="none" w:sz="0" w:space="0" w:color="auto"/>
                                    <w:bottom w:val="none" w:sz="0" w:space="0" w:color="auto"/>
                                    <w:right w:val="none" w:sz="0" w:space="0" w:color="auto"/>
                                  </w:divBdr>
                                  <w:divsChild>
                                    <w:div w:id="1689067043">
                                      <w:marLeft w:val="0"/>
                                      <w:marRight w:val="0"/>
                                      <w:marTop w:val="0"/>
                                      <w:marBottom w:val="180"/>
                                      <w:divBdr>
                                        <w:top w:val="none" w:sz="0" w:space="0" w:color="auto"/>
                                        <w:left w:val="single" w:sz="6" w:space="0" w:color="BBBBBB"/>
                                        <w:bottom w:val="single" w:sz="18" w:space="0" w:color="E5E5E5"/>
                                        <w:right w:val="single" w:sz="6" w:space="0" w:color="E5E5E5"/>
                                      </w:divBdr>
                                      <w:divsChild>
                                        <w:div w:id="1490754207">
                                          <w:marLeft w:val="0"/>
                                          <w:marRight w:val="0"/>
                                          <w:marTop w:val="0"/>
                                          <w:marBottom w:val="0"/>
                                          <w:divBdr>
                                            <w:top w:val="none" w:sz="0" w:space="0" w:color="auto"/>
                                            <w:left w:val="none" w:sz="0" w:space="0" w:color="auto"/>
                                            <w:bottom w:val="none" w:sz="0" w:space="0" w:color="auto"/>
                                            <w:right w:val="none" w:sz="0" w:space="0" w:color="auto"/>
                                          </w:divBdr>
                                          <w:divsChild>
                                            <w:div w:id="322129567">
                                              <w:marLeft w:val="0"/>
                                              <w:marRight w:val="0"/>
                                              <w:marTop w:val="0"/>
                                              <w:marBottom w:val="0"/>
                                              <w:divBdr>
                                                <w:top w:val="none" w:sz="0" w:space="0" w:color="auto"/>
                                                <w:left w:val="none" w:sz="0" w:space="0" w:color="auto"/>
                                                <w:bottom w:val="none" w:sz="0" w:space="0" w:color="auto"/>
                                                <w:right w:val="none" w:sz="0" w:space="0" w:color="auto"/>
                                              </w:divBdr>
                                            </w:div>
                                          </w:divsChild>
                                        </w:div>
                                        <w:div w:id="1554267905">
                                          <w:marLeft w:val="0"/>
                                          <w:marRight w:val="0"/>
                                          <w:marTop w:val="0"/>
                                          <w:marBottom w:val="0"/>
                                          <w:divBdr>
                                            <w:top w:val="single" w:sz="18" w:space="0" w:color="E5E5E5"/>
                                            <w:left w:val="single" w:sz="6" w:space="0" w:color="BBBBBB"/>
                                            <w:bottom w:val="none" w:sz="0" w:space="0" w:color="auto"/>
                                            <w:right w:val="single" w:sz="18" w:space="0" w:color="E5E5E5"/>
                                          </w:divBdr>
                                          <w:divsChild>
                                            <w:div w:id="491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2842">
                                  <w:marLeft w:val="0"/>
                                  <w:marRight w:val="0"/>
                                  <w:marTop w:val="0"/>
                                  <w:marBottom w:val="0"/>
                                  <w:divBdr>
                                    <w:top w:val="none" w:sz="0" w:space="0" w:color="auto"/>
                                    <w:left w:val="none" w:sz="0" w:space="0" w:color="auto"/>
                                    <w:bottom w:val="none" w:sz="0" w:space="0" w:color="auto"/>
                                    <w:right w:val="none" w:sz="0" w:space="0" w:color="auto"/>
                                  </w:divBdr>
                                  <w:divsChild>
                                    <w:div w:id="1205826963">
                                      <w:marLeft w:val="0"/>
                                      <w:marRight w:val="0"/>
                                      <w:marTop w:val="0"/>
                                      <w:marBottom w:val="180"/>
                                      <w:divBdr>
                                        <w:top w:val="none" w:sz="0" w:space="0" w:color="auto"/>
                                        <w:left w:val="single" w:sz="6" w:space="0" w:color="BBBBBB"/>
                                        <w:bottom w:val="single" w:sz="18" w:space="0" w:color="E5E5E5"/>
                                        <w:right w:val="single" w:sz="6" w:space="0" w:color="E5E5E5"/>
                                      </w:divBdr>
                                      <w:divsChild>
                                        <w:div w:id="1416630603">
                                          <w:marLeft w:val="0"/>
                                          <w:marRight w:val="0"/>
                                          <w:marTop w:val="0"/>
                                          <w:marBottom w:val="0"/>
                                          <w:divBdr>
                                            <w:top w:val="single" w:sz="18" w:space="0" w:color="E5E5E5"/>
                                            <w:left w:val="single" w:sz="6" w:space="0" w:color="BBBBBB"/>
                                            <w:bottom w:val="none" w:sz="0" w:space="0" w:color="auto"/>
                                            <w:right w:val="single" w:sz="18" w:space="0" w:color="E5E5E5"/>
                                          </w:divBdr>
                                          <w:divsChild>
                                            <w:div w:id="766929352">
                                              <w:marLeft w:val="0"/>
                                              <w:marRight w:val="0"/>
                                              <w:marTop w:val="0"/>
                                              <w:marBottom w:val="0"/>
                                              <w:divBdr>
                                                <w:top w:val="none" w:sz="0" w:space="0" w:color="auto"/>
                                                <w:left w:val="none" w:sz="0" w:space="0" w:color="auto"/>
                                                <w:bottom w:val="none" w:sz="0" w:space="0" w:color="auto"/>
                                                <w:right w:val="none" w:sz="0" w:space="0" w:color="auto"/>
                                              </w:divBdr>
                                            </w:div>
                                          </w:divsChild>
                                        </w:div>
                                        <w:div w:id="1652369429">
                                          <w:marLeft w:val="0"/>
                                          <w:marRight w:val="0"/>
                                          <w:marTop w:val="0"/>
                                          <w:marBottom w:val="0"/>
                                          <w:divBdr>
                                            <w:top w:val="none" w:sz="0" w:space="0" w:color="auto"/>
                                            <w:left w:val="none" w:sz="0" w:space="0" w:color="auto"/>
                                            <w:bottom w:val="none" w:sz="0" w:space="0" w:color="auto"/>
                                            <w:right w:val="none" w:sz="0" w:space="0" w:color="auto"/>
                                          </w:divBdr>
                                          <w:divsChild>
                                            <w:div w:id="261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833306">
                      <w:marLeft w:val="0"/>
                      <w:marRight w:val="0"/>
                      <w:marTop w:val="0"/>
                      <w:marBottom w:val="0"/>
                      <w:divBdr>
                        <w:top w:val="none" w:sz="0" w:space="0" w:color="auto"/>
                        <w:left w:val="none" w:sz="0" w:space="0" w:color="auto"/>
                        <w:bottom w:val="none" w:sz="0" w:space="0" w:color="auto"/>
                        <w:right w:val="none" w:sz="0" w:space="0" w:color="auto"/>
                      </w:divBdr>
                      <w:divsChild>
                        <w:div w:id="522786396">
                          <w:marLeft w:val="0"/>
                          <w:marRight w:val="0"/>
                          <w:marTop w:val="0"/>
                          <w:marBottom w:val="0"/>
                          <w:divBdr>
                            <w:top w:val="none" w:sz="0" w:space="0" w:color="auto"/>
                            <w:left w:val="none" w:sz="0" w:space="0" w:color="auto"/>
                            <w:bottom w:val="none" w:sz="0" w:space="0" w:color="auto"/>
                            <w:right w:val="none" w:sz="0" w:space="0" w:color="auto"/>
                          </w:divBdr>
                          <w:divsChild>
                            <w:div w:id="1703631068">
                              <w:marLeft w:val="0"/>
                              <w:marRight w:val="0"/>
                              <w:marTop w:val="0"/>
                              <w:marBottom w:val="0"/>
                              <w:divBdr>
                                <w:top w:val="none" w:sz="0" w:space="0" w:color="auto"/>
                                <w:left w:val="none" w:sz="0" w:space="0" w:color="auto"/>
                                <w:bottom w:val="none" w:sz="0" w:space="0" w:color="auto"/>
                                <w:right w:val="none" w:sz="0" w:space="0" w:color="auto"/>
                              </w:divBdr>
                              <w:divsChild>
                                <w:div w:id="394666813">
                                  <w:marLeft w:val="0"/>
                                  <w:marRight w:val="0"/>
                                  <w:marTop w:val="0"/>
                                  <w:marBottom w:val="0"/>
                                  <w:divBdr>
                                    <w:top w:val="none" w:sz="0" w:space="0" w:color="auto"/>
                                    <w:left w:val="none" w:sz="0" w:space="0" w:color="auto"/>
                                    <w:bottom w:val="none" w:sz="0" w:space="0" w:color="auto"/>
                                    <w:right w:val="none" w:sz="0" w:space="0" w:color="auto"/>
                                  </w:divBdr>
                                  <w:divsChild>
                                    <w:div w:id="44909476">
                                      <w:marLeft w:val="0"/>
                                      <w:marRight w:val="0"/>
                                      <w:marTop w:val="0"/>
                                      <w:marBottom w:val="180"/>
                                      <w:divBdr>
                                        <w:top w:val="none" w:sz="0" w:space="0" w:color="auto"/>
                                        <w:left w:val="single" w:sz="6" w:space="0" w:color="BBBBBB"/>
                                        <w:bottom w:val="single" w:sz="18" w:space="0" w:color="E5E5E5"/>
                                        <w:right w:val="single" w:sz="6" w:space="0" w:color="E5E5E5"/>
                                      </w:divBdr>
                                      <w:divsChild>
                                        <w:div w:id="928462403">
                                          <w:marLeft w:val="0"/>
                                          <w:marRight w:val="0"/>
                                          <w:marTop w:val="0"/>
                                          <w:marBottom w:val="0"/>
                                          <w:divBdr>
                                            <w:top w:val="single" w:sz="18" w:space="0" w:color="E5E5E5"/>
                                            <w:left w:val="single" w:sz="6" w:space="0" w:color="BBBBBB"/>
                                            <w:bottom w:val="none" w:sz="0" w:space="0" w:color="auto"/>
                                            <w:right w:val="single" w:sz="18" w:space="0" w:color="E5E5E5"/>
                                          </w:divBdr>
                                          <w:divsChild>
                                            <w:div w:id="1785222572">
                                              <w:marLeft w:val="0"/>
                                              <w:marRight w:val="0"/>
                                              <w:marTop w:val="0"/>
                                              <w:marBottom w:val="0"/>
                                              <w:divBdr>
                                                <w:top w:val="none" w:sz="0" w:space="0" w:color="auto"/>
                                                <w:left w:val="none" w:sz="0" w:space="0" w:color="auto"/>
                                                <w:bottom w:val="none" w:sz="0" w:space="0" w:color="auto"/>
                                                <w:right w:val="none" w:sz="0" w:space="0" w:color="auto"/>
                                              </w:divBdr>
                                            </w:div>
                                          </w:divsChild>
                                        </w:div>
                                        <w:div w:id="1216896363">
                                          <w:marLeft w:val="0"/>
                                          <w:marRight w:val="0"/>
                                          <w:marTop w:val="0"/>
                                          <w:marBottom w:val="0"/>
                                          <w:divBdr>
                                            <w:top w:val="none" w:sz="0" w:space="0" w:color="auto"/>
                                            <w:left w:val="none" w:sz="0" w:space="0" w:color="auto"/>
                                            <w:bottom w:val="none" w:sz="0" w:space="0" w:color="auto"/>
                                            <w:right w:val="none" w:sz="0" w:space="0" w:color="auto"/>
                                          </w:divBdr>
                                          <w:divsChild>
                                            <w:div w:id="11617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2590">
                                  <w:marLeft w:val="0"/>
                                  <w:marRight w:val="0"/>
                                  <w:marTop w:val="0"/>
                                  <w:marBottom w:val="0"/>
                                  <w:divBdr>
                                    <w:top w:val="none" w:sz="0" w:space="0" w:color="auto"/>
                                    <w:left w:val="none" w:sz="0" w:space="0" w:color="auto"/>
                                    <w:bottom w:val="none" w:sz="0" w:space="0" w:color="auto"/>
                                    <w:right w:val="none" w:sz="0" w:space="0" w:color="auto"/>
                                  </w:divBdr>
                                  <w:divsChild>
                                    <w:div w:id="1262954464">
                                      <w:marLeft w:val="0"/>
                                      <w:marRight w:val="0"/>
                                      <w:marTop w:val="0"/>
                                      <w:marBottom w:val="180"/>
                                      <w:divBdr>
                                        <w:top w:val="none" w:sz="0" w:space="0" w:color="auto"/>
                                        <w:left w:val="single" w:sz="6" w:space="0" w:color="BBBBBB"/>
                                        <w:bottom w:val="single" w:sz="18" w:space="0" w:color="E5E5E5"/>
                                        <w:right w:val="single" w:sz="6" w:space="0" w:color="E5E5E5"/>
                                      </w:divBdr>
                                      <w:divsChild>
                                        <w:div w:id="343744921">
                                          <w:marLeft w:val="0"/>
                                          <w:marRight w:val="0"/>
                                          <w:marTop w:val="0"/>
                                          <w:marBottom w:val="0"/>
                                          <w:divBdr>
                                            <w:top w:val="single" w:sz="18" w:space="0" w:color="E5E5E5"/>
                                            <w:left w:val="single" w:sz="6" w:space="0" w:color="BBBBBB"/>
                                            <w:bottom w:val="none" w:sz="0" w:space="0" w:color="auto"/>
                                            <w:right w:val="single" w:sz="18" w:space="0" w:color="E5E5E5"/>
                                          </w:divBdr>
                                          <w:divsChild>
                                            <w:div w:id="1405101022">
                                              <w:marLeft w:val="0"/>
                                              <w:marRight w:val="0"/>
                                              <w:marTop w:val="0"/>
                                              <w:marBottom w:val="0"/>
                                              <w:divBdr>
                                                <w:top w:val="none" w:sz="0" w:space="0" w:color="auto"/>
                                                <w:left w:val="none" w:sz="0" w:space="0" w:color="auto"/>
                                                <w:bottom w:val="none" w:sz="0" w:space="0" w:color="auto"/>
                                                <w:right w:val="none" w:sz="0" w:space="0" w:color="auto"/>
                                              </w:divBdr>
                                            </w:div>
                                          </w:divsChild>
                                        </w:div>
                                        <w:div w:id="944118364">
                                          <w:marLeft w:val="0"/>
                                          <w:marRight w:val="0"/>
                                          <w:marTop w:val="0"/>
                                          <w:marBottom w:val="0"/>
                                          <w:divBdr>
                                            <w:top w:val="none" w:sz="0" w:space="0" w:color="auto"/>
                                            <w:left w:val="none" w:sz="0" w:space="0" w:color="auto"/>
                                            <w:bottom w:val="none" w:sz="0" w:space="0" w:color="auto"/>
                                            <w:right w:val="none" w:sz="0" w:space="0" w:color="auto"/>
                                          </w:divBdr>
                                          <w:divsChild>
                                            <w:div w:id="19717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7948">
                          <w:marLeft w:val="0"/>
                          <w:marRight w:val="0"/>
                          <w:marTop w:val="285"/>
                          <w:marBottom w:val="285"/>
                          <w:divBdr>
                            <w:top w:val="none" w:sz="0" w:space="0" w:color="auto"/>
                            <w:left w:val="none" w:sz="0" w:space="0" w:color="auto"/>
                            <w:bottom w:val="none" w:sz="0" w:space="0" w:color="auto"/>
                            <w:right w:val="none" w:sz="0" w:space="0" w:color="auto"/>
                          </w:divBdr>
                          <w:divsChild>
                            <w:div w:id="689839938">
                              <w:marLeft w:val="0"/>
                              <w:marRight w:val="0"/>
                              <w:marTop w:val="0"/>
                              <w:marBottom w:val="0"/>
                              <w:divBdr>
                                <w:top w:val="none" w:sz="0" w:space="0" w:color="auto"/>
                                <w:left w:val="none" w:sz="0" w:space="0" w:color="auto"/>
                                <w:bottom w:val="none" w:sz="0" w:space="0" w:color="auto"/>
                                <w:right w:val="none" w:sz="0" w:space="0" w:color="auto"/>
                              </w:divBdr>
                              <w:divsChild>
                                <w:div w:id="11193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0987433">
      <w:bodyDiv w:val="1"/>
      <w:marLeft w:val="0"/>
      <w:marRight w:val="0"/>
      <w:marTop w:val="0"/>
      <w:marBottom w:val="0"/>
      <w:divBdr>
        <w:top w:val="none" w:sz="0" w:space="0" w:color="auto"/>
        <w:left w:val="none" w:sz="0" w:space="0" w:color="auto"/>
        <w:bottom w:val="none" w:sz="0" w:space="0" w:color="auto"/>
        <w:right w:val="none" w:sz="0" w:space="0" w:color="auto"/>
      </w:divBdr>
      <w:divsChild>
        <w:div w:id="1785806287">
          <w:marLeft w:val="0"/>
          <w:marRight w:val="0"/>
          <w:marTop w:val="0"/>
          <w:marBottom w:val="0"/>
          <w:divBdr>
            <w:top w:val="none" w:sz="0" w:space="0" w:color="auto"/>
            <w:left w:val="none" w:sz="0" w:space="0" w:color="auto"/>
            <w:bottom w:val="none" w:sz="0" w:space="0" w:color="auto"/>
            <w:right w:val="none" w:sz="0" w:space="0" w:color="auto"/>
          </w:divBdr>
          <w:divsChild>
            <w:div w:id="581068223">
              <w:marLeft w:val="0"/>
              <w:marRight w:val="0"/>
              <w:marTop w:val="0"/>
              <w:marBottom w:val="0"/>
              <w:divBdr>
                <w:top w:val="none" w:sz="0" w:space="0" w:color="auto"/>
                <w:left w:val="none" w:sz="0" w:space="0" w:color="auto"/>
                <w:bottom w:val="none" w:sz="0" w:space="0" w:color="auto"/>
                <w:right w:val="none" w:sz="0" w:space="0" w:color="auto"/>
              </w:divBdr>
              <w:divsChild>
                <w:div w:id="1102066239">
                  <w:marLeft w:val="0"/>
                  <w:marRight w:val="0"/>
                  <w:marTop w:val="0"/>
                  <w:marBottom w:val="0"/>
                  <w:divBdr>
                    <w:top w:val="none" w:sz="0" w:space="0" w:color="auto"/>
                    <w:left w:val="none" w:sz="0" w:space="0" w:color="auto"/>
                    <w:bottom w:val="none" w:sz="0" w:space="0" w:color="auto"/>
                    <w:right w:val="none" w:sz="0" w:space="0" w:color="auto"/>
                  </w:divBdr>
                  <w:divsChild>
                    <w:div w:id="1108965303">
                      <w:marLeft w:val="0"/>
                      <w:marRight w:val="0"/>
                      <w:marTop w:val="0"/>
                      <w:marBottom w:val="0"/>
                      <w:divBdr>
                        <w:top w:val="none" w:sz="0" w:space="0" w:color="auto"/>
                        <w:left w:val="none" w:sz="0" w:space="0" w:color="auto"/>
                        <w:bottom w:val="none" w:sz="0" w:space="0" w:color="auto"/>
                        <w:right w:val="none" w:sz="0" w:space="0" w:color="auto"/>
                      </w:divBdr>
                      <w:divsChild>
                        <w:div w:id="318387512">
                          <w:marLeft w:val="0"/>
                          <w:marRight w:val="0"/>
                          <w:marTop w:val="0"/>
                          <w:marBottom w:val="0"/>
                          <w:divBdr>
                            <w:top w:val="none" w:sz="0" w:space="0" w:color="auto"/>
                            <w:left w:val="none" w:sz="0" w:space="0" w:color="auto"/>
                            <w:bottom w:val="none" w:sz="0" w:space="0" w:color="auto"/>
                            <w:right w:val="none" w:sz="0" w:space="0" w:color="auto"/>
                          </w:divBdr>
                          <w:divsChild>
                            <w:div w:id="1981769302">
                              <w:marLeft w:val="0"/>
                              <w:marRight w:val="0"/>
                              <w:marTop w:val="0"/>
                              <w:marBottom w:val="0"/>
                              <w:divBdr>
                                <w:top w:val="none" w:sz="0" w:space="0" w:color="auto"/>
                                <w:left w:val="none" w:sz="0" w:space="0" w:color="auto"/>
                                <w:bottom w:val="none" w:sz="0" w:space="0" w:color="auto"/>
                                <w:right w:val="none" w:sz="0" w:space="0" w:color="auto"/>
                              </w:divBdr>
                              <w:divsChild>
                                <w:div w:id="1358043261">
                                  <w:marLeft w:val="0"/>
                                  <w:marRight w:val="0"/>
                                  <w:marTop w:val="0"/>
                                  <w:marBottom w:val="0"/>
                                  <w:divBdr>
                                    <w:top w:val="none" w:sz="0" w:space="0" w:color="auto"/>
                                    <w:left w:val="none" w:sz="0" w:space="0" w:color="auto"/>
                                    <w:bottom w:val="none" w:sz="0" w:space="0" w:color="auto"/>
                                    <w:right w:val="none" w:sz="0" w:space="0" w:color="auto"/>
                                  </w:divBdr>
                                  <w:divsChild>
                                    <w:div w:id="684094641">
                                      <w:marLeft w:val="0"/>
                                      <w:marRight w:val="0"/>
                                      <w:marTop w:val="0"/>
                                      <w:marBottom w:val="0"/>
                                      <w:divBdr>
                                        <w:top w:val="none" w:sz="0" w:space="0" w:color="auto"/>
                                        <w:left w:val="none" w:sz="0" w:space="0" w:color="auto"/>
                                        <w:bottom w:val="none" w:sz="0" w:space="0" w:color="auto"/>
                                        <w:right w:val="none" w:sz="0" w:space="0" w:color="auto"/>
                                      </w:divBdr>
                                      <w:divsChild>
                                        <w:div w:id="426272850">
                                          <w:marLeft w:val="0"/>
                                          <w:marRight w:val="0"/>
                                          <w:marTop w:val="0"/>
                                          <w:marBottom w:val="0"/>
                                          <w:divBdr>
                                            <w:top w:val="none" w:sz="0" w:space="0" w:color="auto"/>
                                            <w:left w:val="none" w:sz="0" w:space="0" w:color="auto"/>
                                            <w:bottom w:val="none" w:sz="0" w:space="0" w:color="auto"/>
                                            <w:right w:val="none" w:sz="0" w:space="0" w:color="auto"/>
                                          </w:divBdr>
                                          <w:divsChild>
                                            <w:div w:id="1823038388">
                                              <w:marLeft w:val="0"/>
                                              <w:marRight w:val="0"/>
                                              <w:marTop w:val="0"/>
                                              <w:marBottom w:val="0"/>
                                              <w:divBdr>
                                                <w:top w:val="none" w:sz="0" w:space="0" w:color="auto"/>
                                                <w:left w:val="none" w:sz="0" w:space="0" w:color="auto"/>
                                                <w:bottom w:val="none" w:sz="0" w:space="0" w:color="auto"/>
                                                <w:right w:val="none" w:sz="0" w:space="0" w:color="auto"/>
                                              </w:divBdr>
                                            </w:div>
                                            <w:div w:id="1218737538">
                                              <w:marLeft w:val="0"/>
                                              <w:marRight w:val="0"/>
                                              <w:marTop w:val="0"/>
                                              <w:marBottom w:val="0"/>
                                              <w:divBdr>
                                                <w:top w:val="none" w:sz="0" w:space="0" w:color="auto"/>
                                                <w:left w:val="none" w:sz="0" w:space="0" w:color="auto"/>
                                                <w:bottom w:val="none" w:sz="0" w:space="0" w:color="auto"/>
                                                <w:right w:val="none" w:sz="0" w:space="0" w:color="auto"/>
                                              </w:divBdr>
                                              <w:divsChild>
                                                <w:div w:id="868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3188141">
      <w:bodyDiv w:val="1"/>
      <w:marLeft w:val="0"/>
      <w:marRight w:val="0"/>
      <w:marTop w:val="0"/>
      <w:marBottom w:val="0"/>
      <w:divBdr>
        <w:top w:val="none" w:sz="0" w:space="0" w:color="auto"/>
        <w:left w:val="none" w:sz="0" w:space="0" w:color="auto"/>
        <w:bottom w:val="none" w:sz="0" w:space="0" w:color="auto"/>
        <w:right w:val="none" w:sz="0" w:space="0" w:color="auto"/>
      </w:divBdr>
    </w:div>
    <w:div w:id="1026831097">
      <w:bodyDiv w:val="1"/>
      <w:marLeft w:val="0"/>
      <w:marRight w:val="0"/>
      <w:marTop w:val="0"/>
      <w:marBottom w:val="0"/>
      <w:divBdr>
        <w:top w:val="none" w:sz="0" w:space="0" w:color="auto"/>
        <w:left w:val="none" w:sz="0" w:space="0" w:color="auto"/>
        <w:bottom w:val="none" w:sz="0" w:space="0" w:color="auto"/>
        <w:right w:val="none" w:sz="0" w:space="0" w:color="auto"/>
      </w:divBdr>
    </w:div>
    <w:div w:id="1065832078">
      <w:bodyDiv w:val="1"/>
      <w:marLeft w:val="0"/>
      <w:marRight w:val="0"/>
      <w:marTop w:val="0"/>
      <w:marBottom w:val="0"/>
      <w:divBdr>
        <w:top w:val="none" w:sz="0" w:space="0" w:color="auto"/>
        <w:left w:val="none" w:sz="0" w:space="0" w:color="auto"/>
        <w:bottom w:val="none" w:sz="0" w:space="0" w:color="auto"/>
        <w:right w:val="none" w:sz="0" w:space="0" w:color="auto"/>
      </w:divBdr>
    </w:div>
    <w:div w:id="1078289625">
      <w:bodyDiv w:val="1"/>
      <w:marLeft w:val="0"/>
      <w:marRight w:val="0"/>
      <w:marTop w:val="0"/>
      <w:marBottom w:val="0"/>
      <w:divBdr>
        <w:top w:val="none" w:sz="0" w:space="0" w:color="auto"/>
        <w:left w:val="none" w:sz="0" w:space="0" w:color="auto"/>
        <w:bottom w:val="none" w:sz="0" w:space="0" w:color="auto"/>
        <w:right w:val="none" w:sz="0" w:space="0" w:color="auto"/>
      </w:divBdr>
    </w:div>
    <w:div w:id="1115833142">
      <w:bodyDiv w:val="1"/>
      <w:marLeft w:val="0"/>
      <w:marRight w:val="0"/>
      <w:marTop w:val="0"/>
      <w:marBottom w:val="0"/>
      <w:divBdr>
        <w:top w:val="none" w:sz="0" w:space="0" w:color="auto"/>
        <w:left w:val="none" w:sz="0" w:space="0" w:color="auto"/>
        <w:bottom w:val="none" w:sz="0" w:space="0" w:color="auto"/>
        <w:right w:val="none" w:sz="0" w:space="0" w:color="auto"/>
      </w:divBdr>
    </w:div>
    <w:div w:id="1118990994">
      <w:bodyDiv w:val="1"/>
      <w:marLeft w:val="0"/>
      <w:marRight w:val="0"/>
      <w:marTop w:val="0"/>
      <w:marBottom w:val="0"/>
      <w:divBdr>
        <w:top w:val="none" w:sz="0" w:space="0" w:color="auto"/>
        <w:left w:val="none" w:sz="0" w:space="0" w:color="auto"/>
        <w:bottom w:val="none" w:sz="0" w:space="0" w:color="auto"/>
        <w:right w:val="none" w:sz="0" w:space="0" w:color="auto"/>
      </w:divBdr>
    </w:div>
    <w:div w:id="1120682935">
      <w:bodyDiv w:val="1"/>
      <w:marLeft w:val="0"/>
      <w:marRight w:val="0"/>
      <w:marTop w:val="0"/>
      <w:marBottom w:val="0"/>
      <w:divBdr>
        <w:top w:val="none" w:sz="0" w:space="0" w:color="auto"/>
        <w:left w:val="none" w:sz="0" w:space="0" w:color="auto"/>
        <w:bottom w:val="none" w:sz="0" w:space="0" w:color="auto"/>
        <w:right w:val="none" w:sz="0" w:space="0" w:color="auto"/>
      </w:divBdr>
    </w:div>
    <w:div w:id="1122774101">
      <w:bodyDiv w:val="1"/>
      <w:marLeft w:val="300"/>
      <w:marRight w:val="0"/>
      <w:marTop w:val="300"/>
      <w:marBottom w:val="0"/>
      <w:divBdr>
        <w:top w:val="none" w:sz="0" w:space="0" w:color="auto"/>
        <w:left w:val="none" w:sz="0" w:space="0" w:color="auto"/>
        <w:bottom w:val="none" w:sz="0" w:space="0" w:color="auto"/>
        <w:right w:val="none" w:sz="0" w:space="0" w:color="auto"/>
      </w:divBdr>
    </w:div>
    <w:div w:id="1132862805">
      <w:bodyDiv w:val="1"/>
      <w:marLeft w:val="0"/>
      <w:marRight w:val="0"/>
      <w:marTop w:val="0"/>
      <w:marBottom w:val="0"/>
      <w:divBdr>
        <w:top w:val="none" w:sz="0" w:space="0" w:color="auto"/>
        <w:left w:val="none" w:sz="0" w:space="0" w:color="auto"/>
        <w:bottom w:val="none" w:sz="0" w:space="0" w:color="auto"/>
        <w:right w:val="none" w:sz="0" w:space="0" w:color="auto"/>
      </w:divBdr>
      <w:divsChild>
        <w:div w:id="1211572632">
          <w:marLeft w:val="0"/>
          <w:marRight w:val="0"/>
          <w:marTop w:val="0"/>
          <w:marBottom w:val="0"/>
          <w:divBdr>
            <w:top w:val="none" w:sz="0" w:space="0" w:color="auto"/>
            <w:left w:val="none" w:sz="0" w:space="0" w:color="auto"/>
            <w:bottom w:val="none" w:sz="0" w:space="0" w:color="auto"/>
            <w:right w:val="none" w:sz="0" w:space="0" w:color="auto"/>
          </w:divBdr>
          <w:divsChild>
            <w:div w:id="2008551997">
              <w:marLeft w:val="0"/>
              <w:marRight w:val="0"/>
              <w:marTop w:val="0"/>
              <w:marBottom w:val="0"/>
              <w:divBdr>
                <w:top w:val="none" w:sz="0" w:space="0" w:color="auto"/>
                <w:left w:val="none" w:sz="0" w:space="0" w:color="auto"/>
                <w:bottom w:val="none" w:sz="0" w:space="0" w:color="auto"/>
                <w:right w:val="none" w:sz="0" w:space="0" w:color="auto"/>
              </w:divBdr>
              <w:divsChild>
                <w:div w:id="189577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50299">
      <w:bodyDiv w:val="1"/>
      <w:marLeft w:val="0"/>
      <w:marRight w:val="0"/>
      <w:marTop w:val="0"/>
      <w:marBottom w:val="0"/>
      <w:divBdr>
        <w:top w:val="none" w:sz="0" w:space="0" w:color="auto"/>
        <w:left w:val="none" w:sz="0" w:space="0" w:color="auto"/>
        <w:bottom w:val="none" w:sz="0" w:space="0" w:color="auto"/>
        <w:right w:val="none" w:sz="0" w:space="0" w:color="auto"/>
      </w:divBdr>
    </w:div>
    <w:div w:id="1218318321">
      <w:bodyDiv w:val="1"/>
      <w:marLeft w:val="0"/>
      <w:marRight w:val="0"/>
      <w:marTop w:val="0"/>
      <w:marBottom w:val="0"/>
      <w:divBdr>
        <w:top w:val="none" w:sz="0" w:space="0" w:color="auto"/>
        <w:left w:val="none" w:sz="0" w:space="0" w:color="auto"/>
        <w:bottom w:val="none" w:sz="0" w:space="0" w:color="auto"/>
        <w:right w:val="none" w:sz="0" w:space="0" w:color="auto"/>
      </w:divBdr>
    </w:div>
    <w:div w:id="1218395231">
      <w:bodyDiv w:val="1"/>
      <w:marLeft w:val="300"/>
      <w:marRight w:val="0"/>
      <w:marTop w:val="300"/>
      <w:marBottom w:val="0"/>
      <w:divBdr>
        <w:top w:val="none" w:sz="0" w:space="0" w:color="auto"/>
        <w:left w:val="none" w:sz="0" w:space="0" w:color="auto"/>
        <w:bottom w:val="none" w:sz="0" w:space="0" w:color="auto"/>
        <w:right w:val="none" w:sz="0" w:space="0" w:color="auto"/>
      </w:divBdr>
    </w:div>
    <w:div w:id="1248924568">
      <w:bodyDiv w:val="1"/>
      <w:marLeft w:val="0"/>
      <w:marRight w:val="0"/>
      <w:marTop w:val="0"/>
      <w:marBottom w:val="0"/>
      <w:divBdr>
        <w:top w:val="none" w:sz="0" w:space="0" w:color="auto"/>
        <w:left w:val="none" w:sz="0" w:space="0" w:color="auto"/>
        <w:bottom w:val="none" w:sz="0" w:space="0" w:color="auto"/>
        <w:right w:val="none" w:sz="0" w:space="0" w:color="auto"/>
      </w:divBdr>
    </w:div>
    <w:div w:id="1261525818">
      <w:bodyDiv w:val="1"/>
      <w:marLeft w:val="0"/>
      <w:marRight w:val="0"/>
      <w:marTop w:val="0"/>
      <w:marBottom w:val="0"/>
      <w:divBdr>
        <w:top w:val="none" w:sz="0" w:space="0" w:color="auto"/>
        <w:left w:val="none" w:sz="0" w:space="0" w:color="auto"/>
        <w:bottom w:val="none" w:sz="0" w:space="0" w:color="auto"/>
        <w:right w:val="none" w:sz="0" w:space="0" w:color="auto"/>
      </w:divBdr>
    </w:div>
    <w:div w:id="1295675565">
      <w:bodyDiv w:val="1"/>
      <w:marLeft w:val="0"/>
      <w:marRight w:val="0"/>
      <w:marTop w:val="0"/>
      <w:marBottom w:val="0"/>
      <w:divBdr>
        <w:top w:val="none" w:sz="0" w:space="0" w:color="auto"/>
        <w:left w:val="none" w:sz="0" w:space="0" w:color="auto"/>
        <w:bottom w:val="none" w:sz="0" w:space="0" w:color="auto"/>
        <w:right w:val="none" w:sz="0" w:space="0" w:color="auto"/>
      </w:divBdr>
    </w:div>
    <w:div w:id="1299266099">
      <w:bodyDiv w:val="1"/>
      <w:marLeft w:val="0"/>
      <w:marRight w:val="0"/>
      <w:marTop w:val="0"/>
      <w:marBottom w:val="0"/>
      <w:divBdr>
        <w:top w:val="none" w:sz="0" w:space="0" w:color="auto"/>
        <w:left w:val="none" w:sz="0" w:space="0" w:color="auto"/>
        <w:bottom w:val="none" w:sz="0" w:space="0" w:color="auto"/>
        <w:right w:val="none" w:sz="0" w:space="0" w:color="auto"/>
      </w:divBdr>
    </w:div>
    <w:div w:id="1300038341">
      <w:bodyDiv w:val="1"/>
      <w:marLeft w:val="0"/>
      <w:marRight w:val="0"/>
      <w:marTop w:val="0"/>
      <w:marBottom w:val="0"/>
      <w:divBdr>
        <w:top w:val="none" w:sz="0" w:space="0" w:color="auto"/>
        <w:left w:val="none" w:sz="0" w:space="0" w:color="auto"/>
        <w:bottom w:val="none" w:sz="0" w:space="0" w:color="auto"/>
        <w:right w:val="none" w:sz="0" w:space="0" w:color="auto"/>
      </w:divBdr>
    </w:div>
    <w:div w:id="1329871721">
      <w:bodyDiv w:val="1"/>
      <w:marLeft w:val="0"/>
      <w:marRight w:val="0"/>
      <w:marTop w:val="0"/>
      <w:marBottom w:val="0"/>
      <w:divBdr>
        <w:top w:val="none" w:sz="0" w:space="0" w:color="auto"/>
        <w:left w:val="none" w:sz="0" w:space="0" w:color="auto"/>
        <w:bottom w:val="none" w:sz="0" w:space="0" w:color="auto"/>
        <w:right w:val="none" w:sz="0" w:space="0" w:color="auto"/>
      </w:divBdr>
    </w:div>
    <w:div w:id="1335379809">
      <w:bodyDiv w:val="1"/>
      <w:marLeft w:val="0"/>
      <w:marRight w:val="0"/>
      <w:marTop w:val="0"/>
      <w:marBottom w:val="0"/>
      <w:divBdr>
        <w:top w:val="none" w:sz="0" w:space="0" w:color="auto"/>
        <w:left w:val="none" w:sz="0" w:space="0" w:color="auto"/>
        <w:bottom w:val="none" w:sz="0" w:space="0" w:color="auto"/>
        <w:right w:val="none" w:sz="0" w:space="0" w:color="auto"/>
      </w:divBdr>
    </w:div>
    <w:div w:id="1344940368">
      <w:bodyDiv w:val="1"/>
      <w:marLeft w:val="0"/>
      <w:marRight w:val="0"/>
      <w:marTop w:val="0"/>
      <w:marBottom w:val="0"/>
      <w:divBdr>
        <w:top w:val="none" w:sz="0" w:space="0" w:color="auto"/>
        <w:left w:val="none" w:sz="0" w:space="0" w:color="auto"/>
        <w:bottom w:val="none" w:sz="0" w:space="0" w:color="auto"/>
        <w:right w:val="none" w:sz="0" w:space="0" w:color="auto"/>
      </w:divBdr>
    </w:div>
    <w:div w:id="1350571470">
      <w:bodyDiv w:val="1"/>
      <w:marLeft w:val="0"/>
      <w:marRight w:val="0"/>
      <w:marTop w:val="0"/>
      <w:marBottom w:val="0"/>
      <w:divBdr>
        <w:top w:val="none" w:sz="0" w:space="0" w:color="auto"/>
        <w:left w:val="none" w:sz="0" w:space="0" w:color="auto"/>
        <w:bottom w:val="none" w:sz="0" w:space="0" w:color="auto"/>
        <w:right w:val="none" w:sz="0" w:space="0" w:color="auto"/>
      </w:divBdr>
      <w:divsChild>
        <w:div w:id="1401514347">
          <w:marLeft w:val="0"/>
          <w:marRight w:val="0"/>
          <w:marTop w:val="0"/>
          <w:marBottom w:val="0"/>
          <w:divBdr>
            <w:top w:val="none" w:sz="0" w:space="0" w:color="auto"/>
            <w:left w:val="none" w:sz="0" w:space="0" w:color="auto"/>
            <w:bottom w:val="none" w:sz="0" w:space="0" w:color="auto"/>
            <w:right w:val="none" w:sz="0" w:space="0" w:color="auto"/>
          </w:divBdr>
          <w:divsChild>
            <w:div w:id="1504398540">
              <w:marLeft w:val="0"/>
              <w:marRight w:val="0"/>
              <w:marTop w:val="0"/>
              <w:marBottom w:val="0"/>
              <w:divBdr>
                <w:top w:val="none" w:sz="0" w:space="0" w:color="auto"/>
                <w:left w:val="none" w:sz="0" w:space="0" w:color="auto"/>
                <w:bottom w:val="none" w:sz="0" w:space="0" w:color="auto"/>
                <w:right w:val="none" w:sz="0" w:space="0" w:color="auto"/>
              </w:divBdr>
              <w:divsChild>
                <w:div w:id="528640587">
                  <w:marLeft w:val="0"/>
                  <w:marRight w:val="0"/>
                  <w:marTop w:val="0"/>
                  <w:marBottom w:val="0"/>
                  <w:divBdr>
                    <w:top w:val="none" w:sz="0" w:space="0" w:color="auto"/>
                    <w:left w:val="none" w:sz="0" w:space="0" w:color="auto"/>
                    <w:bottom w:val="none" w:sz="0" w:space="0" w:color="auto"/>
                    <w:right w:val="none" w:sz="0" w:space="0" w:color="auto"/>
                  </w:divBdr>
                  <w:divsChild>
                    <w:div w:id="326448800">
                      <w:marLeft w:val="0"/>
                      <w:marRight w:val="0"/>
                      <w:marTop w:val="0"/>
                      <w:marBottom w:val="0"/>
                      <w:divBdr>
                        <w:top w:val="none" w:sz="0" w:space="0" w:color="auto"/>
                        <w:left w:val="none" w:sz="0" w:space="0" w:color="auto"/>
                        <w:bottom w:val="none" w:sz="0" w:space="0" w:color="auto"/>
                        <w:right w:val="none" w:sz="0" w:space="0" w:color="auto"/>
                      </w:divBdr>
                      <w:divsChild>
                        <w:div w:id="1960724862">
                          <w:marLeft w:val="0"/>
                          <w:marRight w:val="0"/>
                          <w:marTop w:val="0"/>
                          <w:marBottom w:val="0"/>
                          <w:divBdr>
                            <w:top w:val="none" w:sz="0" w:space="0" w:color="auto"/>
                            <w:left w:val="none" w:sz="0" w:space="0" w:color="auto"/>
                            <w:bottom w:val="none" w:sz="0" w:space="0" w:color="auto"/>
                            <w:right w:val="none" w:sz="0" w:space="0" w:color="auto"/>
                          </w:divBdr>
                          <w:divsChild>
                            <w:div w:id="403376131">
                              <w:marLeft w:val="0"/>
                              <w:marRight w:val="0"/>
                              <w:marTop w:val="0"/>
                              <w:marBottom w:val="0"/>
                              <w:divBdr>
                                <w:top w:val="none" w:sz="0" w:space="0" w:color="auto"/>
                                <w:left w:val="none" w:sz="0" w:space="0" w:color="auto"/>
                                <w:bottom w:val="none" w:sz="0" w:space="0" w:color="auto"/>
                                <w:right w:val="none" w:sz="0" w:space="0" w:color="auto"/>
                              </w:divBdr>
                              <w:divsChild>
                                <w:div w:id="382995154">
                                  <w:marLeft w:val="0"/>
                                  <w:marRight w:val="0"/>
                                  <w:marTop w:val="0"/>
                                  <w:marBottom w:val="0"/>
                                  <w:divBdr>
                                    <w:top w:val="none" w:sz="0" w:space="0" w:color="auto"/>
                                    <w:left w:val="none" w:sz="0" w:space="0" w:color="auto"/>
                                    <w:bottom w:val="none" w:sz="0" w:space="0" w:color="auto"/>
                                    <w:right w:val="none" w:sz="0" w:space="0" w:color="auto"/>
                                  </w:divBdr>
                                  <w:divsChild>
                                    <w:div w:id="875312322">
                                      <w:marLeft w:val="0"/>
                                      <w:marRight w:val="0"/>
                                      <w:marTop w:val="0"/>
                                      <w:marBottom w:val="0"/>
                                      <w:divBdr>
                                        <w:top w:val="none" w:sz="0" w:space="0" w:color="auto"/>
                                        <w:left w:val="none" w:sz="0" w:space="0" w:color="auto"/>
                                        <w:bottom w:val="none" w:sz="0" w:space="0" w:color="auto"/>
                                        <w:right w:val="none" w:sz="0" w:space="0" w:color="auto"/>
                                      </w:divBdr>
                                      <w:divsChild>
                                        <w:div w:id="34933252">
                                          <w:marLeft w:val="0"/>
                                          <w:marRight w:val="0"/>
                                          <w:marTop w:val="0"/>
                                          <w:marBottom w:val="0"/>
                                          <w:divBdr>
                                            <w:top w:val="none" w:sz="0" w:space="0" w:color="auto"/>
                                            <w:left w:val="none" w:sz="0" w:space="0" w:color="auto"/>
                                            <w:bottom w:val="none" w:sz="0" w:space="0" w:color="auto"/>
                                            <w:right w:val="none" w:sz="0" w:space="0" w:color="auto"/>
                                          </w:divBdr>
                                          <w:divsChild>
                                            <w:div w:id="1294020551">
                                              <w:marLeft w:val="0"/>
                                              <w:marRight w:val="0"/>
                                              <w:marTop w:val="0"/>
                                              <w:marBottom w:val="0"/>
                                              <w:divBdr>
                                                <w:top w:val="none" w:sz="0" w:space="0" w:color="auto"/>
                                                <w:left w:val="none" w:sz="0" w:space="0" w:color="auto"/>
                                                <w:bottom w:val="none" w:sz="0" w:space="0" w:color="auto"/>
                                                <w:right w:val="none" w:sz="0" w:space="0" w:color="auto"/>
                                              </w:divBdr>
                                              <w:divsChild>
                                                <w:div w:id="823087198">
                                                  <w:marLeft w:val="0"/>
                                                  <w:marRight w:val="0"/>
                                                  <w:marTop w:val="0"/>
                                                  <w:marBottom w:val="0"/>
                                                  <w:divBdr>
                                                    <w:top w:val="none" w:sz="0" w:space="0" w:color="auto"/>
                                                    <w:left w:val="none" w:sz="0" w:space="0" w:color="auto"/>
                                                    <w:bottom w:val="none" w:sz="0" w:space="0" w:color="auto"/>
                                                    <w:right w:val="none" w:sz="0" w:space="0" w:color="auto"/>
                                                  </w:divBdr>
                                                  <w:divsChild>
                                                    <w:div w:id="6588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308556">
      <w:bodyDiv w:val="1"/>
      <w:marLeft w:val="0"/>
      <w:marRight w:val="0"/>
      <w:marTop w:val="0"/>
      <w:marBottom w:val="0"/>
      <w:divBdr>
        <w:top w:val="none" w:sz="0" w:space="0" w:color="auto"/>
        <w:left w:val="none" w:sz="0" w:space="0" w:color="auto"/>
        <w:bottom w:val="none" w:sz="0" w:space="0" w:color="auto"/>
        <w:right w:val="none" w:sz="0" w:space="0" w:color="auto"/>
      </w:divBdr>
    </w:div>
    <w:div w:id="1355040718">
      <w:bodyDiv w:val="1"/>
      <w:marLeft w:val="0"/>
      <w:marRight w:val="0"/>
      <w:marTop w:val="0"/>
      <w:marBottom w:val="0"/>
      <w:divBdr>
        <w:top w:val="none" w:sz="0" w:space="0" w:color="auto"/>
        <w:left w:val="none" w:sz="0" w:space="0" w:color="auto"/>
        <w:bottom w:val="none" w:sz="0" w:space="0" w:color="auto"/>
        <w:right w:val="none" w:sz="0" w:space="0" w:color="auto"/>
      </w:divBdr>
    </w:div>
    <w:div w:id="1356688449">
      <w:bodyDiv w:val="1"/>
      <w:marLeft w:val="0"/>
      <w:marRight w:val="0"/>
      <w:marTop w:val="0"/>
      <w:marBottom w:val="0"/>
      <w:divBdr>
        <w:top w:val="none" w:sz="0" w:space="0" w:color="auto"/>
        <w:left w:val="none" w:sz="0" w:space="0" w:color="auto"/>
        <w:bottom w:val="none" w:sz="0" w:space="0" w:color="auto"/>
        <w:right w:val="none" w:sz="0" w:space="0" w:color="auto"/>
      </w:divBdr>
      <w:divsChild>
        <w:div w:id="1519195440">
          <w:marLeft w:val="0"/>
          <w:marRight w:val="0"/>
          <w:marTop w:val="0"/>
          <w:marBottom w:val="0"/>
          <w:divBdr>
            <w:top w:val="none" w:sz="0" w:space="0" w:color="auto"/>
            <w:left w:val="none" w:sz="0" w:space="0" w:color="auto"/>
            <w:bottom w:val="none" w:sz="0" w:space="0" w:color="auto"/>
            <w:right w:val="none" w:sz="0" w:space="0" w:color="auto"/>
          </w:divBdr>
          <w:divsChild>
            <w:div w:id="807481370">
              <w:marLeft w:val="0"/>
              <w:marRight w:val="0"/>
              <w:marTop w:val="0"/>
              <w:marBottom w:val="0"/>
              <w:divBdr>
                <w:top w:val="none" w:sz="0" w:space="0" w:color="auto"/>
                <w:left w:val="none" w:sz="0" w:space="0" w:color="auto"/>
                <w:bottom w:val="none" w:sz="0" w:space="0" w:color="auto"/>
                <w:right w:val="none" w:sz="0" w:space="0" w:color="auto"/>
              </w:divBdr>
              <w:divsChild>
                <w:div w:id="729226844">
                  <w:marLeft w:val="0"/>
                  <w:marRight w:val="0"/>
                  <w:marTop w:val="0"/>
                  <w:marBottom w:val="0"/>
                  <w:divBdr>
                    <w:top w:val="none" w:sz="0" w:space="0" w:color="auto"/>
                    <w:left w:val="none" w:sz="0" w:space="0" w:color="auto"/>
                    <w:bottom w:val="none" w:sz="0" w:space="0" w:color="auto"/>
                    <w:right w:val="none" w:sz="0" w:space="0" w:color="auto"/>
                  </w:divBdr>
                  <w:divsChild>
                    <w:div w:id="382414242">
                      <w:marLeft w:val="0"/>
                      <w:marRight w:val="0"/>
                      <w:marTop w:val="0"/>
                      <w:marBottom w:val="0"/>
                      <w:divBdr>
                        <w:top w:val="none" w:sz="0" w:space="0" w:color="auto"/>
                        <w:left w:val="none" w:sz="0" w:space="0" w:color="auto"/>
                        <w:bottom w:val="none" w:sz="0" w:space="0" w:color="auto"/>
                        <w:right w:val="none" w:sz="0" w:space="0" w:color="auto"/>
                      </w:divBdr>
                    </w:div>
                    <w:div w:id="1057970590">
                      <w:marLeft w:val="0"/>
                      <w:marRight w:val="0"/>
                      <w:marTop w:val="0"/>
                      <w:marBottom w:val="0"/>
                      <w:divBdr>
                        <w:top w:val="none" w:sz="0" w:space="0" w:color="auto"/>
                        <w:left w:val="none" w:sz="0" w:space="0" w:color="auto"/>
                        <w:bottom w:val="none" w:sz="0" w:space="0" w:color="auto"/>
                        <w:right w:val="none" w:sz="0" w:space="0" w:color="auto"/>
                      </w:divBdr>
                    </w:div>
                  </w:divsChild>
                </w:div>
                <w:div w:id="18414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862772">
      <w:bodyDiv w:val="1"/>
      <w:marLeft w:val="0"/>
      <w:marRight w:val="0"/>
      <w:marTop w:val="0"/>
      <w:marBottom w:val="0"/>
      <w:divBdr>
        <w:top w:val="none" w:sz="0" w:space="0" w:color="auto"/>
        <w:left w:val="none" w:sz="0" w:space="0" w:color="auto"/>
        <w:bottom w:val="none" w:sz="0" w:space="0" w:color="auto"/>
        <w:right w:val="none" w:sz="0" w:space="0" w:color="auto"/>
      </w:divBdr>
    </w:div>
    <w:div w:id="1388794606">
      <w:bodyDiv w:val="1"/>
      <w:marLeft w:val="0"/>
      <w:marRight w:val="0"/>
      <w:marTop w:val="0"/>
      <w:marBottom w:val="0"/>
      <w:divBdr>
        <w:top w:val="none" w:sz="0" w:space="0" w:color="auto"/>
        <w:left w:val="none" w:sz="0" w:space="0" w:color="auto"/>
        <w:bottom w:val="none" w:sz="0" w:space="0" w:color="auto"/>
        <w:right w:val="none" w:sz="0" w:space="0" w:color="auto"/>
      </w:divBdr>
    </w:div>
    <w:div w:id="1430659500">
      <w:bodyDiv w:val="1"/>
      <w:marLeft w:val="0"/>
      <w:marRight w:val="0"/>
      <w:marTop w:val="0"/>
      <w:marBottom w:val="0"/>
      <w:divBdr>
        <w:top w:val="none" w:sz="0" w:space="0" w:color="auto"/>
        <w:left w:val="none" w:sz="0" w:space="0" w:color="auto"/>
        <w:bottom w:val="none" w:sz="0" w:space="0" w:color="auto"/>
        <w:right w:val="none" w:sz="0" w:space="0" w:color="auto"/>
      </w:divBdr>
      <w:divsChild>
        <w:div w:id="856962901">
          <w:marLeft w:val="0"/>
          <w:marRight w:val="0"/>
          <w:marTop w:val="0"/>
          <w:marBottom w:val="0"/>
          <w:divBdr>
            <w:top w:val="none" w:sz="0" w:space="0" w:color="auto"/>
            <w:left w:val="none" w:sz="0" w:space="0" w:color="auto"/>
            <w:bottom w:val="none" w:sz="0" w:space="0" w:color="auto"/>
            <w:right w:val="none" w:sz="0" w:space="0" w:color="auto"/>
          </w:divBdr>
          <w:divsChild>
            <w:div w:id="1532306015">
              <w:marLeft w:val="0"/>
              <w:marRight w:val="0"/>
              <w:marTop w:val="0"/>
              <w:marBottom w:val="0"/>
              <w:divBdr>
                <w:top w:val="none" w:sz="0" w:space="0" w:color="auto"/>
                <w:left w:val="none" w:sz="0" w:space="0" w:color="auto"/>
                <w:bottom w:val="none" w:sz="0" w:space="0" w:color="auto"/>
                <w:right w:val="none" w:sz="0" w:space="0" w:color="auto"/>
              </w:divBdr>
              <w:divsChild>
                <w:div w:id="345638221">
                  <w:marLeft w:val="0"/>
                  <w:marRight w:val="0"/>
                  <w:marTop w:val="0"/>
                  <w:marBottom w:val="0"/>
                  <w:divBdr>
                    <w:top w:val="none" w:sz="0" w:space="0" w:color="auto"/>
                    <w:left w:val="none" w:sz="0" w:space="0" w:color="auto"/>
                    <w:bottom w:val="none" w:sz="0" w:space="0" w:color="auto"/>
                    <w:right w:val="none" w:sz="0" w:space="0" w:color="auto"/>
                  </w:divBdr>
                  <w:divsChild>
                    <w:div w:id="392854484">
                      <w:marLeft w:val="0"/>
                      <w:marRight w:val="0"/>
                      <w:marTop w:val="0"/>
                      <w:marBottom w:val="0"/>
                      <w:divBdr>
                        <w:top w:val="none" w:sz="0" w:space="0" w:color="auto"/>
                        <w:left w:val="none" w:sz="0" w:space="0" w:color="auto"/>
                        <w:bottom w:val="none" w:sz="0" w:space="0" w:color="auto"/>
                        <w:right w:val="none" w:sz="0" w:space="0" w:color="auto"/>
                      </w:divBdr>
                      <w:divsChild>
                        <w:div w:id="2081903042">
                          <w:marLeft w:val="0"/>
                          <w:marRight w:val="0"/>
                          <w:marTop w:val="0"/>
                          <w:marBottom w:val="0"/>
                          <w:divBdr>
                            <w:top w:val="none" w:sz="0" w:space="0" w:color="auto"/>
                            <w:left w:val="none" w:sz="0" w:space="0" w:color="auto"/>
                            <w:bottom w:val="none" w:sz="0" w:space="0" w:color="auto"/>
                            <w:right w:val="none" w:sz="0" w:space="0" w:color="auto"/>
                          </w:divBdr>
                          <w:divsChild>
                            <w:div w:id="19459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185787">
      <w:bodyDiv w:val="1"/>
      <w:marLeft w:val="0"/>
      <w:marRight w:val="0"/>
      <w:marTop w:val="0"/>
      <w:marBottom w:val="0"/>
      <w:divBdr>
        <w:top w:val="none" w:sz="0" w:space="0" w:color="auto"/>
        <w:left w:val="none" w:sz="0" w:space="0" w:color="auto"/>
        <w:bottom w:val="none" w:sz="0" w:space="0" w:color="auto"/>
        <w:right w:val="none" w:sz="0" w:space="0" w:color="auto"/>
      </w:divBdr>
    </w:div>
    <w:div w:id="1454979369">
      <w:bodyDiv w:val="1"/>
      <w:marLeft w:val="0"/>
      <w:marRight w:val="0"/>
      <w:marTop w:val="0"/>
      <w:marBottom w:val="0"/>
      <w:divBdr>
        <w:top w:val="none" w:sz="0" w:space="0" w:color="auto"/>
        <w:left w:val="none" w:sz="0" w:space="0" w:color="auto"/>
        <w:bottom w:val="none" w:sz="0" w:space="0" w:color="auto"/>
        <w:right w:val="none" w:sz="0" w:space="0" w:color="auto"/>
      </w:divBdr>
    </w:div>
    <w:div w:id="1477868021">
      <w:bodyDiv w:val="1"/>
      <w:marLeft w:val="0"/>
      <w:marRight w:val="0"/>
      <w:marTop w:val="0"/>
      <w:marBottom w:val="0"/>
      <w:divBdr>
        <w:top w:val="none" w:sz="0" w:space="0" w:color="auto"/>
        <w:left w:val="none" w:sz="0" w:space="0" w:color="auto"/>
        <w:bottom w:val="none" w:sz="0" w:space="0" w:color="auto"/>
        <w:right w:val="none" w:sz="0" w:space="0" w:color="auto"/>
      </w:divBdr>
    </w:div>
    <w:div w:id="1496992298">
      <w:marLeft w:val="0"/>
      <w:marRight w:val="0"/>
      <w:marTop w:val="0"/>
      <w:marBottom w:val="0"/>
      <w:divBdr>
        <w:top w:val="none" w:sz="0" w:space="0" w:color="auto"/>
        <w:left w:val="none" w:sz="0" w:space="0" w:color="auto"/>
        <w:bottom w:val="none" w:sz="0" w:space="0" w:color="auto"/>
        <w:right w:val="none" w:sz="0" w:space="0" w:color="auto"/>
      </w:divBdr>
    </w:div>
    <w:div w:id="1551530181">
      <w:bodyDiv w:val="1"/>
      <w:marLeft w:val="0"/>
      <w:marRight w:val="0"/>
      <w:marTop w:val="0"/>
      <w:marBottom w:val="0"/>
      <w:divBdr>
        <w:top w:val="none" w:sz="0" w:space="0" w:color="auto"/>
        <w:left w:val="none" w:sz="0" w:space="0" w:color="auto"/>
        <w:bottom w:val="none" w:sz="0" w:space="0" w:color="auto"/>
        <w:right w:val="none" w:sz="0" w:space="0" w:color="auto"/>
      </w:divBdr>
    </w:div>
    <w:div w:id="1566716481">
      <w:bodyDiv w:val="1"/>
      <w:marLeft w:val="0"/>
      <w:marRight w:val="0"/>
      <w:marTop w:val="0"/>
      <w:marBottom w:val="0"/>
      <w:divBdr>
        <w:top w:val="none" w:sz="0" w:space="0" w:color="auto"/>
        <w:left w:val="none" w:sz="0" w:space="0" w:color="auto"/>
        <w:bottom w:val="none" w:sz="0" w:space="0" w:color="auto"/>
        <w:right w:val="none" w:sz="0" w:space="0" w:color="auto"/>
      </w:divBdr>
    </w:div>
    <w:div w:id="1575966418">
      <w:bodyDiv w:val="1"/>
      <w:marLeft w:val="0"/>
      <w:marRight w:val="0"/>
      <w:marTop w:val="0"/>
      <w:marBottom w:val="0"/>
      <w:divBdr>
        <w:top w:val="none" w:sz="0" w:space="0" w:color="auto"/>
        <w:left w:val="none" w:sz="0" w:space="0" w:color="auto"/>
        <w:bottom w:val="none" w:sz="0" w:space="0" w:color="auto"/>
        <w:right w:val="none" w:sz="0" w:space="0" w:color="auto"/>
      </w:divBdr>
      <w:divsChild>
        <w:div w:id="955067658">
          <w:marLeft w:val="0"/>
          <w:marRight w:val="0"/>
          <w:marTop w:val="0"/>
          <w:marBottom w:val="0"/>
          <w:divBdr>
            <w:top w:val="none" w:sz="0" w:space="0" w:color="auto"/>
            <w:left w:val="none" w:sz="0" w:space="0" w:color="auto"/>
            <w:bottom w:val="none" w:sz="0" w:space="0" w:color="auto"/>
            <w:right w:val="none" w:sz="0" w:space="0" w:color="auto"/>
          </w:divBdr>
          <w:divsChild>
            <w:div w:id="1488789457">
              <w:marLeft w:val="0"/>
              <w:marRight w:val="0"/>
              <w:marTop w:val="0"/>
              <w:marBottom w:val="0"/>
              <w:divBdr>
                <w:top w:val="none" w:sz="0" w:space="0" w:color="auto"/>
                <w:left w:val="none" w:sz="0" w:space="0" w:color="auto"/>
                <w:bottom w:val="none" w:sz="0" w:space="0" w:color="auto"/>
                <w:right w:val="none" w:sz="0" w:space="0" w:color="auto"/>
              </w:divBdr>
              <w:divsChild>
                <w:div w:id="436682408">
                  <w:marLeft w:val="0"/>
                  <w:marRight w:val="0"/>
                  <w:marTop w:val="0"/>
                  <w:marBottom w:val="0"/>
                  <w:divBdr>
                    <w:top w:val="none" w:sz="0" w:space="0" w:color="auto"/>
                    <w:left w:val="none" w:sz="0" w:space="0" w:color="auto"/>
                    <w:bottom w:val="none" w:sz="0" w:space="0" w:color="auto"/>
                    <w:right w:val="none" w:sz="0" w:space="0" w:color="auto"/>
                  </w:divBdr>
                  <w:divsChild>
                    <w:div w:id="1953509193">
                      <w:marLeft w:val="0"/>
                      <w:marRight w:val="0"/>
                      <w:marTop w:val="0"/>
                      <w:marBottom w:val="0"/>
                      <w:divBdr>
                        <w:top w:val="none" w:sz="0" w:space="0" w:color="auto"/>
                        <w:left w:val="none" w:sz="0" w:space="0" w:color="auto"/>
                        <w:bottom w:val="none" w:sz="0" w:space="0" w:color="auto"/>
                        <w:right w:val="none" w:sz="0" w:space="0" w:color="auto"/>
                      </w:divBdr>
                      <w:divsChild>
                        <w:div w:id="1776097872">
                          <w:marLeft w:val="0"/>
                          <w:marRight w:val="0"/>
                          <w:marTop w:val="0"/>
                          <w:marBottom w:val="0"/>
                          <w:divBdr>
                            <w:top w:val="none" w:sz="0" w:space="0" w:color="auto"/>
                            <w:left w:val="none" w:sz="0" w:space="0" w:color="auto"/>
                            <w:bottom w:val="none" w:sz="0" w:space="0" w:color="auto"/>
                            <w:right w:val="none" w:sz="0" w:space="0" w:color="auto"/>
                          </w:divBdr>
                          <w:divsChild>
                            <w:div w:id="1812478956">
                              <w:marLeft w:val="0"/>
                              <w:marRight w:val="0"/>
                              <w:marTop w:val="0"/>
                              <w:marBottom w:val="0"/>
                              <w:divBdr>
                                <w:top w:val="none" w:sz="0" w:space="0" w:color="auto"/>
                                <w:left w:val="none" w:sz="0" w:space="0" w:color="auto"/>
                                <w:bottom w:val="none" w:sz="0" w:space="0" w:color="auto"/>
                                <w:right w:val="none" w:sz="0" w:space="0" w:color="auto"/>
                              </w:divBdr>
                              <w:divsChild>
                                <w:div w:id="137261440">
                                  <w:marLeft w:val="0"/>
                                  <w:marRight w:val="0"/>
                                  <w:marTop w:val="0"/>
                                  <w:marBottom w:val="0"/>
                                  <w:divBdr>
                                    <w:top w:val="none" w:sz="0" w:space="0" w:color="auto"/>
                                    <w:left w:val="none" w:sz="0" w:space="0" w:color="auto"/>
                                    <w:bottom w:val="none" w:sz="0" w:space="0" w:color="auto"/>
                                    <w:right w:val="none" w:sz="0" w:space="0" w:color="auto"/>
                                  </w:divBdr>
                                  <w:divsChild>
                                    <w:div w:id="27532397">
                                      <w:marLeft w:val="0"/>
                                      <w:marRight w:val="0"/>
                                      <w:marTop w:val="0"/>
                                      <w:marBottom w:val="0"/>
                                      <w:divBdr>
                                        <w:top w:val="none" w:sz="0" w:space="0" w:color="auto"/>
                                        <w:left w:val="none" w:sz="0" w:space="0" w:color="auto"/>
                                        <w:bottom w:val="none" w:sz="0" w:space="0" w:color="auto"/>
                                        <w:right w:val="none" w:sz="0" w:space="0" w:color="auto"/>
                                      </w:divBdr>
                                      <w:divsChild>
                                        <w:div w:id="578710676">
                                          <w:marLeft w:val="0"/>
                                          <w:marRight w:val="0"/>
                                          <w:marTop w:val="0"/>
                                          <w:marBottom w:val="0"/>
                                          <w:divBdr>
                                            <w:top w:val="none" w:sz="0" w:space="0" w:color="auto"/>
                                            <w:left w:val="none" w:sz="0" w:space="0" w:color="auto"/>
                                            <w:bottom w:val="none" w:sz="0" w:space="0" w:color="auto"/>
                                            <w:right w:val="none" w:sz="0" w:space="0" w:color="auto"/>
                                          </w:divBdr>
                                          <w:divsChild>
                                            <w:div w:id="577642743">
                                              <w:marLeft w:val="0"/>
                                              <w:marRight w:val="0"/>
                                              <w:marTop w:val="0"/>
                                              <w:marBottom w:val="0"/>
                                              <w:divBdr>
                                                <w:top w:val="none" w:sz="0" w:space="0" w:color="auto"/>
                                                <w:left w:val="none" w:sz="0" w:space="0" w:color="auto"/>
                                                <w:bottom w:val="none" w:sz="0" w:space="0" w:color="auto"/>
                                                <w:right w:val="none" w:sz="0" w:space="0" w:color="auto"/>
                                              </w:divBdr>
                                              <w:divsChild>
                                                <w:div w:id="1309092874">
                                                  <w:marLeft w:val="0"/>
                                                  <w:marRight w:val="0"/>
                                                  <w:marTop w:val="0"/>
                                                  <w:marBottom w:val="0"/>
                                                  <w:divBdr>
                                                    <w:top w:val="none" w:sz="0" w:space="0" w:color="auto"/>
                                                    <w:left w:val="none" w:sz="0" w:space="0" w:color="auto"/>
                                                    <w:bottom w:val="none" w:sz="0" w:space="0" w:color="auto"/>
                                                    <w:right w:val="none" w:sz="0" w:space="0" w:color="auto"/>
                                                  </w:divBdr>
                                                  <w:divsChild>
                                                    <w:div w:id="429589746">
                                                      <w:marLeft w:val="0"/>
                                                      <w:marRight w:val="0"/>
                                                      <w:marTop w:val="0"/>
                                                      <w:marBottom w:val="0"/>
                                                      <w:divBdr>
                                                        <w:top w:val="none" w:sz="0" w:space="0" w:color="auto"/>
                                                        <w:left w:val="none" w:sz="0" w:space="0" w:color="auto"/>
                                                        <w:bottom w:val="none" w:sz="0" w:space="0" w:color="auto"/>
                                                        <w:right w:val="none" w:sz="0" w:space="0" w:color="auto"/>
                                                      </w:divBdr>
                                                    </w:div>
                                                    <w:div w:id="557475766">
                                                      <w:marLeft w:val="0"/>
                                                      <w:marRight w:val="0"/>
                                                      <w:marTop w:val="0"/>
                                                      <w:marBottom w:val="0"/>
                                                      <w:divBdr>
                                                        <w:top w:val="none" w:sz="0" w:space="0" w:color="auto"/>
                                                        <w:left w:val="none" w:sz="0" w:space="0" w:color="auto"/>
                                                        <w:bottom w:val="none" w:sz="0" w:space="0" w:color="auto"/>
                                                        <w:right w:val="none" w:sz="0" w:space="0" w:color="auto"/>
                                                      </w:divBdr>
                                                    </w:div>
                                                    <w:div w:id="1506166877">
                                                      <w:marLeft w:val="0"/>
                                                      <w:marRight w:val="0"/>
                                                      <w:marTop w:val="0"/>
                                                      <w:marBottom w:val="0"/>
                                                      <w:divBdr>
                                                        <w:top w:val="none" w:sz="0" w:space="0" w:color="auto"/>
                                                        <w:left w:val="none" w:sz="0" w:space="0" w:color="auto"/>
                                                        <w:bottom w:val="none" w:sz="0" w:space="0" w:color="auto"/>
                                                        <w:right w:val="none" w:sz="0" w:space="0" w:color="auto"/>
                                                      </w:divBdr>
                                                    </w:div>
                                                    <w:div w:id="20488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6667585">
      <w:bodyDiv w:val="1"/>
      <w:marLeft w:val="0"/>
      <w:marRight w:val="0"/>
      <w:marTop w:val="0"/>
      <w:marBottom w:val="0"/>
      <w:divBdr>
        <w:top w:val="none" w:sz="0" w:space="0" w:color="auto"/>
        <w:left w:val="none" w:sz="0" w:space="0" w:color="auto"/>
        <w:bottom w:val="none" w:sz="0" w:space="0" w:color="auto"/>
        <w:right w:val="none" w:sz="0" w:space="0" w:color="auto"/>
      </w:divBdr>
    </w:div>
    <w:div w:id="1616017522">
      <w:bodyDiv w:val="1"/>
      <w:marLeft w:val="0"/>
      <w:marRight w:val="0"/>
      <w:marTop w:val="0"/>
      <w:marBottom w:val="0"/>
      <w:divBdr>
        <w:top w:val="none" w:sz="0" w:space="0" w:color="auto"/>
        <w:left w:val="none" w:sz="0" w:space="0" w:color="auto"/>
        <w:bottom w:val="none" w:sz="0" w:space="0" w:color="auto"/>
        <w:right w:val="none" w:sz="0" w:space="0" w:color="auto"/>
      </w:divBdr>
    </w:div>
    <w:div w:id="1627083598">
      <w:bodyDiv w:val="1"/>
      <w:marLeft w:val="0"/>
      <w:marRight w:val="0"/>
      <w:marTop w:val="0"/>
      <w:marBottom w:val="0"/>
      <w:divBdr>
        <w:top w:val="none" w:sz="0" w:space="0" w:color="auto"/>
        <w:left w:val="none" w:sz="0" w:space="0" w:color="auto"/>
        <w:bottom w:val="none" w:sz="0" w:space="0" w:color="auto"/>
        <w:right w:val="none" w:sz="0" w:space="0" w:color="auto"/>
      </w:divBdr>
    </w:div>
    <w:div w:id="1637832848">
      <w:bodyDiv w:val="1"/>
      <w:marLeft w:val="0"/>
      <w:marRight w:val="0"/>
      <w:marTop w:val="0"/>
      <w:marBottom w:val="0"/>
      <w:divBdr>
        <w:top w:val="none" w:sz="0" w:space="0" w:color="auto"/>
        <w:left w:val="none" w:sz="0" w:space="0" w:color="auto"/>
        <w:bottom w:val="none" w:sz="0" w:space="0" w:color="auto"/>
        <w:right w:val="none" w:sz="0" w:space="0" w:color="auto"/>
      </w:divBdr>
    </w:div>
    <w:div w:id="1653174507">
      <w:marLeft w:val="0"/>
      <w:marRight w:val="0"/>
      <w:marTop w:val="0"/>
      <w:marBottom w:val="0"/>
      <w:divBdr>
        <w:top w:val="none" w:sz="0" w:space="0" w:color="auto"/>
        <w:left w:val="none" w:sz="0" w:space="0" w:color="auto"/>
        <w:bottom w:val="none" w:sz="0" w:space="0" w:color="auto"/>
        <w:right w:val="none" w:sz="0" w:space="0" w:color="auto"/>
      </w:divBdr>
    </w:div>
    <w:div w:id="1693607844">
      <w:bodyDiv w:val="1"/>
      <w:marLeft w:val="0"/>
      <w:marRight w:val="0"/>
      <w:marTop w:val="0"/>
      <w:marBottom w:val="0"/>
      <w:divBdr>
        <w:top w:val="none" w:sz="0" w:space="0" w:color="auto"/>
        <w:left w:val="none" w:sz="0" w:space="0" w:color="auto"/>
        <w:bottom w:val="none" w:sz="0" w:space="0" w:color="auto"/>
        <w:right w:val="none" w:sz="0" w:space="0" w:color="auto"/>
      </w:divBdr>
    </w:div>
    <w:div w:id="1699158659">
      <w:bodyDiv w:val="1"/>
      <w:marLeft w:val="0"/>
      <w:marRight w:val="0"/>
      <w:marTop w:val="0"/>
      <w:marBottom w:val="0"/>
      <w:divBdr>
        <w:top w:val="none" w:sz="0" w:space="0" w:color="auto"/>
        <w:left w:val="none" w:sz="0" w:space="0" w:color="auto"/>
        <w:bottom w:val="none" w:sz="0" w:space="0" w:color="auto"/>
        <w:right w:val="none" w:sz="0" w:space="0" w:color="auto"/>
      </w:divBdr>
      <w:divsChild>
        <w:div w:id="1799029876">
          <w:marLeft w:val="0"/>
          <w:marRight w:val="0"/>
          <w:marTop w:val="0"/>
          <w:marBottom w:val="0"/>
          <w:divBdr>
            <w:top w:val="none" w:sz="0" w:space="0" w:color="auto"/>
            <w:left w:val="none" w:sz="0" w:space="0" w:color="auto"/>
            <w:bottom w:val="none" w:sz="0" w:space="0" w:color="auto"/>
            <w:right w:val="none" w:sz="0" w:space="0" w:color="auto"/>
          </w:divBdr>
          <w:divsChild>
            <w:div w:id="1188832665">
              <w:marLeft w:val="0"/>
              <w:marRight w:val="0"/>
              <w:marTop w:val="0"/>
              <w:marBottom w:val="0"/>
              <w:divBdr>
                <w:top w:val="none" w:sz="0" w:space="0" w:color="auto"/>
                <w:left w:val="none" w:sz="0" w:space="0" w:color="auto"/>
                <w:bottom w:val="none" w:sz="0" w:space="0" w:color="auto"/>
                <w:right w:val="none" w:sz="0" w:space="0" w:color="auto"/>
              </w:divBdr>
              <w:divsChild>
                <w:div w:id="336811376">
                  <w:marLeft w:val="0"/>
                  <w:marRight w:val="0"/>
                  <w:marTop w:val="0"/>
                  <w:marBottom w:val="0"/>
                  <w:divBdr>
                    <w:top w:val="none" w:sz="0" w:space="0" w:color="auto"/>
                    <w:left w:val="none" w:sz="0" w:space="0" w:color="auto"/>
                    <w:bottom w:val="none" w:sz="0" w:space="0" w:color="auto"/>
                    <w:right w:val="none" w:sz="0" w:space="0" w:color="auto"/>
                  </w:divBdr>
                  <w:divsChild>
                    <w:div w:id="1149514029">
                      <w:marLeft w:val="0"/>
                      <w:marRight w:val="0"/>
                      <w:marTop w:val="0"/>
                      <w:marBottom w:val="0"/>
                      <w:divBdr>
                        <w:top w:val="none" w:sz="0" w:space="0" w:color="auto"/>
                        <w:left w:val="none" w:sz="0" w:space="0" w:color="auto"/>
                        <w:bottom w:val="none" w:sz="0" w:space="0" w:color="auto"/>
                        <w:right w:val="none" w:sz="0" w:space="0" w:color="auto"/>
                      </w:divBdr>
                      <w:divsChild>
                        <w:div w:id="76559756">
                          <w:marLeft w:val="0"/>
                          <w:marRight w:val="0"/>
                          <w:marTop w:val="0"/>
                          <w:marBottom w:val="0"/>
                          <w:divBdr>
                            <w:top w:val="none" w:sz="0" w:space="0" w:color="auto"/>
                            <w:left w:val="none" w:sz="0" w:space="0" w:color="auto"/>
                            <w:bottom w:val="none" w:sz="0" w:space="0" w:color="auto"/>
                            <w:right w:val="none" w:sz="0" w:space="0" w:color="auto"/>
                          </w:divBdr>
                          <w:divsChild>
                            <w:div w:id="15857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654364">
      <w:bodyDiv w:val="1"/>
      <w:marLeft w:val="0"/>
      <w:marRight w:val="0"/>
      <w:marTop w:val="0"/>
      <w:marBottom w:val="0"/>
      <w:divBdr>
        <w:top w:val="none" w:sz="0" w:space="0" w:color="auto"/>
        <w:left w:val="none" w:sz="0" w:space="0" w:color="auto"/>
        <w:bottom w:val="none" w:sz="0" w:space="0" w:color="auto"/>
        <w:right w:val="none" w:sz="0" w:space="0" w:color="auto"/>
      </w:divBdr>
    </w:div>
    <w:div w:id="1734497532">
      <w:bodyDiv w:val="1"/>
      <w:marLeft w:val="0"/>
      <w:marRight w:val="0"/>
      <w:marTop w:val="0"/>
      <w:marBottom w:val="0"/>
      <w:divBdr>
        <w:top w:val="none" w:sz="0" w:space="0" w:color="auto"/>
        <w:left w:val="none" w:sz="0" w:space="0" w:color="auto"/>
        <w:bottom w:val="none" w:sz="0" w:space="0" w:color="auto"/>
        <w:right w:val="none" w:sz="0" w:space="0" w:color="auto"/>
      </w:divBdr>
    </w:div>
    <w:div w:id="1745103433">
      <w:bodyDiv w:val="1"/>
      <w:marLeft w:val="0"/>
      <w:marRight w:val="0"/>
      <w:marTop w:val="0"/>
      <w:marBottom w:val="0"/>
      <w:divBdr>
        <w:top w:val="none" w:sz="0" w:space="0" w:color="auto"/>
        <w:left w:val="none" w:sz="0" w:space="0" w:color="auto"/>
        <w:bottom w:val="none" w:sz="0" w:space="0" w:color="auto"/>
        <w:right w:val="none" w:sz="0" w:space="0" w:color="auto"/>
      </w:divBdr>
      <w:divsChild>
        <w:div w:id="1029723658">
          <w:marLeft w:val="0"/>
          <w:marRight w:val="0"/>
          <w:marTop w:val="0"/>
          <w:marBottom w:val="0"/>
          <w:divBdr>
            <w:top w:val="none" w:sz="0" w:space="0" w:color="auto"/>
            <w:left w:val="none" w:sz="0" w:space="0" w:color="auto"/>
            <w:bottom w:val="none" w:sz="0" w:space="0" w:color="auto"/>
            <w:right w:val="none" w:sz="0" w:space="0" w:color="auto"/>
          </w:divBdr>
          <w:divsChild>
            <w:div w:id="268438984">
              <w:marLeft w:val="0"/>
              <w:marRight w:val="0"/>
              <w:marTop w:val="0"/>
              <w:marBottom w:val="0"/>
              <w:divBdr>
                <w:top w:val="none" w:sz="0" w:space="0" w:color="auto"/>
                <w:left w:val="none" w:sz="0" w:space="0" w:color="auto"/>
                <w:bottom w:val="none" w:sz="0" w:space="0" w:color="auto"/>
                <w:right w:val="none" w:sz="0" w:space="0" w:color="auto"/>
              </w:divBdr>
              <w:divsChild>
                <w:div w:id="101083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284592">
      <w:bodyDiv w:val="1"/>
      <w:marLeft w:val="0"/>
      <w:marRight w:val="0"/>
      <w:marTop w:val="0"/>
      <w:marBottom w:val="0"/>
      <w:divBdr>
        <w:top w:val="none" w:sz="0" w:space="0" w:color="auto"/>
        <w:left w:val="none" w:sz="0" w:space="0" w:color="auto"/>
        <w:bottom w:val="none" w:sz="0" w:space="0" w:color="auto"/>
        <w:right w:val="none" w:sz="0" w:space="0" w:color="auto"/>
      </w:divBdr>
    </w:div>
    <w:div w:id="1791969182">
      <w:bodyDiv w:val="1"/>
      <w:marLeft w:val="300"/>
      <w:marRight w:val="0"/>
      <w:marTop w:val="300"/>
      <w:marBottom w:val="0"/>
      <w:divBdr>
        <w:top w:val="none" w:sz="0" w:space="0" w:color="auto"/>
        <w:left w:val="none" w:sz="0" w:space="0" w:color="auto"/>
        <w:bottom w:val="none" w:sz="0" w:space="0" w:color="auto"/>
        <w:right w:val="none" w:sz="0" w:space="0" w:color="auto"/>
      </w:divBdr>
    </w:div>
    <w:div w:id="1814834886">
      <w:bodyDiv w:val="1"/>
      <w:marLeft w:val="0"/>
      <w:marRight w:val="0"/>
      <w:marTop w:val="0"/>
      <w:marBottom w:val="0"/>
      <w:divBdr>
        <w:top w:val="none" w:sz="0" w:space="0" w:color="auto"/>
        <w:left w:val="none" w:sz="0" w:space="0" w:color="auto"/>
        <w:bottom w:val="none" w:sz="0" w:space="0" w:color="auto"/>
        <w:right w:val="none" w:sz="0" w:space="0" w:color="auto"/>
      </w:divBdr>
    </w:div>
    <w:div w:id="1840464107">
      <w:bodyDiv w:val="1"/>
      <w:marLeft w:val="0"/>
      <w:marRight w:val="0"/>
      <w:marTop w:val="0"/>
      <w:marBottom w:val="0"/>
      <w:divBdr>
        <w:top w:val="none" w:sz="0" w:space="0" w:color="auto"/>
        <w:left w:val="none" w:sz="0" w:space="0" w:color="auto"/>
        <w:bottom w:val="none" w:sz="0" w:space="0" w:color="auto"/>
        <w:right w:val="none" w:sz="0" w:space="0" w:color="auto"/>
      </w:divBdr>
    </w:div>
    <w:div w:id="1854831373">
      <w:bodyDiv w:val="1"/>
      <w:marLeft w:val="0"/>
      <w:marRight w:val="0"/>
      <w:marTop w:val="0"/>
      <w:marBottom w:val="0"/>
      <w:divBdr>
        <w:top w:val="none" w:sz="0" w:space="0" w:color="auto"/>
        <w:left w:val="none" w:sz="0" w:space="0" w:color="auto"/>
        <w:bottom w:val="none" w:sz="0" w:space="0" w:color="auto"/>
        <w:right w:val="none" w:sz="0" w:space="0" w:color="auto"/>
      </w:divBdr>
    </w:div>
    <w:div w:id="1858036459">
      <w:bodyDiv w:val="1"/>
      <w:marLeft w:val="0"/>
      <w:marRight w:val="0"/>
      <w:marTop w:val="0"/>
      <w:marBottom w:val="0"/>
      <w:divBdr>
        <w:top w:val="none" w:sz="0" w:space="0" w:color="auto"/>
        <w:left w:val="none" w:sz="0" w:space="0" w:color="auto"/>
        <w:bottom w:val="none" w:sz="0" w:space="0" w:color="auto"/>
        <w:right w:val="none" w:sz="0" w:space="0" w:color="auto"/>
      </w:divBdr>
    </w:div>
    <w:div w:id="1868252500">
      <w:bodyDiv w:val="1"/>
      <w:marLeft w:val="0"/>
      <w:marRight w:val="0"/>
      <w:marTop w:val="0"/>
      <w:marBottom w:val="0"/>
      <w:divBdr>
        <w:top w:val="none" w:sz="0" w:space="0" w:color="auto"/>
        <w:left w:val="none" w:sz="0" w:space="0" w:color="auto"/>
        <w:bottom w:val="none" w:sz="0" w:space="0" w:color="auto"/>
        <w:right w:val="none" w:sz="0" w:space="0" w:color="auto"/>
      </w:divBdr>
    </w:div>
    <w:div w:id="1889414785">
      <w:marLeft w:val="0"/>
      <w:marRight w:val="0"/>
      <w:marTop w:val="0"/>
      <w:marBottom w:val="0"/>
      <w:divBdr>
        <w:top w:val="none" w:sz="0" w:space="0" w:color="auto"/>
        <w:left w:val="none" w:sz="0" w:space="0" w:color="auto"/>
        <w:bottom w:val="none" w:sz="0" w:space="0" w:color="auto"/>
        <w:right w:val="none" w:sz="0" w:space="0" w:color="auto"/>
      </w:divBdr>
    </w:div>
    <w:div w:id="1895502889">
      <w:bodyDiv w:val="1"/>
      <w:marLeft w:val="0"/>
      <w:marRight w:val="0"/>
      <w:marTop w:val="0"/>
      <w:marBottom w:val="0"/>
      <w:divBdr>
        <w:top w:val="none" w:sz="0" w:space="0" w:color="auto"/>
        <w:left w:val="none" w:sz="0" w:space="0" w:color="auto"/>
        <w:bottom w:val="none" w:sz="0" w:space="0" w:color="auto"/>
        <w:right w:val="none" w:sz="0" w:space="0" w:color="auto"/>
      </w:divBdr>
    </w:div>
    <w:div w:id="1936857961">
      <w:bodyDiv w:val="1"/>
      <w:marLeft w:val="0"/>
      <w:marRight w:val="0"/>
      <w:marTop w:val="0"/>
      <w:marBottom w:val="0"/>
      <w:divBdr>
        <w:top w:val="none" w:sz="0" w:space="0" w:color="auto"/>
        <w:left w:val="none" w:sz="0" w:space="0" w:color="auto"/>
        <w:bottom w:val="none" w:sz="0" w:space="0" w:color="auto"/>
        <w:right w:val="none" w:sz="0" w:space="0" w:color="auto"/>
      </w:divBdr>
      <w:divsChild>
        <w:div w:id="918566121">
          <w:marLeft w:val="0"/>
          <w:marRight w:val="0"/>
          <w:marTop w:val="0"/>
          <w:marBottom w:val="0"/>
          <w:divBdr>
            <w:top w:val="none" w:sz="0" w:space="0" w:color="auto"/>
            <w:left w:val="none" w:sz="0" w:space="0" w:color="auto"/>
            <w:bottom w:val="none" w:sz="0" w:space="0" w:color="auto"/>
            <w:right w:val="none" w:sz="0" w:space="0" w:color="auto"/>
          </w:divBdr>
          <w:divsChild>
            <w:div w:id="1680430181">
              <w:marLeft w:val="0"/>
              <w:marRight w:val="0"/>
              <w:marTop w:val="0"/>
              <w:marBottom w:val="0"/>
              <w:divBdr>
                <w:top w:val="none" w:sz="0" w:space="0" w:color="auto"/>
                <w:left w:val="none" w:sz="0" w:space="0" w:color="auto"/>
                <w:bottom w:val="none" w:sz="0" w:space="0" w:color="auto"/>
                <w:right w:val="none" w:sz="0" w:space="0" w:color="auto"/>
              </w:divBdr>
              <w:divsChild>
                <w:div w:id="198932464">
                  <w:marLeft w:val="0"/>
                  <w:marRight w:val="0"/>
                  <w:marTop w:val="0"/>
                  <w:marBottom w:val="0"/>
                  <w:divBdr>
                    <w:top w:val="none" w:sz="0" w:space="0" w:color="auto"/>
                    <w:left w:val="none" w:sz="0" w:space="0" w:color="auto"/>
                    <w:bottom w:val="none" w:sz="0" w:space="0" w:color="auto"/>
                    <w:right w:val="none" w:sz="0" w:space="0" w:color="auto"/>
                  </w:divBdr>
                  <w:divsChild>
                    <w:div w:id="524026570">
                      <w:marLeft w:val="0"/>
                      <w:marRight w:val="0"/>
                      <w:marTop w:val="0"/>
                      <w:marBottom w:val="0"/>
                      <w:divBdr>
                        <w:top w:val="none" w:sz="0" w:space="0" w:color="auto"/>
                        <w:left w:val="none" w:sz="0" w:space="0" w:color="auto"/>
                        <w:bottom w:val="none" w:sz="0" w:space="0" w:color="auto"/>
                        <w:right w:val="none" w:sz="0" w:space="0" w:color="auto"/>
                      </w:divBdr>
                      <w:divsChild>
                        <w:div w:id="498689729">
                          <w:marLeft w:val="0"/>
                          <w:marRight w:val="0"/>
                          <w:marTop w:val="0"/>
                          <w:marBottom w:val="0"/>
                          <w:divBdr>
                            <w:top w:val="none" w:sz="0" w:space="0" w:color="auto"/>
                            <w:left w:val="none" w:sz="0" w:space="0" w:color="auto"/>
                            <w:bottom w:val="none" w:sz="0" w:space="0" w:color="auto"/>
                            <w:right w:val="none" w:sz="0" w:space="0" w:color="auto"/>
                          </w:divBdr>
                          <w:divsChild>
                            <w:div w:id="1564483473">
                              <w:marLeft w:val="0"/>
                              <w:marRight w:val="0"/>
                              <w:marTop w:val="0"/>
                              <w:marBottom w:val="0"/>
                              <w:divBdr>
                                <w:top w:val="none" w:sz="0" w:space="0" w:color="auto"/>
                                <w:left w:val="none" w:sz="0" w:space="0" w:color="auto"/>
                                <w:bottom w:val="none" w:sz="0" w:space="0" w:color="auto"/>
                                <w:right w:val="none" w:sz="0" w:space="0" w:color="auto"/>
                              </w:divBdr>
                              <w:divsChild>
                                <w:div w:id="226917053">
                                  <w:marLeft w:val="0"/>
                                  <w:marRight w:val="0"/>
                                  <w:marTop w:val="0"/>
                                  <w:marBottom w:val="0"/>
                                  <w:divBdr>
                                    <w:top w:val="none" w:sz="0" w:space="0" w:color="auto"/>
                                    <w:left w:val="none" w:sz="0" w:space="0" w:color="auto"/>
                                    <w:bottom w:val="none" w:sz="0" w:space="0" w:color="auto"/>
                                    <w:right w:val="none" w:sz="0" w:space="0" w:color="auto"/>
                                  </w:divBdr>
                                  <w:divsChild>
                                    <w:div w:id="47150829">
                                      <w:marLeft w:val="0"/>
                                      <w:marRight w:val="0"/>
                                      <w:marTop w:val="0"/>
                                      <w:marBottom w:val="0"/>
                                      <w:divBdr>
                                        <w:top w:val="none" w:sz="0" w:space="0" w:color="auto"/>
                                        <w:left w:val="none" w:sz="0" w:space="0" w:color="auto"/>
                                        <w:bottom w:val="none" w:sz="0" w:space="0" w:color="auto"/>
                                        <w:right w:val="none" w:sz="0" w:space="0" w:color="auto"/>
                                      </w:divBdr>
                                      <w:divsChild>
                                        <w:div w:id="483933615">
                                          <w:marLeft w:val="0"/>
                                          <w:marRight w:val="0"/>
                                          <w:marTop w:val="0"/>
                                          <w:marBottom w:val="0"/>
                                          <w:divBdr>
                                            <w:top w:val="none" w:sz="0" w:space="0" w:color="auto"/>
                                            <w:left w:val="none" w:sz="0" w:space="0" w:color="auto"/>
                                            <w:bottom w:val="none" w:sz="0" w:space="0" w:color="auto"/>
                                            <w:right w:val="none" w:sz="0" w:space="0" w:color="auto"/>
                                          </w:divBdr>
                                          <w:divsChild>
                                            <w:div w:id="307704873">
                                              <w:marLeft w:val="0"/>
                                              <w:marRight w:val="0"/>
                                              <w:marTop w:val="0"/>
                                              <w:marBottom w:val="0"/>
                                              <w:divBdr>
                                                <w:top w:val="none" w:sz="0" w:space="0" w:color="auto"/>
                                                <w:left w:val="none" w:sz="0" w:space="0" w:color="auto"/>
                                                <w:bottom w:val="none" w:sz="0" w:space="0" w:color="auto"/>
                                                <w:right w:val="none" w:sz="0" w:space="0" w:color="auto"/>
                                              </w:divBdr>
                                              <w:divsChild>
                                                <w:div w:id="10208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8274975">
      <w:bodyDiv w:val="1"/>
      <w:marLeft w:val="0"/>
      <w:marRight w:val="0"/>
      <w:marTop w:val="0"/>
      <w:marBottom w:val="0"/>
      <w:divBdr>
        <w:top w:val="none" w:sz="0" w:space="0" w:color="auto"/>
        <w:left w:val="none" w:sz="0" w:space="0" w:color="auto"/>
        <w:bottom w:val="none" w:sz="0" w:space="0" w:color="auto"/>
        <w:right w:val="none" w:sz="0" w:space="0" w:color="auto"/>
      </w:divBdr>
    </w:div>
    <w:div w:id="1957520362">
      <w:bodyDiv w:val="1"/>
      <w:marLeft w:val="0"/>
      <w:marRight w:val="0"/>
      <w:marTop w:val="0"/>
      <w:marBottom w:val="0"/>
      <w:divBdr>
        <w:top w:val="none" w:sz="0" w:space="0" w:color="auto"/>
        <w:left w:val="none" w:sz="0" w:space="0" w:color="auto"/>
        <w:bottom w:val="none" w:sz="0" w:space="0" w:color="auto"/>
        <w:right w:val="none" w:sz="0" w:space="0" w:color="auto"/>
      </w:divBdr>
      <w:divsChild>
        <w:div w:id="2089569435">
          <w:marLeft w:val="0"/>
          <w:marRight w:val="0"/>
          <w:marTop w:val="0"/>
          <w:marBottom w:val="0"/>
          <w:divBdr>
            <w:top w:val="none" w:sz="0" w:space="0" w:color="auto"/>
            <w:left w:val="none" w:sz="0" w:space="0" w:color="auto"/>
            <w:bottom w:val="none" w:sz="0" w:space="0" w:color="auto"/>
            <w:right w:val="none" w:sz="0" w:space="0" w:color="auto"/>
          </w:divBdr>
          <w:divsChild>
            <w:div w:id="40712049">
              <w:marLeft w:val="0"/>
              <w:marRight w:val="0"/>
              <w:marTop w:val="0"/>
              <w:marBottom w:val="0"/>
              <w:divBdr>
                <w:top w:val="none" w:sz="0" w:space="0" w:color="auto"/>
                <w:left w:val="none" w:sz="0" w:space="0" w:color="auto"/>
                <w:bottom w:val="none" w:sz="0" w:space="0" w:color="auto"/>
                <w:right w:val="none" w:sz="0" w:space="0" w:color="auto"/>
              </w:divBdr>
              <w:divsChild>
                <w:div w:id="597524062">
                  <w:marLeft w:val="0"/>
                  <w:marRight w:val="0"/>
                  <w:marTop w:val="0"/>
                  <w:marBottom w:val="0"/>
                  <w:divBdr>
                    <w:top w:val="none" w:sz="0" w:space="0" w:color="auto"/>
                    <w:left w:val="none" w:sz="0" w:space="0" w:color="auto"/>
                    <w:bottom w:val="none" w:sz="0" w:space="0" w:color="auto"/>
                    <w:right w:val="none" w:sz="0" w:space="0" w:color="auto"/>
                  </w:divBdr>
                  <w:divsChild>
                    <w:div w:id="2127892512">
                      <w:marLeft w:val="0"/>
                      <w:marRight w:val="0"/>
                      <w:marTop w:val="0"/>
                      <w:marBottom w:val="0"/>
                      <w:divBdr>
                        <w:top w:val="none" w:sz="0" w:space="0" w:color="auto"/>
                        <w:left w:val="none" w:sz="0" w:space="0" w:color="auto"/>
                        <w:bottom w:val="none" w:sz="0" w:space="0" w:color="auto"/>
                        <w:right w:val="none" w:sz="0" w:space="0" w:color="auto"/>
                      </w:divBdr>
                      <w:divsChild>
                        <w:div w:id="1747148656">
                          <w:marLeft w:val="0"/>
                          <w:marRight w:val="0"/>
                          <w:marTop w:val="0"/>
                          <w:marBottom w:val="0"/>
                          <w:divBdr>
                            <w:top w:val="none" w:sz="0" w:space="0" w:color="auto"/>
                            <w:left w:val="none" w:sz="0" w:space="0" w:color="auto"/>
                            <w:bottom w:val="none" w:sz="0" w:space="0" w:color="auto"/>
                            <w:right w:val="none" w:sz="0" w:space="0" w:color="auto"/>
                          </w:divBdr>
                          <w:divsChild>
                            <w:div w:id="76027264">
                              <w:marLeft w:val="0"/>
                              <w:marRight w:val="0"/>
                              <w:marTop w:val="0"/>
                              <w:marBottom w:val="0"/>
                              <w:divBdr>
                                <w:top w:val="none" w:sz="0" w:space="0" w:color="auto"/>
                                <w:left w:val="none" w:sz="0" w:space="0" w:color="auto"/>
                                <w:bottom w:val="none" w:sz="0" w:space="0" w:color="auto"/>
                                <w:right w:val="none" w:sz="0" w:space="0" w:color="auto"/>
                              </w:divBdr>
                              <w:divsChild>
                                <w:div w:id="480389347">
                                  <w:marLeft w:val="0"/>
                                  <w:marRight w:val="0"/>
                                  <w:marTop w:val="0"/>
                                  <w:marBottom w:val="0"/>
                                  <w:divBdr>
                                    <w:top w:val="none" w:sz="0" w:space="0" w:color="auto"/>
                                    <w:left w:val="none" w:sz="0" w:space="0" w:color="auto"/>
                                    <w:bottom w:val="none" w:sz="0" w:space="0" w:color="auto"/>
                                    <w:right w:val="none" w:sz="0" w:space="0" w:color="auto"/>
                                  </w:divBdr>
                                  <w:divsChild>
                                    <w:div w:id="1242368426">
                                      <w:marLeft w:val="0"/>
                                      <w:marRight w:val="0"/>
                                      <w:marTop w:val="285"/>
                                      <w:marBottom w:val="285"/>
                                      <w:divBdr>
                                        <w:top w:val="none" w:sz="0" w:space="0" w:color="auto"/>
                                        <w:left w:val="none" w:sz="0" w:space="0" w:color="auto"/>
                                        <w:bottom w:val="none" w:sz="0" w:space="0" w:color="auto"/>
                                        <w:right w:val="none" w:sz="0" w:space="0" w:color="auto"/>
                                      </w:divBdr>
                                      <w:divsChild>
                                        <w:div w:id="928151646">
                                          <w:marLeft w:val="0"/>
                                          <w:marRight w:val="0"/>
                                          <w:marTop w:val="0"/>
                                          <w:marBottom w:val="0"/>
                                          <w:divBdr>
                                            <w:top w:val="none" w:sz="0" w:space="0" w:color="auto"/>
                                            <w:left w:val="none" w:sz="0" w:space="0" w:color="auto"/>
                                            <w:bottom w:val="none" w:sz="0" w:space="0" w:color="auto"/>
                                            <w:right w:val="none" w:sz="0" w:space="0" w:color="auto"/>
                                          </w:divBdr>
                                          <w:divsChild>
                                            <w:div w:id="19347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42983">
                                      <w:marLeft w:val="0"/>
                                      <w:marRight w:val="0"/>
                                      <w:marTop w:val="0"/>
                                      <w:marBottom w:val="0"/>
                                      <w:divBdr>
                                        <w:top w:val="none" w:sz="0" w:space="0" w:color="auto"/>
                                        <w:left w:val="none" w:sz="0" w:space="0" w:color="auto"/>
                                        <w:bottom w:val="none" w:sz="0" w:space="0" w:color="auto"/>
                                        <w:right w:val="none" w:sz="0" w:space="0" w:color="auto"/>
                                      </w:divBdr>
                                      <w:divsChild>
                                        <w:div w:id="1416631150">
                                          <w:marLeft w:val="0"/>
                                          <w:marRight w:val="0"/>
                                          <w:marTop w:val="0"/>
                                          <w:marBottom w:val="0"/>
                                          <w:divBdr>
                                            <w:top w:val="none" w:sz="0" w:space="0" w:color="auto"/>
                                            <w:left w:val="none" w:sz="0" w:space="0" w:color="auto"/>
                                            <w:bottom w:val="none" w:sz="0" w:space="0" w:color="auto"/>
                                            <w:right w:val="none" w:sz="0" w:space="0" w:color="auto"/>
                                          </w:divBdr>
                                          <w:divsChild>
                                            <w:div w:id="738096078">
                                              <w:marLeft w:val="0"/>
                                              <w:marRight w:val="0"/>
                                              <w:marTop w:val="0"/>
                                              <w:marBottom w:val="0"/>
                                              <w:divBdr>
                                                <w:top w:val="none" w:sz="0" w:space="0" w:color="auto"/>
                                                <w:left w:val="none" w:sz="0" w:space="0" w:color="auto"/>
                                                <w:bottom w:val="none" w:sz="0" w:space="0" w:color="auto"/>
                                                <w:right w:val="none" w:sz="0" w:space="0" w:color="auto"/>
                                              </w:divBdr>
                                            </w:div>
                                            <w:div w:id="9116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52970">
                                  <w:marLeft w:val="0"/>
                                  <w:marRight w:val="0"/>
                                  <w:marTop w:val="0"/>
                                  <w:marBottom w:val="0"/>
                                  <w:divBdr>
                                    <w:top w:val="none" w:sz="0" w:space="0" w:color="auto"/>
                                    <w:left w:val="none" w:sz="0" w:space="0" w:color="auto"/>
                                    <w:bottom w:val="none" w:sz="0" w:space="0" w:color="auto"/>
                                    <w:right w:val="none" w:sz="0" w:space="0" w:color="auto"/>
                                  </w:divBdr>
                                  <w:divsChild>
                                    <w:div w:id="1574002745">
                                      <w:marLeft w:val="0"/>
                                      <w:marRight w:val="0"/>
                                      <w:marTop w:val="0"/>
                                      <w:marBottom w:val="0"/>
                                      <w:divBdr>
                                        <w:top w:val="none" w:sz="0" w:space="0" w:color="auto"/>
                                        <w:left w:val="none" w:sz="0" w:space="0" w:color="auto"/>
                                        <w:bottom w:val="none" w:sz="0" w:space="0" w:color="auto"/>
                                        <w:right w:val="none" w:sz="0" w:space="0" w:color="auto"/>
                                      </w:divBdr>
                                      <w:divsChild>
                                        <w:div w:id="1728264759">
                                          <w:marLeft w:val="0"/>
                                          <w:marRight w:val="0"/>
                                          <w:marTop w:val="0"/>
                                          <w:marBottom w:val="0"/>
                                          <w:divBdr>
                                            <w:top w:val="none" w:sz="0" w:space="0" w:color="auto"/>
                                            <w:left w:val="none" w:sz="0" w:space="0" w:color="auto"/>
                                            <w:bottom w:val="none" w:sz="0" w:space="0" w:color="auto"/>
                                            <w:right w:val="none" w:sz="0" w:space="0" w:color="auto"/>
                                          </w:divBdr>
                                        </w:div>
                                      </w:divsChild>
                                    </w:div>
                                    <w:div w:id="2104564004">
                                      <w:marLeft w:val="0"/>
                                      <w:marRight w:val="0"/>
                                      <w:marTop w:val="285"/>
                                      <w:marBottom w:val="285"/>
                                      <w:divBdr>
                                        <w:top w:val="none" w:sz="0" w:space="0" w:color="auto"/>
                                        <w:left w:val="none" w:sz="0" w:space="0" w:color="auto"/>
                                        <w:bottom w:val="none" w:sz="0" w:space="0" w:color="auto"/>
                                        <w:right w:val="none" w:sz="0" w:space="0" w:color="auto"/>
                                      </w:divBdr>
                                      <w:divsChild>
                                        <w:div w:id="741759906">
                                          <w:marLeft w:val="0"/>
                                          <w:marRight w:val="0"/>
                                          <w:marTop w:val="0"/>
                                          <w:marBottom w:val="0"/>
                                          <w:divBdr>
                                            <w:top w:val="none" w:sz="0" w:space="0" w:color="auto"/>
                                            <w:left w:val="none" w:sz="0" w:space="0" w:color="auto"/>
                                            <w:bottom w:val="none" w:sz="0" w:space="0" w:color="auto"/>
                                            <w:right w:val="none" w:sz="0" w:space="0" w:color="auto"/>
                                          </w:divBdr>
                                          <w:divsChild>
                                            <w:div w:id="3245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06877">
                                  <w:marLeft w:val="0"/>
                                  <w:marRight w:val="0"/>
                                  <w:marTop w:val="0"/>
                                  <w:marBottom w:val="0"/>
                                  <w:divBdr>
                                    <w:top w:val="none" w:sz="0" w:space="0" w:color="auto"/>
                                    <w:left w:val="none" w:sz="0" w:space="0" w:color="auto"/>
                                    <w:bottom w:val="none" w:sz="0" w:space="0" w:color="auto"/>
                                    <w:right w:val="none" w:sz="0" w:space="0" w:color="auto"/>
                                  </w:divBdr>
                                  <w:divsChild>
                                    <w:div w:id="642202214">
                                      <w:marLeft w:val="0"/>
                                      <w:marRight w:val="0"/>
                                      <w:marTop w:val="285"/>
                                      <w:marBottom w:val="285"/>
                                      <w:divBdr>
                                        <w:top w:val="none" w:sz="0" w:space="0" w:color="auto"/>
                                        <w:left w:val="none" w:sz="0" w:space="0" w:color="auto"/>
                                        <w:bottom w:val="none" w:sz="0" w:space="0" w:color="auto"/>
                                        <w:right w:val="none" w:sz="0" w:space="0" w:color="auto"/>
                                      </w:divBdr>
                                      <w:divsChild>
                                        <w:div w:id="358093035">
                                          <w:marLeft w:val="0"/>
                                          <w:marRight w:val="0"/>
                                          <w:marTop w:val="0"/>
                                          <w:marBottom w:val="0"/>
                                          <w:divBdr>
                                            <w:top w:val="none" w:sz="0" w:space="0" w:color="auto"/>
                                            <w:left w:val="none" w:sz="0" w:space="0" w:color="auto"/>
                                            <w:bottom w:val="none" w:sz="0" w:space="0" w:color="auto"/>
                                            <w:right w:val="none" w:sz="0" w:space="0" w:color="auto"/>
                                          </w:divBdr>
                                          <w:divsChild>
                                            <w:div w:id="56487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15063">
                                      <w:marLeft w:val="0"/>
                                      <w:marRight w:val="0"/>
                                      <w:marTop w:val="0"/>
                                      <w:marBottom w:val="0"/>
                                      <w:divBdr>
                                        <w:top w:val="none" w:sz="0" w:space="0" w:color="auto"/>
                                        <w:left w:val="none" w:sz="0" w:space="0" w:color="auto"/>
                                        <w:bottom w:val="none" w:sz="0" w:space="0" w:color="auto"/>
                                        <w:right w:val="none" w:sz="0" w:space="0" w:color="auto"/>
                                      </w:divBdr>
                                      <w:divsChild>
                                        <w:div w:id="449250867">
                                          <w:marLeft w:val="0"/>
                                          <w:marRight w:val="0"/>
                                          <w:marTop w:val="0"/>
                                          <w:marBottom w:val="0"/>
                                          <w:divBdr>
                                            <w:top w:val="none" w:sz="0" w:space="0" w:color="auto"/>
                                            <w:left w:val="none" w:sz="0" w:space="0" w:color="auto"/>
                                            <w:bottom w:val="none" w:sz="0" w:space="0" w:color="auto"/>
                                            <w:right w:val="none" w:sz="0" w:space="0" w:color="auto"/>
                                          </w:divBdr>
                                          <w:divsChild>
                                            <w:div w:id="17060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5043416">
      <w:bodyDiv w:val="1"/>
      <w:marLeft w:val="0"/>
      <w:marRight w:val="0"/>
      <w:marTop w:val="0"/>
      <w:marBottom w:val="0"/>
      <w:divBdr>
        <w:top w:val="none" w:sz="0" w:space="0" w:color="auto"/>
        <w:left w:val="none" w:sz="0" w:space="0" w:color="auto"/>
        <w:bottom w:val="none" w:sz="0" w:space="0" w:color="auto"/>
        <w:right w:val="none" w:sz="0" w:space="0" w:color="auto"/>
      </w:divBdr>
      <w:divsChild>
        <w:div w:id="613637043">
          <w:marLeft w:val="0"/>
          <w:marRight w:val="0"/>
          <w:marTop w:val="0"/>
          <w:marBottom w:val="0"/>
          <w:divBdr>
            <w:top w:val="none" w:sz="0" w:space="0" w:color="auto"/>
            <w:left w:val="none" w:sz="0" w:space="0" w:color="auto"/>
            <w:bottom w:val="none" w:sz="0" w:space="0" w:color="auto"/>
            <w:right w:val="none" w:sz="0" w:space="0" w:color="auto"/>
          </w:divBdr>
          <w:divsChild>
            <w:div w:id="2095936991">
              <w:marLeft w:val="0"/>
              <w:marRight w:val="0"/>
              <w:marTop w:val="0"/>
              <w:marBottom w:val="0"/>
              <w:divBdr>
                <w:top w:val="none" w:sz="0" w:space="0" w:color="auto"/>
                <w:left w:val="none" w:sz="0" w:space="0" w:color="auto"/>
                <w:bottom w:val="none" w:sz="0" w:space="0" w:color="auto"/>
                <w:right w:val="none" w:sz="0" w:space="0" w:color="auto"/>
              </w:divBdr>
              <w:divsChild>
                <w:div w:id="268659289">
                  <w:marLeft w:val="0"/>
                  <w:marRight w:val="0"/>
                  <w:marTop w:val="0"/>
                  <w:marBottom w:val="0"/>
                  <w:divBdr>
                    <w:top w:val="none" w:sz="0" w:space="0" w:color="auto"/>
                    <w:left w:val="none" w:sz="0" w:space="0" w:color="auto"/>
                    <w:bottom w:val="none" w:sz="0" w:space="0" w:color="auto"/>
                    <w:right w:val="none" w:sz="0" w:space="0" w:color="auto"/>
                  </w:divBdr>
                  <w:divsChild>
                    <w:div w:id="2057924723">
                      <w:marLeft w:val="0"/>
                      <w:marRight w:val="0"/>
                      <w:marTop w:val="0"/>
                      <w:marBottom w:val="0"/>
                      <w:divBdr>
                        <w:top w:val="none" w:sz="0" w:space="0" w:color="auto"/>
                        <w:left w:val="none" w:sz="0" w:space="0" w:color="auto"/>
                        <w:bottom w:val="none" w:sz="0" w:space="0" w:color="auto"/>
                        <w:right w:val="none" w:sz="0" w:space="0" w:color="auto"/>
                      </w:divBdr>
                      <w:divsChild>
                        <w:div w:id="1207522817">
                          <w:marLeft w:val="0"/>
                          <w:marRight w:val="0"/>
                          <w:marTop w:val="0"/>
                          <w:marBottom w:val="0"/>
                          <w:divBdr>
                            <w:top w:val="none" w:sz="0" w:space="0" w:color="auto"/>
                            <w:left w:val="none" w:sz="0" w:space="0" w:color="auto"/>
                            <w:bottom w:val="none" w:sz="0" w:space="0" w:color="auto"/>
                            <w:right w:val="none" w:sz="0" w:space="0" w:color="auto"/>
                          </w:divBdr>
                          <w:divsChild>
                            <w:div w:id="1941258373">
                              <w:marLeft w:val="0"/>
                              <w:marRight w:val="0"/>
                              <w:marTop w:val="0"/>
                              <w:marBottom w:val="0"/>
                              <w:divBdr>
                                <w:top w:val="none" w:sz="0" w:space="0" w:color="auto"/>
                                <w:left w:val="none" w:sz="0" w:space="0" w:color="auto"/>
                                <w:bottom w:val="none" w:sz="0" w:space="0" w:color="auto"/>
                                <w:right w:val="none" w:sz="0" w:space="0" w:color="auto"/>
                              </w:divBdr>
                              <w:divsChild>
                                <w:div w:id="1276668331">
                                  <w:marLeft w:val="0"/>
                                  <w:marRight w:val="0"/>
                                  <w:marTop w:val="0"/>
                                  <w:marBottom w:val="0"/>
                                  <w:divBdr>
                                    <w:top w:val="none" w:sz="0" w:space="0" w:color="auto"/>
                                    <w:left w:val="none" w:sz="0" w:space="0" w:color="auto"/>
                                    <w:bottom w:val="none" w:sz="0" w:space="0" w:color="auto"/>
                                    <w:right w:val="none" w:sz="0" w:space="0" w:color="auto"/>
                                  </w:divBdr>
                                  <w:divsChild>
                                    <w:div w:id="203713048">
                                      <w:marLeft w:val="0"/>
                                      <w:marRight w:val="0"/>
                                      <w:marTop w:val="0"/>
                                      <w:marBottom w:val="0"/>
                                      <w:divBdr>
                                        <w:top w:val="none" w:sz="0" w:space="0" w:color="auto"/>
                                        <w:left w:val="none" w:sz="0" w:space="0" w:color="auto"/>
                                        <w:bottom w:val="none" w:sz="0" w:space="0" w:color="auto"/>
                                        <w:right w:val="none" w:sz="0" w:space="0" w:color="auto"/>
                                      </w:divBdr>
                                      <w:divsChild>
                                        <w:div w:id="1274442543">
                                          <w:marLeft w:val="0"/>
                                          <w:marRight w:val="0"/>
                                          <w:marTop w:val="0"/>
                                          <w:marBottom w:val="0"/>
                                          <w:divBdr>
                                            <w:top w:val="none" w:sz="0" w:space="0" w:color="auto"/>
                                            <w:left w:val="none" w:sz="0" w:space="0" w:color="auto"/>
                                            <w:bottom w:val="none" w:sz="0" w:space="0" w:color="auto"/>
                                            <w:right w:val="none" w:sz="0" w:space="0" w:color="auto"/>
                                          </w:divBdr>
                                          <w:divsChild>
                                            <w:div w:id="928124184">
                                              <w:marLeft w:val="0"/>
                                              <w:marRight w:val="0"/>
                                              <w:marTop w:val="0"/>
                                              <w:marBottom w:val="0"/>
                                              <w:divBdr>
                                                <w:top w:val="none" w:sz="0" w:space="0" w:color="auto"/>
                                                <w:left w:val="none" w:sz="0" w:space="0" w:color="auto"/>
                                                <w:bottom w:val="none" w:sz="0" w:space="0" w:color="auto"/>
                                                <w:right w:val="none" w:sz="0" w:space="0" w:color="auto"/>
                                              </w:divBdr>
                                              <w:divsChild>
                                                <w:div w:id="542838206">
                                                  <w:marLeft w:val="0"/>
                                                  <w:marRight w:val="0"/>
                                                  <w:marTop w:val="0"/>
                                                  <w:marBottom w:val="0"/>
                                                  <w:divBdr>
                                                    <w:top w:val="none" w:sz="0" w:space="0" w:color="auto"/>
                                                    <w:left w:val="none" w:sz="0" w:space="0" w:color="auto"/>
                                                    <w:bottom w:val="none" w:sz="0" w:space="0" w:color="auto"/>
                                                    <w:right w:val="none" w:sz="0" w:space="0" w:color="auto"/>
                                                  </w:divBdr>
                                                  <w:divsChild>
                                                    <w:div w:id="302006681">
                                                      <w:marLeft w:val="0"/>
                                                      <w:marRight w:val="0"/>
                                                      <w:marTop w:val="0"/>
                                                      <w:marBottom w:val="0"/>
                                                      <w:divBdr>
                                                        <w:top w:val="none" w:sz="0" w:space="0" w:color="auto"/>
                                                        <w:left w:val="none" w:sz="0" w:space="0" w:color="auto"/>
                                                        <w:bottom w:val="none" w:sz="0" w:space="0" w:color="auto"/>
                                                        <w:right w:val="none" w:sz="0" w:space="0" w:color="auto"/>
                                                      </w:divBdr>
                                                    </w:div>
                                                    <w:div w:id="3544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068853">
      <w:bodyDiv w:val="1"/>
      <w:marLeft w:val="0"/>
      <w:marRight w:val="0"/>
      <w:marTop w:val="0"/>
      <w:marBottom w:val="0"/>
      <w:divBdr>
        <w:top w:val="none" w:sz="0" w:space="0" w:color="auto"/>
        <w:left w:val="none" w:sz="0" w:space="0" w:color="auto"/>
        <w:bottom w:val="none" w:sz="0" w:space="0" w:color="auto"/>
        <w:right w:val="none" w:sz="0" w:space="0" w:color="auto"/>
      </w:divBdr>
    </w:div>
    <w:div w:id="2005743476">
      <w:bodyDiv w:val="1"/>
      <w:marLeft w:val="0"/>
      <w:marRight w:val="0"/>
      <w:marTop w:val="0"/>
      <w:marBottom w:val="0"/>
      <w:divBdr>
        <w:top w:val="none" w:sz="0" w:space="0" w:color="auto"/>
        <w:left w:val="none" w:sz="0" w:space="0" w:color="auto"/>
        <w:bottom w:val="none" w:sz="0" w:space="0" w:color="auto"/>
        <w:right w:val="none" w:sz="0" w:space="0" w:color="auto"/>
      </w:divBdr>
    </w:div>
    <w:div w:id="2007054507">
      <w:bodyDiv w:val="1"/>
      <w:marLeft w:val="0"/>
      <w:marRight w:val="0"/>
      <w:marTop w:val="0"/>
      <w:marBottom w:val="0"/>
      <w:divBdr>
        <w:top w:val="none" w:sz="0" w:space="0" w:color="auto"/>
        <w:left w:val="none" w:sz="0" w:space="0" w:color="auto"/>
        <w:bottom w:val="none" w:sz="0" w:space="0" w:color="auto"/>
        <w:right w:val="none" w:sz="0" w:space="0" w:color="auto"/>
      </w:divBdr>
      <w:divsChild>
        <w:div w:id="968048247">
          <w:marLeft w:val="0"/>
          <w:marRight w:val="0"/>
          <w:marTop w:val="0"/>
          <w:marBottom w:val="0"/>
          <w:divBdr>
            <w:top w:val="none" w:sz="0" w:space="0" w:color="auto"/>
            <w:left w:val="none" w:sz="0" w:space="0" w:color="auto"/>
            <w:bottom w:val="none" w:sz="0" w:space="0" w:color="auto"/>
            <w:right w:val="none" w:sz="0" w:space="0" w:color="auto"/>
          </w:divBdr>
          <w:divsChild>
            <w:div w:id="62218502">
              <w:marLeft w:val="0"/>
              <w:marRight w:val="0"/>
              <w:marTop w:val="0"/>
              <w:marBottom w:val="0"/>
              <w:divBdr>
                <w:top w:val="none" w:sz="0" w:space="0" w:color="auto"/>
                <w:left w:val="none" w:sz="0" w:space="0" w:color="auto"/>
                <w:bottom w:val="none" w:sz="0" w:space="0" w:color="auto"/>
                <w:right w:val="none" w:sz="0" w:space="0" w:color="auto"/>
              </w:divBdr>
              <w:divsChild>
                <w:div w:id="618224286">
                  <w:marLeft w:val="0"/>
                  <w:marRight w:val="0"/>
                  <w:marTop w:val="0"/>
                  <w:marBottom w:val="0"/>
                  <w:divBdr>
                    <w:top w:val="none" w:sz="0" w:space="0" w:color="auto"/>
                    <w:left w:val="none" w:sz="0" w:space="0" w:color="auto"/>
                    <w:bottom w:val="none" w:sz="0" w:space="0" w:color="auto"/>
                    <w:right w:val="none" w:sz="0" w:space="0" w:color="auto"/>
                  </w:divBdr>
                  <w:divsChild>
                    <w:div w:id="1889337605">
                      <w:marLeft w:val="0"/>
                      <w:marRight w:val="0"/>
                      <w:marTop w:val="0"/>
                      <w:marBottom w:val="0"/>
                      <w:divBdr>
                        <w:top w:val="none" w:sz="0" w:space="0" w:color="auto"/>
                        <w:left w:val="none" w:sz="0" w:space="0" w:color="auto"/>
                        <w:bottom w:val="none" w:sz="0" w:space="0" w:color="auto"/>
                        <w:right w:val="none" w:sz="0" w:space="0" w:color="auto"/>
                      </w:divBdr>
                      <w:divsChild>
                        <w:div w:id="952056168">
                          <w:marLeft w:val="0"/>
                          <w:marRight w:val="0"/>
                          <w:marTop w:val="0"/>
                          <w:marBottom w:val="0"/>
                          <w:divBdr>
                            <w:top w:val="none" w:sz="0" w:space="0" w:color="auto"/>
                            <w:left w:val="none" w:sz="0" w:space="0" w:color="auto"/>
                            <w:bottom w:val="none" w:sz="0" w:space="0" w:color="auto"/>
                            <w:right w:val="none" w:sz="0" w:space="0" w:color="auto"/>
                          </w:divBdr>
                          <w:divsChild>
                            <w:div w:id="461391218">
                              <w:marLeft w:val="0"/>
                              <w:marRight w:val="0"/>
                              <w:marTop w:val="0"/>
                              <w:marBottom w:val="0"/>
                              <w:divBdr>
                                <w:top w:val="none" w:sz="0" w:space="0" w:color="auto"/>
                                <w:left w:val="none" w:sz="0" w:space="0" w:color="auto"/>
                                <w:bottom w:val="none" w:sz="0" w:space="0" w:color="auto"/>
                                <w:right w:val="none" w:sz="0" w:space="0" w:color="auto"/>
                              </w:divBdr>
                              <w:divsChild>
                                <w:div w:id="1987196972">
                                  <w:marLeft w:val="0"/>
                                  <w:marRight w:val="0"/>
                                  <w:marTop w:val="0"/>
                                  <w:marBottom w:val="0"/>
                                  <w:divBdr>
                                    <w:top w:val="none" w:sz="0" w:space="0" w:color="auto"/>
                                    <w:left w:val="none" w:sz="0" w:space="0" w:color="auto"/>
                                    <w:bottom w:val="none" w:sz="0" w:space="0" w:color="auto"/>
                                    <w:right w:val="none" w:sz="0" w:space="0" w:color="auto"/>
                                  </w:divBdr>
                                  <w:divsChild>
                                    <w:div w:id="1700663757">
                                      <w:marLeft w:val="0"/>
                                      <w:marRight w:val="0"/>
                                      <w:marTop w:val="0"/>
                                      <w:marBottom w:val="0"/>
                                      <w:divBdr>
                                        <w:top w:val="none" w:sz="0" w:space="0" w:color="auto"/>
                                        <w:left w:val="none" w:sz="0" w:space="0" w:color="auto"/>
                                        <w:bottom w:val="none" w:sz="0" w:space="0" w:color="auto"/>
                                        <w:right w:val="none" w:sz="0" w:space="0" w:color="auto"/>
                                      </w:divBdr>
                                      <w:divsChild>
                                        <w:div w:id="248200172">
                                          <w:marLeft w:val="0"/>
                                          <w:marRight w:val="0"/>
                                          <w:marTop w:val="0"/>
                                          <w:marBottom w:val="0"/>
                                          <w:divBdr>
                                            <w:top w:val="none" w:sz="0" w:space="0" w:color="auto"/>
                                            <w:left w:val="none" w:sz="0" w:space="0" w:color="auto"/>
                                            <w:bottom w:val="none" w:sz="0" w:space="0" w:color="auto"/>
                                            <w:right w:val="none" w:sz="0" w:space="0" w:color="auto"/>
                                          </w:divBdr>
                                          <w:divsChild>
                                            <w:div w:id="1415931975">
                                              <w:marLeft w:val="0"/>
                                              <w:marRight w:val="0"/>
                                              <w:marTop w:val="0"/>
                                              <w:marBottom w:val="0"/>
                                              <w:divBdr>
                                                <w:top w:val="none" w:sz="0" w:space="0" w:color="auto"/>
                                                <w:left w:val="none" w:sz="0" w:space="0" w:color="auto"/>
                                                <w:bottom w:val="none" w:sz="0" w:space="0" w:color="auto"/>
                                                <w:right w:val="none" w:sz="0" w:space="0" w:color="auto"/>
                                              </w:divBdr>
                                              <w:divsChild>
                                                <w:div w:id="2073457534">
                                                  <w:marLeft w:val="0"/>
                                                  <w:marRight w:val="0"/>
                                                  <w:marTop w:val="0"/>
                                                  <w:marBottom w:val="0"/>
                                                  <w:divBdr>
                                                    <w:top w:val="none" w:sz="0" w:space="0" w:color="auto"/>
                                                    <w:left w:val="none" w:sz="0" w:space="0" w:color="auto"/>
                                                    <w:bottom w:val="none" w:sz="0" w:space="0" w:color="auto"/>
                                                    <w:right w:val="none" w:sz="0" w:space="0" w:color="auto"/>
                                                  </w:divBdr>
                                                  <w:divsChild>
                                                    <w:div w:id="173770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7251938">
      <w:bodyDiv w:val="1"/>
      <w:marLeft w:val="0"/>
      <w:marRight w:val="0"/>
      <w:marTop w:val="0"/>
      <w:marBottom w:val="0"/>
      <w:divBdr>
        <w:top w:val="none" w:sz="0" w:space="0" w:color="auto"/>
        <w:left w:val="none" w:sz="0" w:space="0" w:color="auto"/>
        <w:bottom w:val="none" w:sz="0" w:space="0" w:color="auto"/>
        <w:right w:val="none" w:sz="0" w:space="0" w:color="auto"/>
      </w:divBdr>
      <w:divsChild>
        <w:div w:id="663581897">
          <w:marLeft w:val="0"/>
          <w:marRight w:val="0"/>
          <w:marTop w:val="0"/>
          <w:marBottom w:val="0"/>
          <w:divBdr>
            <w:top w:val="none" w:sz="0" w:space="0" w:color="auto"/>
            <w:left w:val="none" w:sz="0" w:space="0" w:color="auto"/>
            <w:bottom w:val="none" w:sz="0" w:space="0" w:color="auto"/>
            <w:right w:val="none" w:sz="0" w:space="0" w:color="auto"/>
          </w:divBdr>
          <w:divsChild>
            <w:div w:id="1154221721">
              <w:marLeft w:val="0"/>
              <w:marRight w:val="0"/>
              <w:marTop w:val="0"/>
              <w:marBottom w:val="0"/>
              <w:divBdr>
                <w:top w:val="none" w:sz="0" w:space="0" w:color="auto"/>
                <w:left w:val="none" w:sz="0" w:space="0" w:color="auto"/>
                <w:bottom w:val="none" w:sz="0" w:space="0" w:color="auto"/>
                <w:right w:val="none" w:sz="0" w:space="0" w:color="auto"/>
              </w:divBdr>
              <w:divsChild>
                <w:div w:id="1201212996">
                  <w:marLeft w:val="0"/>
                  <w:marRight w:val="0"/>
                  <w:marTop w:val="0"/>
                  <w:marBottom w:val="0"/>
                  <w:divBdr>
                    <w:top w:val="none" w:sz="0" w:space="0" w:color="auto"/>
                    <w:left w:val="none" w:sz="0" w:space="0" w:color="auto"/>
                    <w:bottom w:val="none" w:sz="0" w:space="0" w:color="auto"/>
                    <w:right w:val="none" w:sz="0" w:space="0" w:color="auto"/>
                  </w:divBdr>
                  <w:divsChild>
                    <w:div w:id="760218476">
                      <w:marLeft w:val="0"/>
                      <w:marRight w:val="0"/>
                      <w:marTop w:val="0"/>
                      <w:marBottom w:val="0"/>
                      <w:divBdr>
                        <w:top w:val="none" w:sz="0" w:space="0" w:color="auto"/>
                        <w:left w:val="none" w:sz="0" w:space="0" w:color="auto"/>
                        <w:bottom w:val="none" w:sz="0" w:space="0" w:color="auto"/>
                        <w:right w:val="none" w:sz="0" w:space="0" w:color="auto"/>
                      </w:divBdr>
                      <w:divsChild>
                        <w:div w:id="691763089">
                          <w:marLeft w:val="0"/>
                          <w:marRight w:val="0"/>
                          <w:marTop w:val="0"/>
                          <w:marBottom w:val="0"/>
                          <w:divBdr>
                            <w:top w:val="none" w:sz="0" w:space="0" w:color="auto"/>
                            <w:left w:val="none" w:sz="0" w:space="0" w:color="auto"/>
                            <w:bottom w:val="none" w:sz="0" w:space="0" w:color="auto"/>
                            <w:right w:val="none" w:sz="0" w:space="0" w:color="auto"/>
                          </w:divBdr>
                          <w:divsChild>
                            <w:div w:id="419067266">
                              <w:marLeft w:val="0"/>
                              <w:marRight w:val="0"/>
                              <w:marTop w:val="0"/>
                              <w:marBottom w:val="0"/>
                              <w:divBdr>
                                <w:top w:val="none" w:sz="0" w:space="0" w:color="auto"/>
                                <w:left w:val="none" w:sz="0" w:space="0" w:color="auto"/>
                                <w:bottom w:val="none" w:sz="0" w:space="0" w:color="auto"/>
                                <w:right w:val="none" w:sz="0" w:space="0" w:color="auto"/>
                              </w:divBdr>
                              <w:divsChild>
                                <w:div w:id="1584682858">
                                  <w:marLeft w:val="0"/>
                                  <w:marRight w:val="0"/>
                                  <w:marTop w:val="0"/>
                                  <w:marBottom w:val="0"/>
                                  <w:divBdr>
                                    <w:top w:val="none" w:sz="0" w:space="0" w:color="auto"/>
                                    <w:left w:val="none" w:sz="0" w:space="0" w:color="auto"/>
                                    <w:bottom w:val="none" w:sz="0" w:space="0" w:color="auto"/>
                                    <w:right w:val="none" w:sz="0" w:space="0" w:color="auto"/>
                                  </w:divBdr>
                                  <w:divsChild>
                                    <w:div w:id="952712449">
                                      <w:marLeft w:val="0"/>
                                      <w:marRight w:val="0"/>
                                      <w:marTop w:val="0"/>
                                      <w:marBottom w:val="0"/>
                                      <w:divBdr>
                                        <w:top w:val="none" w:sz="0" w:space="0" w:color="auto"/>
                                        <w:left w:val="none" w:sz="0" w:space="0" w:color="auto"/>
                                        <w:bottom w:val="none" w:sz="0" w:space="0" w:color="auto"/>
                                        <w:right w:val="none" w:sz="0" w:space="0" w:color="auto"/>
                                      </w:divBdr>
                                      <w:divsChild>
                                        <w:div w:id="2034964476">
                                          <w:marLeft w:val="0"/>
                                          <w:marRight w:val="0"/>
                                          <w:marTop w:val="0"/>
                                          <w:marBottom w:val="0"/>
                                          <w:divBdr>
                                            <w:top w:val="none" w:sz="0" w:space="0" w:color="auto"/>
                                            <w:left w:val="none" w:sz="0" w:space="0" w:color="auto"/>
                                            <w:bottom w:val="none" w:sz="0" w:space="0" w:color="auto"/>
                                            <w:right w:val="none" w:sz="0" w:space="0" w:color="auto"/>
                                          </w:divBdr>
                                          <w:divsChild>
                                            <w:div w:id="1082028060">
                                              <w:marLeft w:val="0"/>
                                              <w:marRight w:val="0"/>
                                              <w:marTop w:val="0"/>
                                              <w:marBottom w:val="0"/>
                                              <w:divBdr>
                                                <w:top w:val="none" w:sz="0" w:space="0" w:color="auto"/>
                                                <w:left w:val="none" w:sz="0" w:space="0" w:color="auto"/>
                                                <w:bottom w:val="none" w:sz="0" w:space="0" w:color="auto"/>
                                                <w:right w:val="none" w:sz="0" w:space="0" w:color="auto"/>
                                              </w:divBdr>
                                              <w:divsChild>
                                                <w:div w:id="1339889167">
                                                  <w:marLeft w:val="0"/>
                                                  <w:marRight w:val="0"/>
                                                  <w:marTop w:val="0"/>
                                                  <w:marBottom w:val="0"/>
                                                  <w:divBdr>
                                                    <w:top w:val="none" w:sz="0" w:space="0" w:color="auto"/>
                                                    <w:left w:val="none" w:sz="0" w:space="0" w:color="auto"/>
                                                    <w:bottom w:val="none" w:sz="0" w:space="0" w:color="auto"/>
                                                    <w:right w:val="none" w:sz="0" w:space="0" w:color="auto"/>
                                                  </w:divBdr>
                                                  <w:divsChild>
                                                    <w:div w:id="12992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898444">
      <w:bodyDiv w:val="1"/>
      <w:marLeft w:val="0"/>
      <w:marRight w:val="0"/>
      <w:marTop w:val="0"/>
      <w:marBottom w:val="0"/>
      <w:divBdr>
        <w:top w:val="none" w:sz="0" w:space="0" w:color="auto"/>
        <w:left w:val="none" w:sz="0" w:space="0" w:color="auto"/>
        <w:bottom w:val="none" w:sz="0" w:space="0" w:color="auto"/>
        <w:right w:val="none" w:sz="0" w:space="0" w:color="auto"/>
      </w:divBdr>
    </w:div>
    <w:div w:id="2061250113">
      <w:bodyDiv w:val="1"/>
      <w:marLeft w:val="0"/>
      <w:marRight w:val="0"/>
      <w:marTop w:val="0"/>
      <w:marBottom w:val="0"/>
      <w:divBdr>
        <w:top w:val="none" w:sz="0" w:space="0" w:color="auto"/>
        <w:left w:val="none" w:sz="0" w:space="0" w:color="auto"/>
        <w:bottom w:val="none" w:sz="0" w:space="0" w:color="auto"/>
        <w:right w:val="none" w:sz="0" w:space="0" w:color="auto"/>
      </w:divBdr>
    </w:div>
    <w:div w:id="2094202948">
      <w:bodyDiv w:val="1"/>
      <w:marLeft w:val="0"/>
      <w:marRight w:val="0"/>
      <w:marTop w:val="0"/>
      <w:marBottom w:val="0"/>
      <w:divBdr>
        <w:top w:val="none" w:sz="0" w:space="0" w:color="auto"/>
        <w:left w:val="none" w:sz="0" w:space="0" w:color="auto"/>
        <w:bottom w:val="none" w:sz="0" w:space="0" w:color="auto"/>
        <w:right w:val="none" w:sz="0" w:space="0" w:color="auto"/>
      </w:divBdr>
      <w:divsChild>
        <w:div w:id="281302305">
          <w:marLeft w:val="0"/>
          <w:marRight w:val="0"/>
          <w:marTop w:val="0"/>
          <w:marBottom w:val="0"/>
          <w:divBdr>
            <w:top w:val="none" w:sz="0" w:space="0" w:color="auto"/>
            <w:left w:val="none" w:sz="0" w:space="0" w:color="auto"/>
            <w:bottom w:val="none" w:sz="0" w:space="0" w:color="auto"/>
            <w:right w:val="none" w:sz="0" w:space="0" w:color="auto"/>
          </w:divBdr>
          <w:divsChild>
            <w:div w:id="371082459">
              <w:marLeft w:val="0"/>
              <w:marRight w:val="0"/>
              <w:marTop w:val="0"/>
              <w:marBottom w:val="0"/>
              <w:divBdr>
                <w:top w:val="none" w:sz="0" w:space="0" w:color="auto"/>
                <w:left w:val="none" w:sz="0" w:space="0" w:color="auto"/>
                <w:bottom w:val="none" w:sz="0" w:space="0" w:color="auto"/>
                <w:right w:val="none" w:sz="0" w:space="0" w:color="auto"/>
              </w:divBdr>
              <w:divsChild>
                <w:div w:id="962079651">
                  <w:marLeft w:val="0"/>
                  <w:marRight w:val="0"/>
                  <w:marTop w:val="0"/>
                  <w:marBottom w:val="0"/>
                  <w:divBdr>
                    <w:top w:val="none" w:sz="0" w:space="0" w:color="auto"/>
                    <w:left w:val="none" w:sz="0" w:space="0" w:color="auto"/>
                    <w:bottom w:val="none" w:sz="0" w:space="0" w:color="auto"/>
                    <w:right w:val="none" w:sz="0" w:space="0" w:color="auto"/>
                  </w:divBdr>
                  <w:divsChild>
                    <w:div w:id="135337340">
                      <w:marLeft w:val="0"/>
                      <w:marRight w:val="0"/>
                      <w:marTop w:val="0"/>
                      <w:marBottom w:val="0"/>
                      <w:divBdr>
                        <w:top w:val="none" w:sz="0" w:space="0" w:color="auto"/>
                        <w:left w:val="none" w:sz="0" w:space="0" w:color="auto"/>
                        <w:bottom w:val="none" w:sz="0" w:space="0" w:color="auto"/>
                        <w:right w:val="none" w:sz="0" w:space="0" w:color="auto"/>
                      </w:divBdr>
                      <w:divsChild>
                        <w:div w:id="1548420373">
                          <w:marLeft w:val="0"/>
                          <w:marRight w:val="0"/>
                          <w:marTop w:val="0"/>
                          <w:marBottom w:val="0"/>
                          <w:divBdr>
                            <w:top w:val="none" w:sz="0" w:space="0" w:color="auto"/>
                            <w:left w:val="none" w:sz="0" w:space="0" w:color="auto"/>
                            <w:bottom w:val="none" w:sz="0" w:space="0" w:color="auto"/>
                            <w:right w:val="none" w:sz="0" w:space="0" w:color="auto"/>
                          </w:divBdr>
                          <w:divsChild>
                            <w:div w:id="1217157389">
                              <w:marLeft w:val="0"/>
                              <w:marRight w:val="0"/>
                              <w:marTop w:val="0"/>
                              <w:marBottom w:val="0"/>
                              <w:divBdr>
                                <w:top w:val="none" w:sz="0" w:space="0" w:color="auto"/>
                                <w:left w:val="none" w:sz="0" w:space="0" w:color="auto"/>
                                <w:bottom w:val="none" w:sz="0" w:space="0" w:color="auto"/>
                                <w:right w:val="none" w:sz="0" w:space="0" w:color="auto"/>
                              </w:divBdr>
                              <w:divsChild>
                                <w:div w:id="875199966">
                                  <w:marLeft w:val="0"/>
                                  <w:marRight w:val="0"/>
                                  <w:marTop w:val="0"/>
                                  <w:marBottom w:val="0"/>
                                  <w:divBdr>
                                    <w:top w:val="none" w:sz="0" w:space="0" w:color="auto"/>
                                    <w:left w:val="none" w:sz="0" w:space="0" w:color="auto"/>
                                    <w:bottom w:val="none" w:sz="0" w:space="0" w:color="auto"/>
                                    <w:right w:val="none" w:sz="0" w:space="0" w:color="auto"/>
                                  </w:divBdr>
                                  <w:divsChild>
                                    <w:div w:id="1266575679">
                                      <w:marLeft w:val="0"/>
                                      <w:marRight w:val="0"/>
                                      <w:marTop w:val="0"/>
                                      <w:marBottom w:val="0"/>
                                      <w:divBdr>
                                        <w:top w:val="none" w:sz="0" w:space="0" w:color="auto"/>
                                        <w:left w:val="none" w:sz="0" w:space="0" w:color="auto"/>
                                        <w:bottom w:val="none" w:sz="0" w:space="0" w:color="auto"/>
                                        <w:right w:val="none" w:sz="0" w:space="0" w:color="auto"/>
                                      </w:divBdr>
                                      <w:divsChild>
                                        <w:div w:id="1284770789">
                                          <w:marLeft w:val="0"/>
                                          <w:marRight w:val="0"/>
                                          <w:marTop w:val="0"/>
                                          <w:marBottom w:val="0"/>
                                          <w:divBdr>
                                            <w:top w:val="none" w:sz="0" w:space="0" w:color="auto"/>
                                            <w:left w:val="none" w:sz="0" w:space="0" w:color="auto"/>
                                            <w:bottom w:val="none" w:sz="0" w:space="0" w:color="auto"/>
                                            <w:right w:val="none" w:sz="0" w:space="0" w:color="auto"/>
                                          </w:divBdr>
                                          <w:divsChild>
                                            <w:div w:id="1611545790">
                                              <w:marLeft w:val="0"/>
                                              <w:marRight w:val="0"/>
                                              <w:marTop w:val="0"/>
                                              <w:marBottom w:val="0"/>
                                              <w:divBdr>
                                                <w:top w:val="none" w:sz="0" w:space="0" w:color="auto"/>
                                                <w:left w:val="none" w:sz="0" w:space="0" w:color="auto"/>
                                                <w:bottom w:val="none" w:sz="0" w:space="0" w:color="auto"/>
                                                <w:right w:val="none" w:sz="0" w:space="0" w:color="auto"/>
                                              </w:divBdr>
                                              <w:divsChild>
                                                <w:div w:id="245847485">
                                                  <w:marLeft w:val="0"/>
                                                  <w:marRight w:val="0"/>
                                                  <w:marTop w:val="0"/>
                                                  <w:marBottom w:val="0"/>
                                                  <w:divBdr>
                                                    <w:top w:val="none" w:sz="0" w:space="0" w:color="auto"/>
                                                    <w:left w:val="none" w:sz="0" w:space="0" w:color="auto"/>
                                                    <w:bottom w:val="none" w:sz="0" w:space="0" w:color="auto"/>
                                                    <w:right w:val="none" w:sz="0" w:space="0" w:color="auto"/>
                                                  </w:divBdr>
                                                  <w:divsChild>
                                                    <w:div w:id="181891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8820546">
      <w:bodyDiv w:val="1"/>
      <w:marLeft w:val="0"/>
      <w:marRight w:val="0"/>
      <w:marTop w:val="0"/>
      <w:marBottom w:val="0"/>
      <w:divBdr>
        <w:top w:val="none" w:sz="0" w:space="0" w:color="auto"/>
        <w:left w:val="none" w:sz="0" w:space="0" w:color="auto"/>
        <w:bottom w:val="none" w:sz="0" w:space="0" w:color="auto"/>
        <w:right w:val="none" w:sz="0" w:space="0" w:color="auto"/>
      </w:divBdr>
    </w:div>
    <w:div w:id="210953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logs.technet.com/b/exchange/archive/2010/08/23/3410708.aspx" TargetMode="External"/><Relationship Id="rId299" Type="http://schemas.openxmlformats.org/officeDocument/2006/relationships/hyperlink" Target="http://technet.microsoft.com/en-us/library/dd335087.aspx" TargetMode="External"/><Relationship Id="rId21" Type="http://schemas.openxmlformats.org/officeDocument/2006/relationships/hyperlink" Target="http://technet.microsoft.com/en-us/library/bb691354.aspx" TargetMode="External"/><Relationship Id="rId63" Type="http://schemas.openxmlformats.org/officeDocument/2006/relationships/hyperlink" Target="mhtml:file://C:\Users\hasanan\AppData\Local\Temp\Temp1_newuser1.zip\Problem_20100215_1145.mht!screenshot_0013.jpeg" TargetMode="External"/><Relationship Id="rId159" Type="http://schemas.openxmlformats.org/officeDocument/2006/relationships/image" Target="media/image40.png"/><Relationship Id="rId324" Type="http://schemas.openxmlformats.org/officeDocument/2006/relationships/hyperlink" Target="http://technet.microsoft.com/en-us/library/dd876866.aspx" TargetMode="External"/><Relationship Id="rId366" Type="http://schemas.openxmlformats.org/officeDocument/2006/relationships/hyperlink" Target="http://technet.microsoft.com/en-us/library/dd876866.aspx" TargetMode="External"/><Relationship Id="rId170" Type="http://schemas.openxmlformats.org/officeDocument/2006/relationships/hyperlink" Target="http://technet.microsoft.com/en-us/library/bb124801.aspx" TargetMode="External"/><Relationship Id="rId226" Type="http://schemas.openxmlformats.org/officeDocument/2006/relationships/hyperlink" Target="http://technet.microsoft.com/en-us/library/dd335087.aspx" TargetMode="External"/><Relationship Id="rId433" Type="http://schemas.openxmlformats.org/officeDocument/2006/relationships/hyperlink" Target="http://technet.microsoft.com/en-us/library/bb331973.aspx" TargetMode="External"/><Relationship Id="rId268" Type="http://schemas.openxmlformats.org/officeDocument/2006/relationships/hyperlink" Target="http://technet.microsoft.com/en-us/library/dd298028.aspx" TargetMode="External"/><Relationship Id="rId32" Type="http://schemas.openxmlformats.org/officeDocument/2006/relationships/hyperlink" Target="http://technet.microsoft.com/en-us/library/dd776125.aspx" TargetMode="External"/><Relationship Id="rId74" Type="http://schemas.openxmlformats.org/officeDocument/2006/relationships/image" Target="media/image17.jpeg"/><Relationship Id="rId128" Type="http://schemas.openxmlformats.org/officeDocument/2006/relationships/hyperlink" Target="http://technet.microsoft.com/en-us/library/dd335211.aspx" TargetMode="External"/><Relationship Id="rId335" Type="http://schemas.openxmlformats.org/officeDocument/2006/relationships/hyperlink" Target="http://technet.microsoft.com/en-us/library/dd335087.aspx" TargetMode="External"/><Relationship Id="rId377" Type="http://schemas.openxmlformats.org/officeDocument/2006/relationships/hyperlink" Target="http://technet.microsoft.com/en-us/library/dd876905.aspx" TargetMode="External"/><Relationship Id="rId5" Type="http://schemas.openxmlformats.org/officeDocument/2006/relationships/numbering" Target="numbering.xml"/><Relationship Id="rId181" Type="http://schemas.openxmlformats.org/officeDocument/2006/relationships/hyperlink" Target="http://technet.microsoft.com/en-us/library/dd638213.aspx" TargetMode="External"/><Relationship Id="rId237" Type="http://schemas.openxmlformats.org/officeDocument/2006/relationships/hyperlink" Target="http://technet.microsoft.com/en-us/library/dd335087.aspx" TargetMode="External"/><Relationship Id="rId402" Type="http://schemas.openxmlformats.org/officeDocument/2006/relationships/image" Target="media/image44.png"/><Relationship Id="rId279" Type="http://schemas.openxmlformats.org/officeDocument/2006/relationships/hyperlink" Target="http://technet.microsoft.com/en-us/library/dd335087.aspx" TargetMode="External"/><Relationship Id="rId43" Type="http://schemas.openxmlformats.org/officeDocument/2006/relationships/hyperlink" Target="http://technet.microsoft.com/en-us/library/bb123809.aspx" TargetMode="External"/><Relationship Id="rId139"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290" Type="http://schemas.openxmlformats.org/officeDocument/2006/relationships/hyperlink" Target="http://technet.microsoft.com/en-us/library/dd298028.aspx" TargetMode="External"/><Relationship Id="rId304" Type="http://schemas.openxmlformats.org/officeDocument/2006/relationships/hyperlink" Target="http://technet.microsoft.com/en-us/library/dd335087.aspx" TargetMode="External"/><Relationship Id="rId346" Type="http://schemas.openxmlformats.org/officeDocument/2006/relationships/hyperlink" Target="http://technet.microsoft.com/en-us/library/dd876866.aspx" TargetMode="External"/><Relationship Id="rId388" Type="http://schemas.openxmlformats.org/officeDocument/2006/relationships/hyperlink" Target="http://technet.microsoft.com/en-us/library/bb123778.aspx" TargetMode="External"/><Relationship Id="rId85" Type="http://schemas.openxmlformats.org/officeDocument/2006/relationships/hyperlink" Target="mhtml:file://C:\Users\hasanan\AppData\Local\Temp\Temp1_new%20user.zip\Problem_20100215_1144.mht!screenshot_0026.jpeg" TargetMode="External"/><Relationship Id="rId150" Type="http://schemas.openxmlformats.org/officeDocument/2006/relationships/image" Target="media/image39.jpg"/><Relationship Id="rId192" Type="http://schemas.openxmlformats.org/officeDocument/2006/relationships/hyperlink" Target="http://technet.microsoft.com/en-us/library/dd638131.aspx" TargetMode="External"/><Relationship Id="rId206" Type="http://schemas.openxmlformats.org/officeDocument/2006/relationships/hyperlink" Target="http://technet.microsoft.com/en-us/library/dd335087.aspx" TargetMode="External"/><Relationship Id="rId413" Type="http://schemas.openxmlformats.org/officeDocument/2006/relationships/image" Target="media/image54.png"/><Relationship Id="rId248" Type="http://schemas.openxmlformats.org/officeDocument/2006/relationships/hyperlink" Target="http://technet.microsoft.com/en-us/library/dd335087.aspx" TargetMode="External"/><Relationship Id="rId12" Type="http://schemas.openxmlformats.org/officeDocument/2006/relationships/image" Target="media/image1.jpeg"/><Relationship Id="rId33" Type="http://schemas.openxmlformats.org/officeDocument/2006/relationships/hyperlink" Target="http://technet.microsoft.com/en-us/library/dd876947.aspx" TargetMode="External"/><Relationship Id="rId108" Type="http://schemas.openxmlformats.org/officeDocument/2006/relationships/hyperlink" Target="mhtml:file://C:\Users\hasanan\AppData\Local\Temp\Temp1_movembx.zip\Problem_20100216_1618.mht!screenshot_0011.jpeg" TargetMode="External"/><Relationship Id="rId129"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280" Type="http://schemas.openxmlformats.org/officeDocument/2006/relationships/hyperlink" Target="http://technet.microsoft.com/en-us/library/dd335087.aspx" TargetMode="External"/><Relationship Id="rId315" Type="http://schemas.openxmlformats.org/officeDocument/2006/relationships/hyperlink" Target="http://technet.microsoft.com/en-us/library/dd298028.aspx" TargetMode="External"/><Relationship Id="rId336" Type="http://schemas.openxmlformats.org/officeDocument/2006/relationships/hyperlink" Target="http://technet.microsoft.com/en-us/library/dd876866.aspx" TargetMode="External"/><Relationship Id="rId357" Type="http://schemas.openxmlformats.org/officeDocument/2006/relationships/hyperlink" Target="http://technet.microsoft.com/en-us/library/dd351130.aspx" TargetMode="External"/><Relationship Id="rId54" Type="http://schemas.openxmlformats.org/officeDocument/2006/relationships/image" Target="media/image7.jpeg"/><Relationship Id="rId75" Type="http://schemas.openxmlformats.org/officeDocument/2006/relationships/hyperlink" Target="mhtml:file://C:\Users\hasanan\AppData\Local\Temp\Temp1_new%20user.zip\Problem_20100215_1144.mht!screenshot_0037.jpeg" TargetMode="External"/><Relationship Id="rId96" Type="http://schemas.openxmlformats.org/officeDocument/2006/relationships/hyperlink" Target="mhtml:file://C:\Users\hasanan\AppData\Local\Temp\Temp1_movembx.zip\Problem_20100216_1618.mht!screenshot_0005.jpeg" TargetMode="External"/><Relationship Id="rId140"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61" Type="http://schemas.openxmlformats.org/officeDocument/2006/relationships/hyperlink" Target="http://technet.microsoft.com/en-us/library/ee861125.aspx" TargetMode="External"/><Relationship Id="rId182" Type="http://schemas.openxmlformats.org/officeDocument/2006/relationships/hyperlink" Target="http://technet.microsoft.com/en-us/library/dd335128.aspx" TargetMode="External"/><Relationship Id="rId217" Type="http://schemas.openxmlformats.org/officeDocument/2006/relationships/hyperlink" Target="http://technet.microsoft.com/en-us/library/dd876866.aspx" TargetMode="External"/><Relationship Id="rId378" Type="http://schemas.openxmlformats.org/officeDocument/2006/relationships/hyperlink" Target="http://technet.microsoft.com/en-us/library/dd335087.aspx" TargetMode="External"/><Relationship Id="rId399" Type="http://schemas.openxmlformats.org/officeDocument/2006/relationships/image" Target="http://i.technet.microsoft.com/Dd298084.note(en-us,EXCHG.141).gif" TargetMode="External"/><Relationship Id="rId403" Type="http://schemas.openxmlformats.org/officeDocument/2006/relationships/image" Target="media/image45.png"/><Relationship Id="rId6" Type="http://schemas.openxmlformats.org/officeDocument/2006/relationships/styles" Target="styles.xml"/><Relationship Id="rId238" Type="http://schemas.openxmlformats.org/officeDocument/2006/relationships/hyperlink" Target="http://technet.microsoft.com/en-us/library/dd335087.aspx" TargetMode="External"/><Relationship Id="rId259" Type="http://schemas.openxmlformats.org/officeDocument/2006/relationships/hyperlink" Target="http://technet.microsoft.com/en-us/library/dd298028.aspx" TargetMode="External"/><Relationship Id="rId424" Type="http://schemas.openxmlformats.org/officeDocument/2006/relationships/image" Target="media/image63.png"/><Relationship Id="rId23" Type="http://schemas.openxmlformats.org/officeDocument/2006/relationships/image" Target="http://i.technet.microsoft.com/dynimg/IC315586.jpg" TargetMode="External"/><Relationship Id="rId119" Type="http://schemas.openxmlformats.org/officeDocument/2006/relationships/hyperlink" Target="http://technet.microsoft.com/en-us/library/aa997892.aspx" TargetMode="External"/><Relationship Id="rId270" Type="http://schemas.openxmlformats.org/officeDocument/2006/relationships/hyperlink" Target="http://technet.microsoft.com/en-us/library/dd335087.aspx" TargetMode="External"/><Relationship Id="rId291" Type="http://schemas.openxmlformats.org/officeDocument/2006/relationships/hyperlink" Target="http://technet.microsoft.com/en-us/library/dd335087.aspx" TargetMode="External"/><Relationship Id="rId305" Type="http://schemas.openxmlformats.org/officeDocument/2006/relationships/hyperlink" Target="http://technet.microsoft.com/en-us/library/dd335087.aspx" TargetMode="External"/><Relationship Id="rId326" Type="http://schemas.openxmlformats.org/officeDocument/2006/relationships/hyperlink" Target="http://technet.microsoft.com/en-us/library/dd335087.aspx" TargetMode="External"/><Relationship Id="rId347" Type="http://schemas.openxmlformats.org/officeDocument/2006/relationships/hyperlink" Target="http://technet.microsoft.com/en-us/library/dd298028.aspx" TargetMode="External"/><Relationship Id="rId44" Type="http://schemas.openxmlformats.org/officeDocument/2006/relationships/image" Target="media/image5.gif"/><Relationship Id="rId65" Type="http://schemas.openxmlformats.org/officeDocument/2006/relationships/hyperlink" Target="mhtml:file://C:\Users\hasanan\AppData\Local\Temp\Temp1_newuser1.zip\Problem_20100215_1145.mht!screenshot_0014.jpeg" TargetMode="External"/><Relationship Id="rId86" Type="http://schemas.openxmlformats.org/officeDocument/2006/relationships/image" Target="media/image23.jpeg"/><Relationship Id="rId130"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51" Type="http://schemas.openxmlformats.org/officeDocument/2006/relationships/hyperlink" Target="http://technet.microsoft.com/en-us/library/bb691354.aspx" TargetMode="External"/><Relationship Id="rId368" Type="http://schemas.openxmlformats.org/officeDocument/2006/relationships/hyperlink" Target="http://technet.microsoft.com/en-us/library/dd335087.aspx" TargetMode="External"/><Relationship Id="rId389" Type="http://schemas.openxmlformats.org/officeDocument/2006/relationships/hyperlink" Target="http://technet.microsoft.com/en-us/library/bb124413.aspx" TargetMode="External"/><Relationship Id="rId172" Type="http://schemas.openxmlformats.org/officeDocument/2006/relationships/hyperlink" Target="http://technet.microsoft.com/en-us/library/bb124807.aspx" TargetMode="External"/><Relationship Id="rId193" Type="http://schemas.openxmlformats.org/officeDocument/2006/relationships/hyperlink" Target="http://technet.microsoft.com/en-us/library/dd638213.aspx" TargetMode="External"/><Relationship Id="rId207" Type="http://schemas.openxmlformats.org/officeDocument/2006/relationships/hyperlink" Target="http://technet.microsoft.com/en-us/library/dd876866.aspx" TargetMode="External"/><Relationship Id="rId228" Type="http://schemas.openxmlformats.org/officeDocument/2006/relationships/hyperlink" Target="http://technet.microsoft.com/en-us/library/dd335087.aspx" TargetMode="External"/><Relationship Id="rId249" Type="http://schemas.openxmlformats.org/officeDocument/2006/relationships/hyperlink" Target="http://technet.microsoft.com/en-us/library/dd298028.aspx" TargetMode="External"/><Relationship Id="rId414" Type="http://schemas.openxmlformats.org/officeDocument/2006/relationships/image" Target="media/image55.png"/><Relationship Id="rId435" Type="http://schemas.openxmlformats.org/officeDocument/2006/relationships/hyperlink" Target="http://technet.microsoft.com/en-us/library/bb691338.aspx" TargetMode="External"/><Relationship Id="rId13" Type="http://schemas.openxmlformats.org/officeDocument/2006/relationships/footer" Target="footer1.xml"/><Relationship Id="rId109" Type="http://schemas.openxmlformats.org/officeDocument/2006/relationships/image" Target="media/image34.jpeg"/><Relationship Id="rId260" Type="http://schemas.openxmlformats.org/officeDocument/2006/relationships/hyperlink" Target="http://technet.microsoft.com/en-us/library/dd876949.aspx" TargetMode="External"/><Relationship Id="rId281" Type="http://schemas.openxmlformats.org/officeDocument/2006/relationships/hyperlink" Target="http://technet.microsoft.com/en-us/library/dd298028.aspx" TargetMode="External"/><Relationship Id="rId316" Type="http://schemas.openxmlformats.org/officeDocument/2006/relationships/hyperlink" Target="http://technet.microsoft.com/en-us/library/dd335087.aspx" TargetMode="External"/><Relationship Id="rId337" Type="http://schemas.openxmlformats.org/officeDocument/2006/relationships/hyperlink" Target="http://technet.microsoft.com/en-us/library/dd876866.aspx" TargetMode="External"/><Relationship Id="rId34" Type="http://schemas.openxmlformats.org/officeDocument/2006/relationships/hyperlink" Target="http://technet.microsoft.com/en-us/library/dd876881.aspx" TargetMode="External"/><Relationship Id="rId55" Type="http://schemas.openxmlformats.org/officeDocument/2006/relationships/hyperlink" Target="mhtml:file://C:\Users\hasanan\AppData\Local\Temp\Temp1_newuser1.zip\Problem_20100215_1145.mht!screenshot_0004.jpeg" TargetMode="External"/><Relationship Id="rId76" Type="http://schemas.openxmlformats.org/officeDocument/2006/relationships/image" Target="media/image18.jpeg"/><Relationship Id="rId97" Type="http://schemas.openxmlformats.org/officeDocument/2006/relationships/image" Target="media/image28.jpeg"/><Relationship Id="rId120" Type="http://schemas.openxmlformats.org/officeDocument/2006/relationships/hyperlink" Target="http://technet.microsoft.com/en-us/library/ff637979.aspx" TargetMode="External"/><Relationship Id="rId141"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358" Type="http://schemas.openxmlformats.org/officeDocument/2006/relationships/hyperlink" Target="http://technet.microsoft.com/en-us/library/dd876881.aspx" TargetMode="External"/><Relationship Id="rId379" Type="http://schemas.openxmlformats.org/officeDocument/2006/relationships/hyperlink" Target="http://technet.microsoft.com/en-us/library/dd876905.aspx" TargetMode="External"/><Relationship Id="rId7" Type="http://schemas.microsoft.com/office/2007/relationships/stylesWithEffects" Target="stylesWithEffects.xml"/><Relationship Id="rId162" Type="http://schemas.openxmlformats.org/officeDocument/2006/relationships/hyperlink" Target="http://technet.microsoft.com/en-us/library/aa998602.aspx" TargetMode="External"/><Relationship Id="rId183" Type="http://schemas.openxmlformats.org/officeDocument/2006/relationships/hyperlink" Target="http://technet.microsoft.com/en-us/library/dd638213.aspx" TargetMode="External"/><Relationship Id="rId218" Type="http://schemas.openxmlformats.org/officeDocument/2006/relationships/hyperlink" Target="http://technet.microsoft.com/en-us/library/dd335087.aspx" TargetMode="External"/><Relationship Id="rId239" Type="http://schemas.openxmlformats.org/officeDocument/2006/relationships/hyperlink" Target="http://technet.microsoft.com/en-us/library/dd298028.aspx" TargetMode="External"/><Relationship Id="rId390" Type="http://schemas.openxmlformats.org/officeDocument/2006/relationships/hyperlink" Target="javascript:void(0)" TargetMode="External"/><Relationship Id="rId404" Type="http://schemas.openxmlformats.org/officeDocument/2006/relationships/image" Target="media/image46.png"/><Relationship Id="rId425" Type="http://schemas.openxmlformats.org/officeDocument/2006/relationships/image" Target="media/image64.png"/><Relationship Id="rId250" Type="http://schemas.openxmlformats.org/officeDocument/2006/relationships/hyperlink" Target="http://technet.microsoft.com/en-us/library/dd335087.aspx" TargetMode="External"/><Relationship Id="rId271" Type="http://schemas.openxmlformats.org/officeDocument/2006/relationships/hyperlink" Target="http://technet.microsoft.com/en-us/library/dd298028.aspx" TargetMode="External"/><Relationship Id="rId292" Type="http://schemas.openxmlformats.org/officeDocument/2006/relationships/hyperlink" Target="http://technet.microsoft.com/en-us/library/dd298028.aspx" TargetMode="External"/><Relationship Id="rId306" Type="http://schemas.openxmlformats.org/officeDocument/2006/relationships/hyperlink" Target="http://technet.microsoft.com/en-us/library/dd876866.aspx" TargetMode="External"/><Relationship Id="rId24" Type="http://schemas.openxmlformats.org/officeDocument/2006/relationships/hyperlink" Target="http://technet.microsoft.com/en-us/library/dd335087.aspx" TargetMode="External"/><Relationship Id="rId45" Type="http://schemas.openxmlformats.org/officeDocument/2006/relationships/hyperlink" Target="http://technet.microsoft.com/en-us/library/dd298028.aspx" TargetMode="External"/><Relationship Id="rId66" Type="http://schemas.openxmlformats.org/officeDocument/2006/relationships/image" Target="media/image13.jpeg"/><Relationship Id="rId87" Type="http://schemas.openxmlformats.org/officeDocument/2006/relationships/hyperlink" Target="mhtml:file://C:\Users\hasanan\AppData\Local\Temp\Temp1_new%20user.zip\Problem_20100215_1144.mht!screenshot_0047.jpeg" TargetMode="External"/><Relationship Id="rId110" Type="http://schemas.openxmlformats.org/officeDocument/2006/relationships/hyperlink" Target="http://technet.microsoft.com/en-us/library/aa998858.aspx" TargetMode="External"/><Relationship Id="rId131"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327" Type="http://schemas.openxmlformats.org/officeDocument/2006/relationships/hyperlink" Target="http://technet.microsoft.com/en-us/library/dd633492.aspx" TargetMode="External"/><Relationship Id="rId348" Type="http://schemas.openxmlformats.org/officeDocument/2006/relationships/hyperlink" Target="http://technet.microsoft.com/en-us/library/dd335087.aspx" TargetMode="External"/><Relationship Id="rId369" Type="http://schemas.openxmlformats.org/officeDocument/2006/relationships/hyperlink" Target="http://technet.microsoft.com/en-us/library/dd876847.aspx" TargetMode="External"/><Relationship Id="rId152" Type="http://schemas.openxmlformats.org/officeDocument/2006/relationships/hyperlink" Target="http://technet.microsoft.com/en-us/library/dd876880.aspx" TargetMode="External"/><Relationship Id="rId173" Type="http://schemas.openxmlformats.org/officeDocument/2006/relationships/hyperlink" Target="http://technet.microsoft.com/en-us/library/dd638213.aspx" TargetMode="External"/><Relationship Id="rId194" Type="http://schemas.openxmlformats.org/officeDocument/2006/relationships/hyperlink" Target="http://technet.microsoft.com/en-us/library/dd638136.aspx" TargetMode="External"/><Relationship Id="rId208" Type="http://schemas.openxmlformats.org/officeDocument/2006/relationships/hyperlink" Target="http://technet.microsoft.com/en-us/library/dd298028.aspx" TargetMode="External"/><Relationship Id="rId229" Type="http://schemas.openxmlformats.org/officeDocument/2006/relationships/hyperlink" Target="http://technet.microsoft.com/en-us/library/dd335087.aspx" TargetMode="External"/><Relationship Id="rId380" Type="http://schemas.openxmlformats.org/officeDocument/2006/relationships/hyperlink" Target="http://technet.microsoft.com/en-us/library/dd335087.aspx" TargetMode="External"/><Relationship Id="rId415" Type="http://schemas.openxmlformats.org/officeDocument/2006/relationships/image" Target="media/image56.png"/><Relationship Id="rId436" Type="http://schemas.openxmlformats.org/officeDocument/2006/relationships/hyperlink" Target="http://eightwone.files.wordpress.com/2011/04/visio-exchange-2010-ports-diagram-v31.pdf" TargetMode="External"/><Relationship Id="rId240" Type="http://schemas.openxmlformats.org/officeDocument/2006/relationships/hyperlink" Target="http://technet.microsoft.com/en-us/library/dd335087.aspx" TargetMode="External"/><Relationship Id="rId261" Type="http://schemas.openxmlformats.org/officeDocument/2006/relationships/hyperlink" Target="http://technet.microsoft.com/en-us/library/dd335087.aspx" TargetMode="External"/><Relationship Id="rId14" Type="http://schemas.openxmlformats.org/officeDocument/2006/relationships/hyperlink" Target="http://technet.microsoft.com/en-us/solutionaccelerators/dd320379.aspx" TargetMode="External"/><Relationship Id="rId35" Type="http://schemas.openxmlformats.org/officeDocument/2006/relationships/hyperlink" Target="http://technet.microsoft.com/en-us/library/dd335087.aspx" TargetMode="External"/><Relationship Id="rId56" Type="http://schemas.openxmlformats.org/officeDocument/2006/relationships/image" Target="media/image8.jpeg"/><Relationship Id="rId77" Type="http://schemas.openxmlformats.org/officeDocument/2006/relationships/hyperlink" Target="mhtml:file://C:\Users\hasanan\AppData\Local\Temp\Temp1_new%20user.zip\Problem_20100215_1144.mht!screenshot_0041.jpeg" TargetMode="External"/><Relationship Id="rId100" Type="http://schemas.openxmlformats.org/officeDocument/2006/relationships/hyperlink" Target="mhtml:file://C:\Users\hasanan\AppData\Local\Temp\Temp1_movembx.zip\Problem_20100216_1618.mht!screenshot_0007.jpeg" TargetMode="External"/><Relationship Id="rId282" Type="http://schemas.openxmlformats.org/officeDocument/2006/relationships/hyperlink" Target="http://technet.microsoft.com/en-us/library/dd335087.aspx" TargetMode="External"/><Relationship Id="rId317" Type="http://schemas.openxmlformats.org/officeDocument/2006/relationships/hyperlink" Target="http://technet.microsoft.com/en-us/library/dd876866.aspx" TargetMode="External"/><Relationship Id="rId338" Type="http://schemas.openxmlformats.org/officeDocument/2006/relationships/hyperlink" Target="http://technet.microsoft.com/en-us/library/dd335087.aspx" TargetMode="External"/><Relationship Id="rId359" Type="http://schemas.openxmlformats.org/officeDocument/2006/relationships/hyperlink" Target="http://technet.microsoft.com/en-us/library/dd776125.aspx" TargetMode="External"/><Relationship Id="rId8" Type="http://schemas.openxmlformats.org/officeDocument/2006/relationships/settings" Target="settings.xml"/><Relationship Id="rId98" Type="http://schemas.openxmlformats.org/officeDocument/2006/relationships/hyperlink" Target="mhtml:file://C:\Users\hasanan\AppData\Local\Temp\Temp1_movembx.zip\Problem_20100216_1618.mht!screenshot_0006.jpeg" TargetMode="External"/><Relationship Id="rId121" Type="http://schemas.openxmlformats.org/officeDocument/2006/relationships/hyperlink" Target="http://technet.microsoft.com/en-us/library/ee861125.aspx" TargetMode="External"/><Relationship Id="rId142" Type="http://schemas.openxmlformats.org/officeDocument/2006/relationships/image" Target="media/image36.gif"/><Relationship Id="rId163" Type="http://schemas.openxmlformats.org/officeDocument/2006/relationships/hyperlink" Target="http://technet.microsoft.com/en-us/library/aa996734.aspx" TargetMode="External"/><Relationship Id="rId184" Type="http://schemas.openxmlformats.org/officeDocument/2006/relationships/hyperlink" Target="http://technet.microsoft.com/en-us/library/dd335074.aspx" TargetMode="External"/><Relationship Id="rId219" Type="http://schemas.openxmlformats.org/officeDocument/2006/relationships/hyperlink" Target="http://technet.microsoft.com/en-us/library/dd298028.aspx" TargetMode="External"/><Relationship Id="rId370" Type="http://schemas.openxmlformats.org/officeDocument/2006/relationships/hyperlink" Target="http://technet.microsoft.com/en-us/library/dd335087.aspx" TargetMode="External"/><Relationship Id="rId391" Type="http://schemas.openxmlformats.org/officeDocument/2006/relationships/hyperlink" Target="javascript:void(0)" TargetMode="External"/><Relationship Id="rId405" Type="http://schemas.openxmlformats.org/officeDocument/2006/relationships/image" Target="media/image47.png"/><Relationship Id="rId426" Type="http://schemas.openxmlformats.org/officeDocument/2006/relationships/image" Target="media/image65.png"/><Relationship Id="rId230" Type="http://schemas.openxmlformats.org/officeDocument/2006/relationships/hyperlink" Target="http://technet.microsoft.com/en-us/library/dd335087.aspx" TargetMode="External"/><Relationship Id="rId251" Type="http://schemas.openxmlformats.org/officeDocument/2006/relationships/hyperlink" Target="http://technet.microsoft.com/en-us/library/dd298028.aspx" TargetMode="External"/><Relationship Id="rId25" Type="http://schemas.openxmlformats.org/officeDocument/2006/relationships/hyperlink" Target="http://technet.microsoft.com/en-us/library/dd351130.aspx" TargetMode="External"/><Relationship Id="rId46" Type="http://schemas.openxmlformats.org/officeDocument/2006/relationships/hyperlink" Target="http://technet.microsoft.com/en-us/library/dd298028.aspx" TargetMode="External"/><Relationship Id="rId67" Type="http://schemas.openxmlformats.org/officeDocument/2006/relationships/hyperlink" Target="mhtml:file://C:\Users\hasanan\AppData\Local\Temp\Temp1_newuser1.zip\Problem_20100215_1145.mht!screenshot_0015.jpeg" TargetMode="External"/><Relationship Id="rId272" Type="http://schemas.openxmlformats.org/officeDocument/2006/relationships/hyperlink" Target="http://technet.microsoft.com/en-us/library/dd335087.aspx" TargetMode="External"/><Relationship Id="rId293" Type="http://schemas.openxmlformats.org/officeDocument/2006/relationships/hyperlink" Target="http://technet.microsoft.com/en-us/library/dd876949.aspx" TargetMode="External"/><Relationship Id="rId307" Type="http://schemas.openxmlformats.org/officeDocument/2006/relationships/hyperlink" Target="http://technet.microsoft.com/en-us/library/dd335087.aspx" TargetMode="External"/><Relationship Id="rId328" Type="http://schemas.openxmlformats.org/officeDocument/2006/relationships/hyperlink" Target="http://technet.microsoft.com/en-us/library/dd335087.aspx" TargetMode="External"/><Relationship Id="rId349" Type="http://schemas.openxmlformats.org/officeDocument/2006/relationships/hyperlink" Target="http://technet.microsoft.com/en-us/library/dd335087.aspx" TargetMode="External"/><Relationship Id="rId88" Type="http://schemas.openxmlformats.org/officeDocument/2006/relationships/image" Target="media/image24.jpeg"/><Relationship Id="rId111" Type="http://schemas.openxmlformats.org/officeDocument/2006/relationships/hyperlink" Target="http://technet.microsoft.com/en-us/library/dd298028.aspx" TargetMode="External"/><Relationship Id="rId132"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53" Type="http://schemas.openxmlformats.org/officeDocument/2006/relationships/hyperlink" Target="http://technet.microsoft.com/en-us/library/bb629521(EXCHG.80).aspx" TargetMode="External"/><Relationship Id="rId174" Type="http://schemas.openxmlformats.org/officeDocument/2006/relationships/hyperlink" Target="http://technet.microsoft.com/en-us/library/bb123512.aspx" TargetMode="External"/><Relationship Id="rId195" Type="http://schemas.openxmlformats.org/officeDocument/2006/relationships/hyperlink" Target="http://technet.microsoft.com/en-us/library/dd335087.aspx" TargetMode="External"/><Relationship Id="rId209" Type="http://schemas.openxmlformats.org/officeDocument/2006/relationships/hyperlink" Target="http://technet.microsoft.com/en-us/library/dd335087.aspx" TargetMode="External"/><Relationship Id="rId360" Type="http://schemas.openxmlformats.org/officeDocument/2006/relationships/hyperlink" Target="http://technet.microsoft.com/en-us/library/dd335087.aspx" TargetMode="External"/><Relationship Id="rId381" Type="http://schemas.openxmlformats.org/officeDocument/2006/relationships/hyperlink" Target="http://technet.microsoft.com/en-us/library/dd876905.aspx" TargetMode="External"/><Relationship Id="rId416" Type="http://schemas.openxmlformats.org/officeDocument/2006/relationships/image" Target="media/image57.png"/><Relationship Id="rId220" Type="http://schemas.openxmlformats.org/officeDocument/2006/relationships/hyperlink" Target="http://technet.microsoft.com/en-us/library/dd335087.aspx" TargetMode="External"/><Relationship Id="rId241" Type="http://schemas.openxmlformats.org/officeDocument/2006/relationships/hyperlink" Target="http://technet.microsoft.com/en-us/library/dd335087.aspx" TargetMode="External"/><Relationship Id="rId437" Type="http://schemas.openxmlformats.org/officeDocument/2006/relationships/hyperlink" Target="http://www.microsoft.com/download/en/details.aspx?displaylang=en&amp;id=2428" TargetMode="External"/><Relationship Id="rId15" Type="http://schemas.openxmlformats.org/officeDocument/2006/relationships/hyperlink" Target="http://technet.microsoft.com/en-us/library/cc506049.aspx" TargetMode="External"/><Relationship Id="rId36" Type="http://schemas.openxmlformats.org/officeDocument/2006/relationships/hyperlink" Target="http://technet.microsoft.com/en-us/library/dd351130.aspx" TargetMode="External"/><Relationship Id="rId57" Type="http://schemas.openxmlformats.org/officeDocument/2006/relationships/hyperlink" Target="mhtml:file://C:\Users\hasanan\AppData\Local\Temp\Temp1_newuser1.zip\Problem_20100215_1145.mht!screenshot_0005.jpeg" TargetMode="External"/><Relationship Id="rId262" Type="http://schemas.openxmlformats.org/officeDocument/2006/relationships/hyperlink" Target="http://technet.microsoft.com/en-us/library/dd298028.aspx" TargetMode="External"/><Relationship Id="rId283" Type="http://schemas.openxmlformats.org/officeDocument/2006/relationships/hyperlink" Target="http://technet.microsoft.com/en-us/library/dd298028.aspx" TargetMode="External"/><Relationship Id="rId318" Type="http://schemas.openxmlformats.org/officeDocument/2006/relationships/hyperlink" Target="http://technet.microsoft.com/en-us/library/dd335087.aspx" TargetMode="External"/><Relationship Id="rId339" Type="http://schemas.openxmlformats.org/officeDocument/2006/relationships/hyperlink" Target="http://technet.microsoft.com/en-us/library/dd876866.aspx" TargetMode="External"/><Relationship Id="rId78" Type="http://schemas.openxmlformats.org/officeDocument/2006/relationships/image" Target="media/image19.jpeg"/><Relationship Id="rId99" Type="http://schemas.openxmlformats.org/officeDocument/2006/relationships/image" Target="media/image29.jpeg"/><Relationship Id="rId101" Type="http://schemas.openxmlformats.org/officeDocument/2006/relationships/image" Target="media/image30.jpeg"/><Relationship Id="rId122" Type="http://schemas.openxmlformats.org/officeDocument/2006/relationships/hyperlink" Target="mk:@MSITStore:D:\My%20Documents\1MyDoc\Help_\Exchange%202010\Exch2010Help.chm::/html/66085107-4d4d-41c3-a425-82314acd9eee.htm" TargetMode="External"/><Relationship Id="rId143" Type="http://schemas.openxmlformats.org/officeDocument/2006/relationships/image" Target="media/image37.gif"/><Relationship Id="rId164" Type="http://schemas.openxmlformats.org/officeDocument/2006/relationships/hyperlink" Target="http://technet.microsoft.com/en-us/library/bb124372.aspx" TargetMode="External"/><Relationship Id="rId185" Type="http://schemas.openxmlformats.org/officeDocument/2006/relationships/hyperlink" Target="http://technet.microsoft.com/en-us/library/aa997225.aspx" TargetMode="External"/><Relationship Id="rId350" Type="http://schemas.openxmlformats.org/officeDocument/2006/relationships/hyperlink" Target="http://technet.microsoft.com/en-us/library/dd876866.aspx" TargetMode="External"/><Relationship Id="rId371" Type="http://schemas.openxmlformats.org/officeDocument/2006/relationships/hyperlink" Target="http://technet.microsoft.com/en-us/library/dd876847.aspx" TargetMode="External"/><Relationship Id="rId406" Type="http://schemas.openxmlformats.org/officeDocument/2006/relationships/image" Target="media/image48.png"/><Relationship Id="rId9" Type="http://schemas.openxmlformats.org/officeDocument/2006/relationships/webSettings" Target="webSettings.xml"/><Relationship Id="rId210" Type="http://schemas.openxmlformats.org/officeDocument/2006/relationships/hyperlink" Target="http://technet.microsoft.com/en-us/library/dd335087.aspx" TargetMode="External"/><Relationship Id="rId392" Type="http://schemas.openxmlformats.org/officeDocument/2006/relationships/hyperlink" Target="javascript:void(0)" TargetMode="External"/><Relationship Id="rId427" Type="http://schemas.openxmlformats.org/officeDocument/2006/relationships/image" Target="media/image66.png"/><Relationship Id="rId26" Type="http://schemas.openxmlformats.org/officeDocument/2006/relationships/hyperlink" Target="http://technet.microsoft.com/en-us/library/dd298028.aspx" TargetMode="External"/><Relationship Id="rId231" Type="http://schemas.openxmlformats.org/officeDocument/2006/relationships/hyperlink" Target="http://technet.microsoft.com/en-us/library/dd335087.aspx" TargetMode="External"/><Relationship Id="rId252" Type="http://schemas.openxmlformats.org/officeDocument/2006/relationships/hyperlink" Target="http://technet.microsoft.com/en-us/library/dd335087.aspx" TargetMode="External"/><Relationship Id="rId273" Type="http://schemas.openxmlformats.org/officeDocument/2006/relationships/hyperlink" Target="http://technet.microsoft.com/en-us/library/dd298028.aspx" TargetMode="External"/><Relationship Id="rId294" Type="http://schemas.openxmlformats.org/officeDocument/2006/relationships/hyperlink" Target="http://technet.microsoft.com/en-us/library/dd335087.aspx" TargetMode="External"/><Relationship Id="rId308" Type="http://schemas.openxmlformats.org/officeDocument/2006/relationships/hyperlink" Target="http://technet.microsoft.com/en-us/library/dd633492.aspx" TargetMode="External"/><Relationship Id="rId329" Type="http://schemas.openxmlformats.org/officeDocument/2006/relationships/hyperlink" Target="http://technet.microsoft.com/en-us/library/dd335087.aspx" TargetMode="External"/><Relationship Id="rId47" Type="http://schemas.openxmlformats.org/officeDocument/2006/relationships/hyperlink" Target="http://technet.microsoft.com/en-us/library/dd298028.aspx" TargetMode="External"/><Relationship Id="rId68" Type="http://schemas.openxmlformats.org/officeDocument/2006/relationships/image" Target="media/image14.jpeg"/><Relationship Id="rId89" Type="http://schemas.openxmlformats.org/officeDocument/2006/relationships/hyperlink" Target="http://technet.microsoft.com/en-us/library/bb124495.aspx" TargetMode="External"/><Relationship Id="rId112" Type="http://schemas.openxmlformats.org/officeDocument/2006/relationships/hyperlink" Target="http://technet.microsoft.com/en-us/library/aa997434.aspx" TargetMode="External"/><Relationship Id="rId133"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54" Type="http://schemas.openxmlformats.org/officeDocument/2006/relationships/hyperlink" Target="http://technet.microsoft.com/en-us/library/dd298044.aspx" TargetMode="External"/><Relationship Id="rId175" Type="http://schemas.openxmlformats.org/officeDocument/2006/relationships/hyperlink" Target="http://technet.microsoft.com/en-us/library/dd638213.aspx" TargetMode="External"/><Relationship Id="rId340" Type="http://schemas.openxmlformats.org/officeDocument/2006/relationships/hyperlink" Target="http://technet.microsoft.com/en-us/library/dd351130.aspx" TargetMode="External"/><Relationship Id="rId361" Type="http://schemas.openxmlformats.org/officeDocument/2006/relationships/hyperlink" Target="http://technet.microsoft.com/en-us/library/dd298028.aspx" TargetMode="External"/><Relationship Id="rId196" Type="http://schemas.openxmlformats.org/officeDocument/2006/relationships/hyperlink" Target="http://technet.microsoft.com/en-us/library/dd876866.aspx" TargetMode="External"/><Relationship Id="rId200" Type="http://schemas.openxmlformats.org/officeDocument/2006/relationships/hyperlink" Target="http://technet.microsoft.com/en-us/library/dd335087.aspx" TargetMode="External"/><Relationship Id="rId382" Type="http://schemas.openxmlformats.org/officeDocument/2006/relationships/hyperlink" Target="http://technet.microsoft.com/en-us/library/dd335087.aspx" TargetMode="External"/><Relationship Id="rId417" Type="http://schemas.openxmlformats.org/officeDocument/2006/relationships/image" Target="media/image58.png"/><Relationship Id="rId438" Type="http://schemas.openxmlformats.org/officeDocument/2006/relationships/header" Target="header1.xml"/><Relationship Id="rId16" Type="http://schemas.openxmlformats.org/officeDocument/2006/relationships/hyperlink" Target="http://technet.microsoft.com/en-us/library/bb124558.aspx" TargetMode="External"/><Relationship Id="rId221" Type="http://schemas.openxmlformats.org/officeDocument/2006/relationships/hyperlink" Target="http://technet.microsoft.com/en-us/library/dd298028.aspx" TargetMode="External"/><Relationship Id="rId242" Type="http://schemas.openxmlformats.org/officeDocument/2006/relationships/hyperlink" Target="http://technet.microsoft.com/en-us/library/dd298028.aspx" TargetMode="External"/><Relationship Id="rId263" Type="http://schemas.openxmlformats.org/officeDocument/2006/relationships/hyperlink" Target="http://technet.microsoft.com/en-us/library/dd335087.aspx" TargetMode="External"/><Relationship Id="rId284" Type="http://schemas.openxmlformats.org/officeDocument/2006/relationships/hyperlink" Target="http://technet.microsoft.com/en-us/library/dd335087.aspx" TargetMode="External"/><Relationship Id="rId319" Type="http://schemas.openxmlformats.org/officeDocument/2006/relationships/hyperlink" Target="http://technet.microsoft.com/en-us/library/dd876866.aspx" TargetMode="External"/><Relationship Id="rId37" Type="http://schemas.openxmlformats.org/officeDocument/2006/relationships/hyperlink" Target="http://technet.microsoft.com/en-us/library/dd298028.aspx" TargetMode="External"/><Relationship Id="rId58" Type="http://schemas.openxmlformats.org/officeDocument/2006/relationships/image" Target="media/image9.jpeg"/><Relationship Id="rId79" Type="http://schemas.openxmlformats.org/officeDocument/2006/relationships/hyperlink" Target="mhtml:file://C:\Users\hasanan\AppData\Local\Temp\Temp1_new%20user.zip\Problem_20100215_1144.mht!screenshot_0023.jpeg" TargetMode="External"/><Relationship Id="rId102" Type="http://schemas.openxmlformats.org/officeDocument/2006/relationships/hyperlink" Target="mhtml:file://C:\Users\hasanan\AppData\Local\Temp\Temp1_movembx.zip\Problem_20100216_1618.mht!screenshot_0008.jpeg" TargetMode="External"/><Relationship Id="rId123" Type="http://schemas.openxmlformats.org/officeDocument/2006/relationships/hyperlink" Target="mk:@MSITStore:D:\My%20Documents\1MyDoc\Help_\Exchange%202010\Exch2010Help.chm::/html/755d1ecb-95d1-45e3-9a21-56df9f196f37.htm" TargetMode="External"/><Relationship Id="rId144" Type="http://schemas.openxmlformats.org/officeDocument/2006/relationships/image" Target="media/image38.gif"/><Relationship Id="rId330" Type="http://schemas.openxmlformats.org/officeDocument/2006/relationships/hyperlink" Target="http://technet.microsoft.com/en-us/library/dd633492.aspx" TargetMode="External"/><Relationship Id="rId90" Type="http://schemas.openxmlformats.org/officeDocument/2006/relationships/hyperlink" Target="mhtml:file://C:\Users\hasanan\AppData\Local\Temp\Temp1_movembx.zip\Problem_20100216_1618.mht!screenshot_0002.jpeg" TargetMode="External"/><Relationship Id="rId165" Type="http://schemas.openxmlformats.org/officeDocument/2006/relationships/hyperlink" Target="http://technet.microsoft.com/en-us/library/bb125228.aspx" TargetMode="External"/><Relationship Id="rId186" Type="http://schemas.openxmlformats.org/officeDocument/2006/relationships/hyperlink" Target="http://technet.microsoft.com/en-us/library/aa998596.aspx" TargetMode="External"/><Relationship Id="rId351" Type="http://schemas.openxmlformats.org/officeDocument/2006/relationships/hyperlink" Target="http://technet.microsoft.com/en-us/library/dd335087.aspx" TargetMode="External"/><Relationship Id="rId372" Type="http://schemas.openxmlformats.org/officeDocument/2006/relationships/hyperlink" Target="http://technet.microsoft.com/en-us/library/dd335087.aspx" TargetMode="External"/><Relationship Id="rId393" Type="http://schemas.openxmlformats.org/officeDocument/2006/relationships/image" Target="media/image42.png"/><Relationship Id="rId407" Type="http://schemas.openxmlformats.org/officeDocument/2006/relationships/image" Target="media/image49.png"/><Relationship Id="rId428" Type="http://schemas.openxmlformats.org/officeDocument/2006/relationships/image" Target="media/image67.png"/><Relationship Id="rId211" Type="http://schemas.openxmlformats.org/officeDocument/2006/relationships/hyperlink" Target="http://technet.microsoft.com/en-us/library/dd876866.aspx" TargetMode="External"/><Relationship Id="rId232" Type="http://schemas.openxmlformats.org/officeDocument/2006/relationships/hyperlink" Target="http://technet.microsoft.com/en-us/library/dd335087.aspx" TargetMode="External"/><Relationship Id="rId253" Type="http://schemas.openxmlformats.org/officeDocument/2006/relationships/hyperlink" Target="http://technet.microsoft.com/en-us/library/dd298028.aspx" TargetMode="External"/><Relationship Id="rId274" Type="http://schemas.openxmlformats.org/officeDocument/2006/relationships/hyperlink" Target="http://technet.microsoft.com/en-us/library/dd876949.aspx" TargetMode="External"/><Relationship Id="rId295" Type="http://schemas.openxmlformats.org/officeDocument/2006/relationships/hyperlink" Target="http://technet.microsoft.com/en-us/library/dd298028.aspx" TargetMode="External"/><Relationship Id="rId309" Type="http://schemas.openxmlformats.org/officeDocument/2006/relationships/hyperlink" Target="http://technet.microsoft.com/en-us/library/dd335087.aspx" TargetMode="External"/><Relationship Id="rId27" Type="http://schemas.openxmlformats.org/officeDocument/2006/relationships/hyperlink" Target="http://technet.microsoft.com/en-us/library/dd351142.aspx" TargetMode="External"/><Relationship Id="rId48" Type="http://schemas.openxmlformats.org/officeDocument/2006/relationships/hyperlink" Target="http://technet.microsoft.com/en-us/library/dd298028.aspx" TargetMode="External"/><Relationship Id="rId69" Type="http://schemas.openxmlformats.org/officeDocument/2006/relationships/hyperlink" Target="mhtml:file://C:\Users\hasanan\AppData\Local\Temp\Temp1_newuser1.zip\Problem_20100215_1145.mht!screenshot_0016.jpeg" TargetMode="External"/><Relationship Id="rId113" Type="http://schemas.openxmlformats.org/officeDocument/2006/relationships/hyperlink" Target="http://technet.microsoft.com/en-us/library/bb124269.aspx" TargetMode="External"/><Relationship Id="rId134"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320" Type="http://schemas.openxmlformats.org/officeDocument/2006/relationships/hyperlink" Target="http://technet.microsoft.com/en-us/library/dd776125.aspx" TargetMode="External"/><Relationship Id="rId80" Type="http://schemas.openxmlformats.org/officeDocument/2006/relationships/image" Target="media/image20.jpeg"/><Relationship Id="rId155" Type="http://schemas.openxmlformats.org/officeDocument/2006/relationships/hyperlink" Target="http://technet.microsoft.com/en-us/library/dd335201.aspx" TargetMode="External"/><Relationship Id="rId176" Type="http://schemas.openxmlformats.org/officeDocument/2006/relationships/hyperlink" Target="http://technet.microsoft.com/en-us/library/aa996925.aspx" TargetMode="External"/><Relationship Id="rId197" Type="http://schemas.openxmlformats.org/officeDocument/2006/relationships/hyperlink" Target="http://technet.microsoft.com/en-us/library/dd335087.aspx" TargetMode="External"/><Relationship Id="rId341" Type="http://schemas.openxmlformats.org/officeDocument/2006/relationships/hyperlink" Target="http://technet.microsoft.com/en-us/library/dd335087.aspx" TargetMode="External"/><Relationship Id="rId362" Type="http://schemas.openxmlformats.org/officeDocument/2006/relationships/hyperlink" Target="http://technet.microsoft.com/en-us/library/dd351130.aspx" TargetMode="External"/><Relationship Id="rId383" Type="http://schemas.openxmlformats.org/officeDocument/2006/relationships/hyperlink" Target="http://technet.microsoft.com/en-us/library/dd876905.aspx" TargetMode="External"/><Relationship Id="rId418" Type="http://schemas.openxmlformats.org/officeDocument/2006/relationships/hyperlink" Target="mailto:Amit.Nikharge@cwtours.com" TargetMode="External"/><Relationship Id="rId439" Type="http://schemas.openxmlformats.org/officeDocument/2006/relationships/footer" Target="footer2.xml"/><Relationship Id="rId201" Type="http://schemas.openxmlformats.org/officeDocument/2006/relationships/hyperlink" Target="http://technet.microsoft.com/en-us/library/dd351130.aspx" TargetMode="External"/><Relationship Id="rId222" Type="http://schemas.openxmlformats.org/officeDocument/2006/relationships/hyperlink" Target="http://technet.microsoft.com/en-us/library/dd335087.aspx" TargetMode="External"/><Relationship Id="rId243" Type="http://schemas.openxmlformats.org/officeDocument/2006/relationships/hyperlink" Target="http://technet.microsoft.com/en-us/library/dd335087.aspx" TargetMode="External"/><Relationship Id="rId264" Type="http://schemas.openxmlformats.org/officeDocument/2006/relationships/hyperlink" Target="http://technet.microsoft.com/en-us/library/dd298028.aspx" TargetMode="External"/><Relationship Id="rId285" Type="http://schemas.openxmlformats.org/officeDocument/2006/relationships/hyperlink" Target="http://technet.microsoft.com/en-us/library/dd298028.aspx" TargetMode="External"/><Relationship Id="rId17" Type="http://schemas.openxmlformats.org/officeDocument/2006/relationships/image" Target="media/image3.png"/><Relationship Id="rId38" Type="http://schemas.openxmlformats.org/officeDocument/2006/relationships/hyperlink" Target="http://technet.microsoft.com/en-us/library/dd876866.aspx" TargetMode="External"/><Relationship Id="rId59" Type="http://schemas.openxmlformats.org/officeDocument/2006/relationships/hyperlink" Target="mhtml:file://C:\Users\hasanan\AppData\Local\Temp\Temp1_newuser1.zip\Problem_20100215_1145.mht!screenshot_0011.jpeg" TargetMode="External"/><Relationship Id="rId103" Type="http://schemas.openxmlformats.org/officeDocument/2006/relationships/image" Target="media/image31.jpeg"/><Relationship Id="rId124" Type="http://schemas.openxmlformats.org/officeDocument/2006/relationships/hyperlink" Target="http://technet.microsoft.com/en-us/library/dd335158.aspx" TargetMode="External"/><Relationship Id="rId310" Type="http://schemas.openxmlformats.org/officeDocument/2006/relationships/hyperlink" Target="http://technet.microsoft.com/en-us/library/dd633492.aspx" TargetMode="External"/><Relationship Id="rId70" Type="http://schemas.openxmlformats.org/officeDocument/2006/relationships/image" Target="media/image15.jpeg"/><Relationship Id="rId91" Type="http://schemas.openxmlformats.org/officeDocument/2006/relationships/image" Target="media/image25.jpeg"/><Relationship Id="rId145"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66" Type="http://schemas.openxmlformats.org/officeDocument/2006/relationships/image" Target="media/image41.emf"/><Relationship Id="rId187" Type="http://schemas.openxmlformats.org/officeDocument/2006/relationships/hyperlink" Target="http://technet.microsoft.com/en-us/library/ee633461.aspx" TargetMode="External"/><Relationship Id="rId331" Type="http://schemas.openxmlformats.org/officeDocument/2006/relationships/hyperlink" Target="http://technet.microsoft.com/en-us/library/dd876866.aspx" TargetMode="External"/><Relationship Id="rId352" Type="http://schemas.openxmlformats.org/officeDocument/2006/relationships/hyperlink" Target="http://technet.microsoft.com/en-us/library/dd876866.aspx" TargetMode="External"/><Relationship Id="rId373" Type="http://schemas.openxmlformats.org/officeDocument/2006/relationships/hyperlink" Target="http://technet.microsoft.com/en-us/library/dd876847.aspx" TargetMode="External"/><Relationship Id="rId394" Type="http://schemas.openxmlformats.org/officeDocument/2006/relationships/image" Target="media/image43.png"/><Relationship Id="rId408" Type="http://schemas.openxmlformats.org/officeDocument/2006/relationships/image" Target="media/image50.png"/><Relationship Id="rId429" Type="http://schemas.openxmlformats.org/officeDocument/2006/relationships/image" Target="media/image68.png"/><Relationship Id="rId1" Type="http://schemas.openxmlformats.org/officeDocument/2006/relationships/customXml" Target="../customXml/item1.xml"/><Relationship Id="rId212" Type="http://schemas.openxmlformats.org/officeDocument/2006/relationships/hyperlink" Target="http://technet.microsoft.com/en-us/library/dd335087.aspx" TargetMode="External"/><Relationship Id="rId233" Type="http://schemas.openxmlformats.org/officeDocument/2006/relationships/hyperlink" Target="http://technet.microsoft.com/en-us/library/dd335087.aspx" TargetMode="External"/><Relationship Id="rId254" Type="http://schemas.openxmlformats.org/officeDocument/2006/relationships/hyperlink" Target="http://technet.microsoft.com/en-us/library/dd335087.aspx" TargetMode="External"/><Relationship Id="rId440" Type="http://schemas.openxmlformats.org/officeDocument/2006/relationships/fontTable" Target="fontTable.xml"/><Relationship Id="rId28" Type="http://schemas.openxmlformats.org/officeDocument/2006/relationships/hyperlink" Target="http://technet.microsoft.com/en-us/library/dd351080.aspx" TargetMode="External"/><Relationship Id="rId49" Type="http://schemas.openxmlformats.org/officeDocument/2006/relationships/hyperlink" Target="http://technet.microsoft.com/en-us/library/dd298028.aspx" TargetMode="External"/><Relationship Id="rId114" Type="http://schemas.openxmlformats.org/officeDocument/2006/relationships/hyperlink" Target="http://technet.microsoft.com/en-us/library/dd876866.aspx" TargetMode="External"/><Relationship Id="rId275" Type="http://schemas.openxmlformats.org/officeDocument/2006/relationships/hyperlink" Target="http://technet.microsoft.com/en-us/library/dd335087.aspx" TargetMode="External"/><Relationship Id="rId296" Type="http://schemas.openxmlformats.org/officeDocument/2006/relationships/hyperlink" Target="http://technet.microsoft.com/en-us/library/dd638132.aspx" TargetMode="External"/><Relationship Id="rId300" Type="http://schemas.openxmlformats.org/officeDocument/2006/relationships/hyperlink" Target="http://technet.microsoft.com/en-us/library/dd776125.aspx" TargetMode="External"/><Relationship Id="rId60" Type="http://schemas.openxmlformats.org/officeDocument/2006/relationships/image" Target="media/image10.jpeg"/><Relationship Id="rId81" Type="http://schemas.openxmlformats.org/officeDocument/2006/relationships/hyperlink" Target="mhtml:file://C:\Users\hasanan\AppData\Local\Temp\Temp1_new%20user.zip\Problem_20100215_1144.mht!screenshot_0024.jpeg" TargetMode="External"/><Relationship Id="rId135"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56" Type="http://schemas.openxmlformats.org/officeDocument/2006/relationships/hyperlink" Target="http://technet.microsoft.com/en-us/library/dd335158.aspx" TargetMode="External"/><Relationship Id="rId177" Type="http://schemas.openxmlformats.org/officeDocument/2006/relationships/hyperlink" Target="http://technet.microsoft.com/en-us/library/dd638213.aspx" TargetMode="External"/><Relationship Id="rId198" Type="http://schemas.openxmlformats.org/officeDocument/2006/relationships/hyperlink" Target="http://technet.microsoft.com/en-us/library/dd876866.aspx" TargetMode="External"/><Relationship Id="rId321" Type="http://schemas.openxmlformats.org/officeDocument/2006/relationships/hyperlink" Target="http://technet.microsoft.com/en-us/library/dd335087.aspx" TargetMode="External"/><Relationship Id="rId342" Type="http://schemas.openxmlformats.org/officeDocument/2006/relationships/hyperlink" Target="http://technet.microsoft.com/en-us/library/dd876866.aspx" TargetMode="External"/><Relationship Id="rId363" Type="http://schemas.openxmlformats.org/officeDocument/2006/relationships/hyperlink" Target="http://technet.microsoft.com/en-us/library/dd876881.aspx" TargetMode="External"/><Relationship Id="rId384" Type="http://schemas.openxmlformats.org/officeDocument/2006/relationships/hyperlink" Target="http://gallery.technet.microsoft.com/scriptcenter/site/search?f%5B0%5D.Type=RootCategory&amp;f%5B0%5D.Value=Exchange&amp;f%5B0%5D.Text=Exchange&amp;f%5B1%5D.Type=SubCategory&amp;f%5B1%5D.Value=exchange2010&amp;f%5B1%5D.Text=Exchange%202010" TargetMode="External"/><Relationship Id="rId419" Type="http://schemas.openxmlformats.org/officeDocument/2006/relationships/image" Target="media/image59.png"/><Relationship Id="rId202" Type="http://schemas.openxmlformats.org/officeDocument/2006/relationships/hyperlink" Target="http://technet.microsoft.com/en-us/library/dd876866.aspx" TargetMode="External"/><Relationship Id="rId223" Type="http://schemas.openxmlformats.org/officeDocument/2006/relationships/hyperlink" Target="http://technet.microsoft.com/en-us/library/dd335087.aspx" TargetMode="External"/><Relationship Id="rId244" Type="http://schemas.openxmlformats.org/officeDocument/2006/relationships/hyperlink" Target="http://technet.microsoft.com/en-us/library/dd298028.aspx" TargetMode="External"/><Relationship Id="rId430" Type="http://schemas.openxmlformats.org/officeDocument/2006/relationships/image" Target="media/image69.png"/><Relationship Id="rId18" Type="http://schemas.openxmlformats.org/officeDocument/2006/relationships/hyperlink" Target="mk:@MSITStore:D:\My%20Documents\1MyDoc\Help_\Exchange%202010\Exch2010Help.chm::/html/18cc52a3-6d86-4384-b700-f6a209808cdf.htm" TargetMode="External"/><Relationship Id="rId39" Type="http://schemas.openxmlformats.org/officeDocument/2006/relationships/hyperlink" Target="http://technet.microsoft.com/en-us/library/dd351080.aspx" TargetMode="External"/><Relationship Id="rId265" Type="http://schemas.openxmlformats.org/officeDocument/2006/relationships/hyperlink" Target="http://technet.microsoft.com/en-us/library/dd335087.aspx" TargetMode="External"/><Relationship Id="rId286" Type="http://schemas.openxmlformats.org/officeDocument/2006/relationships/hyperlink" Target="http://technet.microsoft.com/en-us/library/dd335087.aspx" TargetMode="External"/><Relationship Id="rId50" Type="http://schemas.openxmlformats.org/officeDocument/2006/relationships/hyperlink" Target="http://technet.microsoft.com/en-us/library/bb123490.aspx" TargetMode="External"/><Relationship Id="rId104" Type="http://schemas.openxmlformats.org/officeDocument/2006/relationships/hyperlink" Target="mhtml:file://C:\Users\hasanan\AppData\Local\Temp\Temp1_movembx.zip\Problem_20100216_1618.mht!screenshot_0009.jpeg" TargetMode="External"/><Relationship Id="rId125" Type="http://schemas.openxmlformats.org/officeDocument/2006/relationships/hyperlink" Target="http://technet.microsoft.com/en-us/library/dd335211.aspx" TargetMode="External"/><Relationship Id="rId146"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67" Type="http://schemas.openxmlformats.org/officeDocument/2006/relationships/hyperlink" Target="http://technet.microsoft.com/en-us/library/dd638213.aspx" TargetMode="External"/><Relationship Id="rId188" Type="http://schemas.openxmlformats.org/officeDocument/2006/relationships/hyperlink" Target="http://technet.microsoft.com/en-us/library/aa997966.aspx" TargetMode="External"/><Relationship Id="rId311" Type="http://schemas.openxmlformats.org/officeDocument/2006/relationships/hyperlink" Target="http://technet.microsoft.com/en-us/library/dd298028.aspx" TargetMode="External"/><Relationship Id="rId332" Type="http://schemas.openxmlformats.org/officeDocument/2006/relationships/hyperlink" Target="http://technet.microsoft.com/en-us/library/dd876866.aspx" TargetMode="External"/><Relationship Id="rId353" Type="http://schemas.openxmlformats.org/officeDocument/2006/relationships/hyperlink" Target="http://technet.microsoft.com/en-us/library/dd335087.aspx" TargetMode="External"/><Relationship Id="rId374" Type="http://schemas.openxmlformats.org/officeDocument/2006/relationships/hyperlink" Target="http://technet.microsoft.com/en-us/library/dd335087.aspx" TargetMode="External"/><Relationship Id="rId395" Type="http://schemas.openxmlformats.org/officeDocument/2006/relationships/hyperlink" Target="http://technet.microsoft.com/en-us/library/dd335083.aspx" TargetMode="External"/><Relationship Id="rId409" Type="http://schemas.openxmlformats.org/officeDocument/2006/relationships/image" Target="media/image51.png"/><Relationship Id="rId71" Type="http://schemas.openxmlformats.org/officeDocument/2006/relationships/hyperlink" Target="mhtml:file://C:\Users\hasanan\AppData\Local\Temp\Temp1_new%20user.zip\Problem_20100215_1144.mht!screenshot_0031.jpeg" TargetMode="External"/><Relationship Id="rId92" Type="http://schemas.openxmlformats.org/officeDocument/2006/relationships/hyperlink" Target="mhtml:file://C:\Users\hasanan\AppData\Local\Temp\Temp1_movembx.zip\Problem_20100216_1618.mht!screenshot_0003.jpeg" TargetMode="External"/><Relationship Id="rId213" Type="http://schemas.openxmlformats.org/officeDocument/2006/relationships/hyperlink" Target="http://technet.microsoft.com/en-us/library/dd876866.aspx" TargetMode="External"/><Relationship Id="rId234" Type="http://schemas.openxmlformats.org/officeDocument/2006/relationships/hyperlink" Target="http://technet.microsoft.com/en-us/library/dd335087.aspx" TargetMode="External"/><Relationship Id="rId420"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hyperlink" Target="http://technet.microsoft.com/en-us/library/dd633492.aspx" TargetMode="External"/><Relationship Id="rId255" Type="http://schemas.openxmlformats.org/officeDocument/2006/relationships/hyperlink" Target="http://technet.microsoft.com/en-us/library/dd298028.aspx" TargetMode="External"/><Relationship Id="rId276" Type="http://schemas.openxmlformats.org/officeDocument/2006/relationships/hyperlink" Target="http://technet.microsoft.com/en-us/library/dd298028.aspx" TargetMode="External"/><Relationship Id="rId297" Type="http://schemas.openxmlformats.org/officeDocument/2006/relationships/hyperlink" Target="http://technet.microsoft.com/en-us/library/dd335087.aspx" TargetMode="External"/><Relationship Id="rId441" Type="http://schemas.openxmlformats.org/officeDocument/2006/relationships/theme" Target="theme/theme1.xml"/><Relationship Id="rId40" Type="http://schemas.openxmlformats.org/officeDocument/2006/relationships/hyperlink" Target="http://technet.microsoft.com/en-us/library/dd351266.aspx" TargetMode="External"/><Relationship Id="rId115" Type="http://schemas.openxmlformats.org/officeDocument/2006/relationships/hyperlink" Target="http://technet.microsoft.com/en-us/library/dd876954.aspx" TargetMode="External"/><Relationship Id="rId136"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57" Type="http://schemas.openxmlformats.org/officeDocument/2006/relationships/hyperlink" Target="http://technet.microsoft.com/en-us/library/dd351258.aspx" TargetMode="External"/><Relationship Id="rId178" Type="http://schemas.openxmlformats.org/officeDocument/2006/relationships/hyperlink" Target="file:///\\server01\EdgeSyncLog" TargetMode="External"/><Relationship Id="rId301" Type="http://schemas.openxmlformats.org/officeDocument/2006/relationships/hyperlink" Target="http://technet.microsoft.com/en-us/library/dd335087.aspx" TargetMode="External"/><Relationship Id="rId322" Type="http://schemas.openxmlformats.org/officeDocument/2006/relationships/hyperlink" Target="http://technet.microsoft.com/en-us/library/dd335087.aspx" TargetMode="External"/><Relationship Id="rId343" Type="http://schemas.openxmlformats.org/officeDocument/2006/relationships/hyperlink" Target="http://technet.microsoft.com/en-us/library/dd335087.aspx" TargetMode="External"/><Relationship Id="rId364" Type="http://schemas.openxmlformats.org/officeDocument/2006/relationships/hyperlink" Target="http://technet.microsoft.com/en-us/library/dd776125.aspx" TargetMode="External"/><Relationship Id="rId61" Type="http://schemas.openxmlformats.org/officeDocument/2006/relationships/hyperlink" Target="mhtml:file://C:\Users\hasanan\AppData\Local\Temp\Temp1_newuser1.zip\Problem_20100215_1145.mht!screenshot_0012.jpeg" TargetMode="External"/><Relationship Id="rId82" Type="http://schemas.openxmlformats.org/officeDocument/2006/relationships/image" Target="media/image21.jpeg"/><Relationship Id="rId199" Type="http://schemas.openxmlformats.org/officeDocument/2006/relationships/hyperlink" Target="http://technet.microsoft.com/en-us/library/dd335087.aspx" TargetMode="External"/><Relationship Id="rId203" Type="http://schemas.openxmlformats.org/officeDocument/2006/relationships/hyperlink" Target="http://technet.microsoft.com/en-us/library/dd335087.aspx" TargetMode="External"/><Relationship Id="rId385" Type="http://schemas.openxmlformats.org/officeDocument/2006/relationships/hyperlink" Target="http://technet.microsoft.com/en-us/library/bb123778.aspx" TargetMode="External"/><Relationship Id="rId19" Type="http://schemas.openxmlformats.org/officeDocument/2006/relationships/hyperlink" Target="mk:@MSITStore:D:\My%20Documents\1MyDoc\Help_\Exchange%202010\Exch2010Help.chm::/html/71fcbe4c-783b-4f77-aabb-a21aa7a4ef23.htm" TargetMode="External"/><Relationship Id="rId224" Type="http://schemas.openxmlformats.org/officeDocument/2006/relationships/hyperlink" Target="http://technet.microsoft.com/en-us/library/dd298028.aspx" TargetMode="External"/><Relationship Id="rId245" Type="http://schemas.openxmlformats.org/officeDocument/2006/relationships/hyperlink" Target="http://technet.microsoft.com/en-us/library/dd335087.aspx" TargetMode="External"/><Relationship Id="rId266" Type="http://schemas.openxmlformats.org/officeDocument/2006/relationships/hyperlink" Target="http://technet.microsoft.com/en-us/library/dd298028.aspx" TargetMode="External"/><Relationship Id="rId287" Type="http://schemas.openxmlformats.org/officeDocument/2006/relationships/hyperlink" Target="http://technet.microsoft.com/en-us/library/dd298028.aspx" TargetMode="External"/><Relationship Id="rId410" Type="http://schemas.openxmlformats.org/officeDocument/2006/relationships/image" Target="media/image52.png"/><Relationship Id="rId431" Type="http://schemas.openxmlformats.org/officeDocument/2006/relationships/hyperlink" Target="http://gallery.technet.microsoft.com/Performance-and-Threshold-d32ff5a6" TargetMode="External"/><Relationship Id="rId30" Type="http://schemas.openxmlformats.org/officeDocument/2006/relationships/hyperlink" Target="http://technet.microsoft.com/en-us/library/dd876866.aspx" TargetMode="External"/><Relationship Id="rId105" Type="http://schemas.openxmlformats.org/officeDocument/2006/relationships/image" Target="media/image32.jpeg"/><Relationship Id="rId126"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47"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68" Type="http://schemas.openxmlformats.org/officeDocument/2006/relationships/hyperlink" Target="http://technet.microsoft.com/en-us/library/bb123800.aspx" TargetMode="External"/><Relationship Id="rId312" Type="http://schemas.openxmlformats.org/officeDocument/2006/relationships/hyperlink" Target="http://technet.microsoft.com/en-us/library/dd876949.aspx" TargetMode="External"/><Relationship Id="rId333" Type="http://schemas.openxmlformats.org/officeDocument/2006/relationships/hyperlink" Target="http://technet.microsoft.com/en-us/library/dd876866.aspx" TargetMode="External"/><Relationship Id="rId354" Type="http://schemas.openxmlformats.org/officeDocument/2006/relationships/hyperlink" Target="http://technet.microsoft.com/en-us/library/dd876866.aspx" TargetMode="External"/><Relationship Id="rId51" Type="http://schemas.openxmlformats.org/officeDocument/2006/relationships/hyperlink" Target="mhtml:file://C:\Users\hasanan\AppData\Local\Temp\Temp1_newuser1.zip\Problem_20100215_1145.mht!screenshot_0002.jpeg" TargetMode="External"/><Relationship Id="rId72" Type="http://schemas.openxmlformats.org/officeDocument/2006/relationships/image" Target="media/image16.jpeg"/><Relationship Id="rId93" Type="http://schemas.openxmlformats.org/officeDocument/2006/relationships/image" Target="media/image26.jpeg"/><Relationship Id="rId189" Type="http://schemas.openxmlformats.org/officeDocument/2006/relationships/hyperlink" Target="http://technet.microsoft.com/en-us/library/bb629643.aspx" TargetMode="External"/><Relationship Id="rId375" Type="http://schemas.openxmlformats.org/officeDocument/2006/relationships/hyperlink" Target="http://technet.microsoft.com/en-us/library/dd876847.aspx" TargetMode="External"/><Relationship Id="rId396" Type="http://schemas.openxmlformats.org/officeDocument/2006/relationships/hyperlink" Target="http://technet.microsoft.com/en-us/library/dd297939.aspx" TargetMode="External"/><Relationship Id="rId3" Type="http://schemas.openxmlformats.org/officeDocument/2006/relationships/customXml" Target="../customXml/item3.xml"/><Relationship Id="rId214" Type="http://schemas.openxmlformats.org/officeDocument/2006/relationships/hyperlink" Target="http://technet.microsoft.com/en-us/library/dd335087.aspx" TargetMode="External"/><Relationship Id="rId235" Type="http://schemas.openxmlformats.org/officeDocument/2006/relationships/hyperlink" Target="http://technet.microsoft.com/en-us/library/dd335087.aspx" TargetMode="External"/><Relationship Id="rId256" Type="http://schemas.openxmlformats.org/officeDocument/2006/relationships/hyperlink" Target="http://technet.microsoft.com/en-us/library/dd335087.aspx" TargetMode="External"/><Relationship Id="rId277" Type="http://schemas.openxmlformats.org/officeDocument/2006/relationships/hyperlink" Target="http://technet.microsoft.com/en-us/library/dd335087.aspx" TargetMode="External"/><Relationship Id="rId298" Type="http://schemas.openxmlformats.org/officeDocument/2006/relationships/hyperlink" Target="http://technet.microsoft.com/en-us/library/dd335087.aspx" TargetMode="External"/><Relationship Id="rId400" Type="http://schemas.openxmlformats.org/officeDocument/2006/relationships/hyperlink" Target="javascript:CopyCode('ctl00_MTCS_main_ctl16_ctl00_ctl02_code');" TargetMode="External"/><Relationship Id="rId421" Type="http://schemas.openxmlformats.org/officeDocument/2006/relationships/hyperlink" Target="mailto:test@cwtours.com" TargetMode="External"/><Relationship Id="rId116" Type="http://schemas.openxmlformats.org/officeDocument/2006/relationships/hyperlink" Target="http://technet.microsoft.com/en-us/library/bb331958.aspx" TargetMode="External"/><Relationship Id="rId137"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58" Type="http://schemas.openxmlformats.org/officeDocument/2006/relationships/hyperlink" Target="http://technet.microsoft.com/en-us/library/dd351258.aspx" TargetMode="External"/><Relationship Id="rId302" Type="http://schemas.openxmlformats.org/officeDocument/2006/relationships/hyperlink" Target="http://technet.microsoft.com/en-us/library/dd335087.aspx" TargetMode="External"/><Relationship Id="rId323" Type="http://schemas.openxmlformats.org/officeDocument/2006/relationships/hyperlink" Target="http://technet.microsoft.com/en-us/library/dd335087.aspx" TargetMode="External"/><Relationship Id="rId344" Type="http://schemas.openxmlformats.org/officeDocument/2006/relationships/hyperlink" Target="http://technet.microsoft.com/en-us/library/dd876866.aspx" TargetMode="External"/><Relationship Id="rId20" Type="http://schemas.openxmlformats.org/officeDocument/2006/relationships/image" Target="media/image4.png"/><Relationship Id="rId41" Type="http://schemas.openxmlformats.org/officeDocument/2006/relationships/hyperlink" Target="http://technet.microsoft.com/en-us/library/dd638143.aspx" TargetMode="External"/><Relationship Id="rId62" Type="http://schemas.openxmlformats.org/officeDocument/2006/relationships/image" Target="media/image11.jpeg"/><Relationship Id="rId83" Type="http://schemas.openxmlformats.org/officeDocument/2006/relationships/hyperlink" Target="mhtml:file://C:\Users\hasanan\AppData\Local\Temp\Temp1_new%20user.zip\Problem_20100215_1144.mht!screenshot_0025.jpeg" TargetMode="External"/><Relationship Id="rId179" Type="http://schemas.openxmlformats.org/officeDocument/2006/relationships/hyperlink" Target="file:///\\Server01\EdgeSyncLog" TargetMode="External"/><Relationship Id="rId365" Type="http://schemas.openxmlformats.org/officeDocument/2006/relationships/hyperlink" Target="http://technet.microsoft.com/en-us/library/dd335087.aspx" TargetMode="External"/><Relationship Id="rId386" Type="http://schemas.openxmlformats.org/officeDocument/2006/relationships/hyperlink" Target="http://technet.microsoft.com/en-us/library/bb124558.aspx" TargetMode="External"/><Relationship Id="rId190" Type="http://schemas.openxmlformats.org/officeDocument/2006/relationships/hyperlink" Target="http://technet.microsoft.com/en-us/library/aa998825.aspx" TargetMode="External"/><Relationship Id="rId204" Type="http://schemas.openxmlformats.org/officeDocument/2006/relationships/hyperlink" Target="http://technet.microsoft.com/en-us/library/dd298028.aspx" TargetMode="External"/><Relationship Id="rId225" Type="http://schemas.openxmlformats.org/officeDocument/2006/relationships/hyperlink" Target="http://technet.microsoft.com/en-us/library/dd876949.aspx" TargetMode="External"/><Relationship Id="rId246" Type="http://schemas.openxmlformats.org/officeDocument/2006/relationships/hyperlink" Target="http://technet.microsoft.com/en-us/library/dd298028.aspx" TargetMode="External"/><Relationship Id="rId267" Type="http://schemas.openxmlformats.org/officeDocument/2006/relationships/hyperlink" Target="http://technet.microsoft.com/en-us/library/dd335087.aspx" TargetMode="External"/><Relationship Id="rId288" Type="http://schemas.openxmlformats.org/officeDocument/2006/relationships/hyperlink" Target="http://technet.microsoft.com/en-us/library/dd633492.aspx" TargetMode="External"/><Relationship Id="rId411" Type="http://schemas.openxmlformats.org/officeDocument/2006/relationships/image" Target="media/image53.png"/><Relationship Id="rId432" Type="http://schemas.openxmlformats.org/officeDocument/2006/relationships/hyperlink" Target="http://technet.microsoft.com/en-us/library/dd335215.aspx" TargetMode="External"/><Relationship Id="rId106" Type="http://schemas.openxmlformats.org/officeDocument/2006/relationships/hyperlink" Target="mhtml:file://C:\Users\hasanan\AppData\Local\Temp\Temp1_movembx.zip\Problem_20100216_1618.mht!screenshot_0010.jpeg" TargetMode="External"/><Relationship Id="rId127" Type="http://schemas.openxmlformats.org/officeDocument/2006/relationships/image" Target="media/image35.gif"/><Relationship Id="rId313" Type="http://schemas.openxmlformats.org/officeDocument/2006/relationships/hyperlink" Target="http://technet.microsoft.com/en-us/library/dd335087.aspx" TargetMode="External"/><Relationship Id="rId10" Type="http://schemas.openxmlformats.org/officeDocument/2006/relationships/footnotes" Target="footnotes.xml"/><Relationship Id="rId31" Type="http://schemas.openxmlformats.org/officeDocument/2006/relationships/hyperlink" Target="http://technet.microsoft.com/en-us/library/dd876949.aspx" TargetMode="External"/><Relationship Id="rId52" Type="http://schemas.openxmlformats.org/officeDocument/2006/relationships/image" Target="media/image6.jpeg"/><Relationship Id="rId73" Type="http://schemas.openxmlformats.org/officeDocument/2006/relationships/hyperlink" Target="mhtml:file://C:\Users\hasanan\AppData\Local\Temp\Temp1_new%20user.zip\Problem_20100215_1144.mht!screenshot_0035.jpeg" TargetMode="External"/><Relationship Id="rId94" Type="http://schemas.openxmlformats.org/officeDocument/2006/relationships/hyperlink" Target="mhtml:file://C:\Users\hasanan\AppData\Local\Temp\Temp1_movembx.zip\Problem_20100216_1618.mht!screenshot_0004.jpeg" TargetMode="External"/><Relationship Id="rId148"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169" Type="http://schemas.openxmlformats.org/officeDocument/2006/relationships/hyperlink" Target="http://technet.microsoft.com/en-us/library/dd638213.aspx" TargetMode="External"/><Relationship Id="rId334" Type="http://schemas.openxmlformats.org/officeDocument/2006/relationships/hyperlink" Target="http://technet.microsoft.com/en-us/library/dd876866.aspx" TargetMode="External"/><Relationship Id="rId355" Type="http://schemas.openxmlformats.org/officeDocument/2006/relationships/hyperlink" Target="http://technet.microsoft.com/en-us/library/dd335087.aspx" TargetMode="External"/><Relationship Id="rId376" Type="http://schemas.openxmlformats.org/officeDocument/2006/relationships/hyperlink" Target="http://technet.microsoft.com/en-us/library/dd335087.aspx" TargetMode="External"/><Relationship Id="rId397" Type="http://schemas.openxmlformats.org/officeDocument/2006/relationships/hyperlink" Target="http://technet.microsoft.com/en-us/library/dd638078.aspx" TargetMode="External"/><Relationship Id="rId4" Type="http://schemas.openxmlformats.org/officeDocument/2006/relationships/customXml" Target="../customXml/item4.xml"/><Relationship Id="rId180" Type="http://schemas.openxmlformats.org/officeDocument/2006/relationships/hyperlink" Target="http://technet.microsoft.com/en-us/library/dd298058.aspx" TargetMode="External"/><Relationship Id="rId215" Type="http://schemas.openxmlformats.org/officeDocument/2006/relationships/hyperlink" Target="http://technet.microsoft.com/en-us/library/dd876866.aspx" TargetMode="External"/><Relationship Id="rId236" Type="http://schemas.openxmlformats.org/officeDocument/2006/relationships/hyperlink" Target="http://technet.microsoft.com/en-us/library/dd876866.aspx" TargetMode="External"/><Relationship Id="rId257" Type="http://schemas.openxmlformats.org/officeDocument/2006/relationships/hyperlink" Target="http://technet.microsoft.com/en-us/library/dd298028.aspx" TargetMode="External"/><Relationship Id="rId278" Type="http://schemas.openxmlformats.org/officeDocument/2006/relationships/hyperlink" Target="http://technet.microsoft.com/en-us/library/dd298028.aspx" TargetMode="External"/><Relationship Id="rId401" Type="http://schemas.openxmlformats.org/officeDocument/2006/relationships/hyperlink" Target="http://technet.microsoft.com/en-us/library/aa998221.aspx" TargetMode="External"/><Relationship Id="rId422" Type="http://schemas.openxmlformats.org/officeDocument/2006/relationships/image" Target="media/image61.png"/><Relationship Id="rId303" Type="http://schemas.openxmlformats.org/officeDocument/2006/relationships/hyperlink" Target="http://technet.microsoft.com/en-us/library/dd876866.aspx" TargetMode="External"/><Relationship Id="rId42" Type="http://schemas.openxmlformats.org/officeDocument/2006/relationships/hyperlink" Target="http://technet.microsoft.com/en-us/library/dd638143.aspx" TargetMode="External"/><Relationship Id="rId84" Type="http://schemas.openxmlformats.org/officeDocument/2006/relationships/image" Target="media/image22.jpeg"/><Relationship Id="rId138"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345" Type="http://schemas.openxmlformats.org/officeDocument/2006/relationships/hyperlink" Target="http://technet.microsoft.com/en-us/library/dd335087.aspx" TargetMode="External"/><Relationship Id="rId387" Type="http://schemas.openxmlformats.org/officeDocument/2006/relationships/hyperlink" Target="javascript:void(0)" TargetMode="External"/><Relationship Id="rId191" Type="http://schemas.openxmlformats.org/officeDocument/2006/relationships/hyperlink" Target="http://technet.microsoft.com/en-us/library/dd638213.aspx" TargetMode="External"/><Relationship Id="rId205" Type="http://schemas.openxmlformats.org/officeDocument/2006/relationships/hyperlink" Target="http://technet.microsoft.com/en-us/library/dd335087.aspx" TargetMode="External"/><Relationship Id="rId247" Type="http://schemas.openxmlformats.org/officeDocument/2006/relationships/hyperlink" Target="http://technet.microsoft.com/en-us/library/dd876949.aspx" TargetMode="External"/><Relationship Id="rId412" Type="http://schemas.openxmlformats.org/officeDocument/2006/relationships/hyperlink" Target="http://technet.microsoft.com/en-us/library/bb124612(EXCHG.80).aspx" TargetMode="External"/><Relationship Id="rId107" Type="http://schemas.openxmlformats.org/officeDocument/2006/relationships/image" Target="media/image33.jpeg"/><Relationship Id="rId289" Type="http://schemas.openxmlformats.org/officeDocument/2006/relationships/hyperlink" Target="http://technet.microsoft.com/en-us/library/dd335087.aspx" TargetMode="External"/><Relationship Id="rId11" Type="http://schemas.openxmlformats.org/officeDocument/2006/relationships/endnotes" Target="endnotes.xml"/><Relationship Id="rId53" Type="http://schemas.openxmlformats.org/officeDocument/2006/relationships/hyperlink" Target="mhtml:file://C:\Users\hasanan\AppData\Local\Temp\Temp1_newuser1.zip\Problem_20100215_1145.mht!screenshot_0003.jpeg" TargetMode="External"/><Relationship Id="rId149" Type="http://schemas.openxmlformats.org/officeDocument/2006/relationships/hyperlink" Target="file:///C:\Users\jamaye\Documents\Exchange%202010%20Operations%20Guide\Contoso%20Exchange%202010%20Operations%20Guide-v1.3-Added%20Public%20folders,Tasks,%20Checklists%20and%20As%20Needed%20Tasks-JGM.docx" TargetMode="External"/><Relationship Id="rId314" Type="http://schemas.openxmlformats.org/officeDocument/2006/relationships/hyperlink" Target="http://technet.microsoft.com/en-us/library/dd633492.aspx" TargetMode="External"/><Relationship Id="rId356" Type="http://schemas.openxmlformats.org/officeDocument/2006/relationships/hyperlink" Target="http://technet.microsoft.com/en-us/library/dd876866.aspx" TargetMode="External"/><Relationship Id="rId398" Type="http://schemas.openxmlformats.org/officeDocument/2006/relationships/hyperlink" Target="http://technet.microsoft.com/en-us/library/dd638114.aspx" TargetMode="External"/><Relationship Id="rId95" Type="http://schemas.openxmlformats.org/officeDocument/2006/relationships/image" Target="media/image27.jpeg"/><Relationship Id="rId160" Type="http://schemas.openxmlformats.org/officeDocument/2006/relationships/hyperlink" Target="http://technet.microsoft.com/fr-be/library/ff679928(en-us).aspx" TargetMode="External"/><Relationship Id="rId216" Type="http://schemas.openxmlformats.org/officeDocument/2006/relationships/hyperlink" Target="http://technet.microsoft.com/en-us/library/dd335087.aspx" TargetMode="External"/><Relationship Id="rId423" Type="http://schemas.openxmlformats.org/officeDocument/2006/relationships/image" Target="media/image62.png"/><Relationship Id="rId258" Type="http://schemas.openxmlformats.org/officeDocument/2006/relationships/hyperlink" Target="http://technet.microsoft.com/en-us/library/dd335087.aspx" TargetMode="External"/><Relationship Id="rId22" Type="http://schemas.openxmlformats.org/officeDocument/2006/relationships/image" Target="http://i.technet.microsoft.com/Dd298183.1dee60cc-1d58-4d36-b34e-639f091e7a56(en-us,EXCHG.141).jpg" TargetMode="External"/><Relationship Id="rId64" Type="http://schemas.openxmlformats.org/officeDocument/2006/relationships/image" Target="media/image12.jpeg"/><Relationship Id="rId118" Type="http://schemas.openxmlformats.org/officeDocument/2006/relationships/hyperlink" Target="http://technet.microsoft.com/en-us/library/bb124375.aspx" TargetMode="External"/><Relationship Id="rId325" Type="http://schemas.openxmlformats.org/officeDocument/2006/relationships/hyperlink" Target="http://technet.microsoft.com/en-us/library/dd335087.aspx" TargetMode="External"/><Relationship Id="rId367" Type="http://schemas.openxmlformats.org/officeDocument/2006/relationships/hyperlink" Target="http://technet.microsoft.com/en-us/library/dd351130.aspx" TargetMode="External"/><Relationship Id="rId171" Type="http://schemas.openxmlformats.org/officeDocument/2006/relationships/hyperlink" Target="http://technet.microsoft.com/en-us/library/dd638213.aspx" TargetMode="External"/><Relationship Id="rId227" Type="http://schemas.openxmlformats.org/officeDocument/2006/relationships/hyperlink" Target="http://technet.microsoft.com/en-us/library/dd298028.aspx" TargetMode="External"/><Relationship Id="rId269" Type="http://schemas.openxmlformats.org/officeDocument/2006/relationships/hyperlink" Target="http://technet.microsoft.com/en-us/library/dd876949.aspx" TargetMode="External"/><Relationship Id="rId434" Type="http://schemas.openxmlformats.org/officeDocument/2006/relationships/hyperlink" Target="http://technet.microsoft.com/en-us/library/ff622322.asp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rankm\AppData\Roaming\Microsoft\Templates\documentBa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Id xmlns="62c58147-134f-4879-9c69-8f5815ca9f50">b82539a7-9b54-4fd9-b3c2-69608d433f3e</DocumentId>
    <Customer xmlns="62c58147-134f-4879-9c69-8f5815ca9f50">CGGVeritas</Customer>
    <AuthorO xmlns="62c58147-134f-4879-9c69-8f5815ca9f50">
      <UserInfo>
        <DisplayName>Didier Akakpo</DisplayName>
        <AccountId>11</AccountId>
        <AccountType/>
      </UserInfo>
    </AuthorO>
    <IPMaturity xmlns="0fff985c-9bea-4acb-99ec-57d10098a35c">Individual IP</IPMaturity>
    <TaxCatchAll xmlns="62c58147-134f-4879-9c69-8f5815ca9f50">
      <Value>35</Value>
      <Value>34</Value>
      <Value>9</Value>
      <Value>8</Value>
      <Value>7</Value>
      <Value>6</Value>
      <Value>5</Value>
      <Value>4</Value>
      <Value>23</Value>
    </TaxCatchAll>
    <Deliverable_x0020_TypeTaxHTField0 xmlns="0fff985c-9bea-4acb-99ec-57d10098a35c">
      <Terms xmlns="http://schemas.microsoft.com/office/infopath/2007/PartnerControls">
        <TermInfo xmlns="http://schemas.microsoft.com/office/infopath/2007/PartnerControls">
          <TermName xmlns="http://schemas.microsoft.com/office/infopath/2007/PartnerControls">Operations Guide</TermName>
          <TermId xmlns="http://schemas.microsoft.com/office/infopath/2007/PartnerControls">063dccd6-c362-4286-a021-a39917625fe6</TermId>
        </TermInfo>
      </Terms>
    </Deliverable_x0020_TypeTaxHTField0>
    <Document_x0020_StatusTaxHTField0 xmlns="0fff985c-9bea-4acb-99ec-57d10098a35c">
      <Terms xmlns="http://schemas.microsoft.com/office/infopath/2007/PartnerControls">
        <TermInfo xmlns="http://schemas.microsoft.com/office/infopath/2007/PartnerControls">
          <TermName xmlns="http://schemas.microsoft.com/office/infopath/2007/PartnerControls">Pending Customer Review</TermName>
          <TermId xmlns="http://schemas.microsoft.com/office/infopath/2007/PartnerControls">b7eaf39f-5644-49e1-a995-42ed5a5d79bc</TermId>
        </TermInfo>
      </Terms>
    </Document_x0020_StatusTaxHTField0>
    <Engagement_x0020_PhaseTaxHTField0 xmlns="0fff985c-9bea-4acb-99ec-57d10098a35c">
      <Terms xmlns="http://schemas.microsoft.com/office/infopath/2007/PartnerControls">
        <TermInfo xmlns="http://schemas.microsoft.com/office/infopath/2007/PartnerControls">
          <TermName xmlns="http://schemas.microsoft.com/office/infopath/2007/PartnerControls">MSF-Deploy</TermName>
          <TermId xmlns="http://schemas.microsoft.com/office/infopath/2007/PartnerControls">544d0353-5ad4-4bbc-85b5-e257fa5c41cc</TermId>
        </TermInfo>
      </Terms>
    </Engagement_x0020_PhaseTaxHTField0>
    <ProductsTaxHTField0 xmlns="0fff985c-9bea-4acb-99ec-57d10098a35c">
      <Terms xmlns="http://schemas.microsoft.com/office/infopath/2007/PartnerControls">
        <TermInfo xmlns="http://schemas.microsoft.com/office/infopath/2007/PartnerControls">
          <TermName xmlns="http://schemas.microsoft.com/office/infopath/2007/PartnerControls">Exchange 2010</TermName>
          <TermId xmlns="http://schemas.microsoft.com/office/infopath/2007/PartnerControls">835b342c-c2cb-4b54-8a34-37f83a5de27e</TermId>
        </TermInfo>
      </Terms>
    </ProductsTaxHTField0>
    <LanguageTaxHTField0 xmlns="0fff985c-9bea-4acb-99ec-57d10098a35c">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1be6c875-9f9d-48e5-a1c3-d5de48357c66</TermId>
        </TermInfo>
      </Terms>
    </LanguageTaxHTField0>
    <GeographyTaxHTField0 xmlns="0fff985c-9bea-4acb-99ec-57d10098a35c">
      <Terms xmlns="http://schemas.microsoft.com/office/infopath/2007/PartnerControls"/>
    </GeographyTaxHTField0>
    <IndustryTaxHTField0 xmlns="0fff985c-9bea-4acb-99ec-57d10098a35c">
      <Terms xmlns="http://schemas.microsoft.com/office/infopath/2007/PartnerControls">
        <TermInfo xmlns="http://schemas.microsoft.com/office/infopath/2007/PartnerControls">
          <TermName xmlns="http://schemas.microsoft.com/office/infopath/2007/PartnerControls">Manufacturing ＆ Resources - Oil ＆ Gas</TermName>
          <TermId xmlns="http://schemas.microsoft.com/office/infopath/2007/PartnerControls">b2224ede-c52b-40b9-823c-204e9ed4a377</TermId>
        </TermInfo>
      </Terms>
    </IndustryTaxHTField0>
    <Service_x0020_LineTaxHTField0 xmlns="0fff985c-9bea-4acb-99ec-57d10098a35c">
      <Terms xmlns="http://schemas.microsoft.com/office/infopath/2007/PartnerControls">
        <TermInfo xmlns="http://schemas.microsoft.com/office/infopath/2007/PartnerControls">
          <TermName xmlns="http://schemas.microsoft.com/office/infopath/2007/PartnerControls">3-BPIO</TermName>
          <TermId xmlns="http://schemas.microsoft.com/office/infopath/2007/PartnerControls">d7b06b43-f43e-4d27-9c99-9843c46df962</TermId>
        </TermInfo>
      </Terms>
    </Service_x0020_LineTaxHTField0>
    <OfferingTaxHTField0 xmlns="0fff985c-9bea-4acb-99ec-57d10098a35c">
      <Terms xmlns="http://schemas.microsoft.com/office/infopath/2007/PartnerControls">
        <TermInfo xmlns="http://schemas.microsoft.com/office/infopath/2007/PartnerControls">
          <TermName xmlns="http://schemas.microsoft.com/office/infopath/2007/PartnerControls">SL3 BPIO Ent Notes Migration</TermName>
          <TermId xmlns="http://schemas.microsoft.com/office/infopath/2007/PartnerControls">32ea1235-3eb9-4eab-a512-a5a9f0a77983</TermId>
        </TermInfo>
      </Terms>
    </OfferingTaxHTField0>
    <CommunitiesTaxHTField0 xmlns="0fff985c-9bea-4acb-99ec-57d10098a35c">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80041da2-a93e-44bb-92b3-df4f47e37317</TermId>
        </TermInfo>
      </Terms>
    </Communities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69FEC7C7AA4642A50DFF506507CDB4" ma:contentTypeVersion="27" ma:contentTypeDescription="Create a new document." ma:contentTypeScope="" ma:versionID="3346f4608d6c551c299eef4aea78d788">
  <xsd:schema xmlns:xsd="http://www.w3.org/2001/XMLSchema" xmlns:xs="http://www.w3.org/2001/XMLSchema" xmlns:p="http://schemas.microsoft.com/office/2006/metadata/properties" xmlns:ns2="62c58147-134f-4879-9c69-8f5815ca9f50" xmlns:ns3="0fff985c-9bea-4acb-99ec-57d10098a35c" xmlns:ns4="63afb942-2b87-4994-bdb4-d1d6383341c2" targetNamespace="http://schemas.microsoft.com/office/2006/metadata/properties" ma:root="true" ma:fieldsID="ffde5ec077d47764030390d5a6f90ffa" ns2:_="" ns3:_="" ns4:_="">
    <xsd:import namespace="62c58147-134f-4879-9c69-8f5815ca9f50"/>
    <xsd:import namespace="0fff985c-9bea-4acb-99ec-57d10098a35c"/>
    <xsd:import namespace="63afb942-2b87-4994-bdb4-d1d6383341c2"/>
    <xsd:element name="properties">
      <xsd:complexType>
        <xsd:sequence>
          <xsd:element name="documentManagement">
            <xsd:complexType>
              <xsd:all>
                <xsd:element ref="ns2:AuthorO" minOccurs="0"/>
                <xsd:element ref="ns2:Customer" minOccurs="0"/>
                <xsd:element ref="ns2:DocumentId" minOccurs="0"/>
                <xsd:element ref="ns2:Organization" minOccurs="0"/>
                <xsd:element ref="ns3:IPMaturity" minOccurs="0"/>
                <xsd:element ref="ns4:MSEUniqueID" minOccurs="0"/>
                <xsd:element ref="ns4:VotesUp" minOccurs="0"/>
                <xsd:element ref="ns4:VotesDown" minOccurs="0"/>
                <xsd:element ref="ns4:VotesRating" minOccurs="0"/>
                <xsd:element ref="ns4:IPMaturityLevel" minOccurs="0"/>
                <xsd:element ref="ns3:Deliverable_x0020_TypeTaxHTField0" minOccurs="0"/>
                <xsd:element ref="ns2:TaxCatchAll" minOccurs="0"/>
                <xsd:element ref="ns3:Document_x0020_StatusTaxHTField0" minOccurs="0"/>
                <xsd:element ref="ns3:Engagement_x0020_PhaseTaxHTField0" minOccurs="0"/>
                <xsd:element ref="ns3:GeographyTaxHTField0" minOccurs="0"/>
                <xsd:element ref="ns3:IndustryTaxHTField0" minOccurs="0"/>
                <xsd:element ref="ns3:OfferingTaxHTField0" minOccurs="0"/>
                <xsd:element ref="ns3:Service_x0020_LineTaxHTField0" minOccurs="0"/>
                <xsd:element ref="ns3:CommunitiesTaxHTField0" minOccurs="0"/>
                <xsd:element ref="ns3:LanguageTaxHTField0" minOccurs="0"/>
                <xsd:element ref="ns3:Products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58147-134f-4879-9c69-8f5815ca9f50" elementFormDefault="qualified">
    <xsd:import namespace="http://schemas.microsoft.com/office/2006/documentManagement/types"/>
    <xsd:import namespace="http://schemas.microsoft.com/office/infopath/2007/PartnerControls"/>
    <xsd:element name="AuthorO" ma:index="8" nillable="true" ma:displayName="Author" ma:list="UserInfo" ma:SharePointGroup="0" ma:internalName="Author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ustomer" ma:index="9" nillable="true" ma:displayName="Customer" ma:default="CGGVERITAS SERVICES INC" ma:internalName="Customer" ma:readOnly="true">
      <xsd:simpleType>
        <xsd:restriction base="dms:Text">
          <xsd:maxLength value="255"/>
        </xsd:restriction>
      </xsd:simpleType>
    </xsd:element>
    <xsd:element name="DocumentId" ma:index="10" nillable="true" ma:displayName="DocumentId" ma:internalName="DocumentId" ma:readOnly="true">
      <xsd:simpleType>
        <xsd:restriction base="dms:Text">
          <xsd:maxLength value="255"/>
        </xsd:restriction>
      </xsd:simpleType>
    </xsd:element>
    <xsd:element name="Organization" ma:index="11" nillable="true" ma:displayName="Organization" ma:default="Consulting" ma:internalName="Organization" ma:readOnly="true">
      <xsd:simpleType>
        <xsd:restriction base="dms:Text">
          <xsd:maxLength value="255"/>
        </xsd:restriction>
      </xsd:simpleType>
    </xsd:element>
    <xsd:element name="TaxCatchAll" ma:index="20" nillable="true" ma:displayName="Taxonomy Catch All Column" ma:hidden="true" ma:list="{DECBAFEC-EC85-4D75-9003-4BD1F885C652}" ma:internalName="TaxCatchAll" ma:showField="CatchAllData" ma:web="{0fff985c-9bea-4acb-99ec-57d10098a3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ff985c-9bea-4acb-99ec-57d10098a35c" elementFormDefault="qualified">
    <xsd:import namespace="http://schemas.microsoft.com/office/2006/documentManagement/types"/>
    <xsd:import namespace="http://schemas.microsoft.com/office/infopath/2007/PartnerControls"/>
    <xsd:element name="IPMaturity" ma:index="12" nillable="true" ma:displayName="IPMaturity" ma:internalName="IPMaturity" ma:readOnly="true">
      <xsd:simpleType>
        <xsd:restriction base="dms:Text"/>
      </xsd:simpleType>
    </xsd:element>
    <xsd:element name="Deliverable_x0020_TypeTaxHTField0" ma:index="19" ma:taxonomy="true" ma:internalName="Deliverable_x0020_TypeTaxHTField0" ma:taxonomyFieldName="Deliverable_x0020_Type" ma:displayName="Deliverable Type" ma:fieldId="{be91e9e5-ef78-448b-8b62-d5cd4cd2b483}" ma:sspId="a3c8fc5c-a9ca-46c5-b0c4-fd3f1d1b82f3" ma:termSetId="9e84e5e0-4098-47ad-ae3d-c9f18eb52e82" ma:anchorId="00000000-0000-0000-0000-000000000000" ma:open="false" ma:isKeyword="false">
      <xsd:complexType>
        <xsd:sequence>
          <xsd:element ref="pc:Terms" minOccurs="0" maxOccurs="1"/>
        </xsd:sequence>
      </xsd:complexType>
    </xsd:element>
    <xsd:element name="Document_x0020_StatusTaxHTField0" ma:index="22" ma:taxonomy="true" ma:internalName="Document_x0020_StatusTaxHTField0" ma:taxonomyFieldName="Document_x0020_Status" ma:displayName="Document Status" ma:fieldId="{c08a7c04-8658-4163-8990-bb26b213a8ee}" ma:sspId="a3c8fc5c-a9ca-46c5-b0c4-fd3f1d1b82f3" ma:termSetId="edd6f77b-49e0-4aaf-96e8-12f1062312a2" ma:anchorId="00000000-0000-0000-0000-000000000000" ma:open="false" ma:isKeyword="false">
      <xsd:complexType>
        <xsd:sequence>
          <xsd:element ref="pc:Terms" minOccurs="0" maxOccurs="1"/>
        </xsd:sequence>
      </xsd:complexType>
    </xsd:element>
    <xsd:element name="Engagement_x0020_PhaseTaxHTField0" ma:index="24" ma:taxonomy="true" ma:internalName="Engagement_x0020_PhaseTaxHTField0" ma:taxonomyFieldName="Engagement_x0020_Phase" ma:displayName="Engagement Phase" ma:fieldId="{851899c6-ffc8-408a-9d63-91ff849962fd}" ma:sspId="a3c8fc5c-a9ca-46c5-b0c4-fd3f1d1b82f3" ma:termSetId="91ef9217-cc44-4ca1-ac63-f8542f8975de" ma:anchorId="00000000-0000-0000-0000-000000000000" ma:open="false" ma:isKeyword="false">
      <xsd:complexType>
        <xsd:sequence>
          <xsd:element ref="pc:Terms" minOccurs="0" maxOccurs="1"/>
        </xsd:sequence>
      </xsd:complexType>
    </xsd:element>
    <xsd:element name="GeographyTaxHTField0" ma:index="26" nillable="true" ma:taxonomy="true" ma:internalName="GeographyTaxHTField0" ma:taxonomyFieldName="Geography" ma:displayName="Geography" ma:readOnly="true" ma:fieldId="{de8d4dd4-ac49-4175-97bd-0b60b09d7597}" ma:taxonomyMulti="true" ma:sspId="a3c8fc5c-a9ca-46c5-b0c4-fd3f1d1b82f3" ma:termSetId="2ce6858e-df82-4fac-b138-3e6169e5f26e" ma:anchorId="00000000-0000-0000-0000-000000000000" ma:open="false" ma:isKeyword="false">
      <xsd:complexType>
        <xsd:sequence>
          <xsd:element ref="pc:Terms" minOccurs="0" maxOccurs="1"/>
        </xsd:sequence>
      </xsd:complexType>
    </xsd:element>
    <xsd:element name="IndustryTaxHTField0" ma:index="28" nillable="true" ma:taxonomy="true" ma:internalName="IndustryTaxHTField0" ma:taxonomyFieldName="Industry" ma:displayName="Industry" ma:readOnly="true" ma:default="4;#Manufacturing ＆ Resources - Oil ＆ Gas|b2224ede-c52b-40b9-823c-204e9ed4a377" ma:fieldId="{a751b4a5-cbe9-43af-ab06-3427cd29b3b4}" ma:taxonomyMulti="true" ma:sspId="a3c8fc5c-a9ca-46c5-b0c4-fd3f1d1b82f3" ma:termSetId="78becc3b-f969-4991-ba0e-84034b5eba2c" ma:anchorId="00000000-0000-0000-0000-000000000000" ma:open="false" ma:isKeyword="false">
      <xsd:complexType>
        <xsd:sequence>
          <xsd:element ref="pc:Terms" minOccurs="0" maxOccurs="1"/>
        </xsd:sequence>
      </xsd:complexType>
    </xsd:element>
    <xsd:element name="OfferingTaxHTField0" ma:index="30" nillable="true" ma:taxonomy="true" ma:internalName="OfferingTaxHTField0" ma:taxonomyFieldName="Offering" ma:displayName="Offering" ma:readOnly="true" ma:default="5;#SL3 BPIO Ent Notes Migration|32ea1235-3eb9-4eab-a512-a5a9f0a77983" ma:fieldId="{c10413fa-3ad4-4b76-8b42-ec93ec726d60}" ma:taxonomyMulti="true" ma:sspId="a3c8fc5c-a9ca-46c5-b0c4-fd3f1d1b82f3" ma:termSetId="3da8a174-3892-409c-9989-235d55be7416" ma:anchorId="00000000-0000-0000-0000-000000000000" ma:open="false" ma:isKeyword="false">
      <xsd:complexType>
        <xsd:sequence>
          <xsd:element ref="pc:Terms" minOccurs="0" maxOccurs="1"/>
        </xsd:sequence>
      </xsd:complexType>
    </xsd:element>
    <xsd:element name="Service_x0020_LineTaxHTField0" ma:index="32" nillable="true" ma:taxonomy="true" ma:internalName="Service_x0020_LineTaxHTField0" ma:taxonomyFieldName="Service_x0020_Line" ma:displayName="Service Line" ma:readOnly="true" ma:default="6;#3-BPIO|d7b06b43-f43e-4d27-9c99-9843c46df962" ma:fieldId="{d3db6b34-949f-44dd-99d4-8a8279cc83bc}" ma:taxonomyMulti="true" ma:sspId="a3c8fc5c-a9ca-46c5-b0c4-fd3f1d1b82f3" ma:termSetId="0cec59af-28b6-4e23-bb4c-8f6785844b19" ma:anchorId="00000000-0000-0000-0000-000000000000" ma:open="false" ma:isKeyword="false">
      <xsd:complexType>
        <xsd:sequence>
          <xsd:element ref="pc:Terms" minOccurs="0" maxOccurs="1"/>
        </xsd:sequence>
      </xsd:complexType>
    </xsd:element>
    <xsd:element name="CommunitiesTaxHTField0" ma:index="34" nillable="true" ma:taxonomy="true" ma:internalName="CommunitiesTaxHTField0" ma:taxonomyFieldName="Communities" ma:displayName="Communities" ma:readOnly="true" ma:default="7;#Other|80041da2-a93e-44bb-92b3-df4f47e37317" ma:fieldId="{0a997366-1688-4dbd-bc3d-cf9b29a2698a}" ma:taxonomyMulti="true" ma:sspId="a3c8fc5c-a9ca-46c5-b0c4-fd3f1d1b82f3" ma:termSetId="c5962fda-b059-47bb-8b5b-46ed0cc218f5" ma:anchorId="00000000-0000-0000-0000-000000000000" ma:open="false" ma:isKeyword="false">
      <xsd:complexType>
        <xsd:sequence>
          <xsd:element ref="pc:Terms" minOccurs="0" maxOccurs="1"/>
        </xsd:sequence>
      </xsd:complexType>
    </xsd:element>
    <xsd:element name="LanguageTaxHTField0" ma:index="36" nillable="true" ma:taxonomy="true" ma:internalName="LanguageTaxHTField0" ma:taxonomyFieldName="Language" ma:displayName="Language" ma:readOnly="true" ma:default="8;#English|1be6c875-9f9d-48e5-a1c3-d5de48357c66" ma:fieldId="{728c2339-2240-4667-8c23-95c734cf2b00}" ma:taxonomyMulti="true" ma:sspId="a3c8fc5c-a9ca-46c5-b0c4-fd3f1d1b82f3" ma:termSetId="23cc4396-6de3-47a7-97a6-111675414126" ma:anchorId="00000000-0000-0000-0000-000000000000" ma:open="false" ma:isKeyword="false">
      <xsd:complexType>
        <xsd:sequence>
          <xsd:element ref="pc:Terms" minOccurs="0" maxOccurs="1"/>
        </xsd:sequence>
      </xsd:complexType>
    </xsd:element>
    <xsd:element name="ProductsTaxHTField0" ma:index="38" nillable="true" ma:taxonomy="true" ma:internalName="ProductsTaxHTField0" ma:taxonomyFieldName="Products" ma:displayName="Products" ma:readOnly="true" ma:default="9;#Exchange 2010|835b342c-c2cb-4b54-8a34-37f83a5de27e" ma:fieldId="{32e1dfcc-ecb5-484a-ac15-c3960a1d2897}" ma:taxonomyMulti="true" ma:sspId="a3c8fc5c-a9ca-46c5-b0c4-fd3f1d1b82f3" ma:termSetId="a718f9ab-a2c1-4087-b15b-9cc75e09e25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3afb942-2b87-4994-bdb4-d1d6383341c2" elementFormDefault="qualified">
    <xsd:import namespace="http://schemas.microsoft.com/office/2006/documentManagement/types"/>
    <xsd:import namespace="http://schemas.microsoft.com/office/infopath/2007/PartnerControls"/>
    <xsd:element name="MSEUniqueID" ma:index="13" nillable="true" ma:displayName="MSEngage Unique ID" ma:description="MSEngage Unique ID" ma:internalName="MSEUniqueID" ma:readOnly="true">
      <xsd:simpleType>
        <xsd:restriction base="dms:Text"/>
      </xsd:simpleType>
    </xsd:element>
    <xsd:element name="VotesUp" ma:index="14" nillable="true" ma:displayName="Votes Up" ma:default="0" ma:description="Votes Up" ma:internalName="VotesUp" ma:readOnly="true">
      <xsd:simpleType>
        <xsd:restriction base="dms:Number"/>
      </xsd:simpleType>
    </xsd:element>
    <xsd:element name="VotesDown" ma:index="15" nillable="true" ma:displayName="Votes Down" ma:default="0" ma:description="Votes Down" ma:internalName="VotesDown" ma:readOnly="true">
      <xsd:simpleType>
        <xsd:restriction base="dms:Number"/>
      </xsd:simpleType>
    </xsd:element>
    <xsd:element name="VotesRating" ma:index="16" nillable="true" ma:displayName="Votes Rating" ma:default="0" ma:description="Votes Rating" ma:internalName="VotesRating" ma:readOnly="true">
      <xsd:simpleType>
        <xsd:restriction base="dms:Number"/>
      </xsd:simpleType>
    </xsd:element>
    <xsd:element name="IPMaturityLevel" ma:index="17" nillable="true" ma:displayName="IP Maturity Level" ma:default="0" ma:description="IP Maturity Level" ma:internalName="IPMaturityLevel" ma:readOnly="tru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BEB83-1865-4161-A972-1E19C3F4B76A}">
  <ds:schemaRefs>
    <ds:schemaRef ds:uri="http://schemas.microsoft.com/office/2006/metadata/properties"/>
    <ds:schemaRef ds:uri="http://schemas.microsoft.com/office/infopath/2007/PartnerControls"/>
    <ds:schemaRef ds:uri="62c58147-134f-4879-9c69-8f5815ca9f50"/>
    <ds:schemaRef ds:uri="0fff985c-9bea-4acb-99ec-57d10098a35c"/>
  </ds:schemaRefs>
</ds:datastoreItem>
</file>

<file path=customXml/itemProps2.xml><?xml version="1.0" encoding="utf-8"?>
<ds:datastoreItem xmlns:ds="http://schemas.openxmlformats.org/officeDocument/2006/customXml" ds:itemID="{2BAE92B5-96B8-4851-8C0D-4DF5293D99C8}">
  <ds:schemaRefs>
    <ds:schemaRef ds:uri="http://schemas.microsoft.com/sharepoint/v3/contenttype/forms"/>
  </ds:schemaRefs>
</ds:datastoreItem>
</file>

<file path=customXml/itemProps3.xml><?xml version="1.0" encoding="utf-8"?>
<ds:datastoreItem xmlns:ds="http://schemas.openxmlformats.org/officeDocument/2006/customXml" ds:itemID="{CC2528C6-12CA-4F1F-9177-091D0CACC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58147-134f-4879-9c69-8f5815ca9f50"/>
    <ds:schemaRef ds:uri="0fff985c-9bea-4acb-99ec-57d10098a35c"/>
    <ds:schemaRef ds:uri="63afb942-2b87-4994-bdb4-d1d6383341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71E430-77CC-4D97-A738-8D807845F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documentBase</Template>
  <TotalTime>0</TotalTime>
  <Pages>195</Pages>
  <Words>60747</Words>
  <Characters>346260</Characters>
  <Application>Microsoft Office Word</Application>
  <DocSecurity>0</DocSecurity>
  <Lines>2885</Lines>
  <Paragraphs>812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CGGVERITAS-MARINE - Exchange Server 2010 SP1 - Operations Guide_v1.0</vt:lpstr>
      <vt:lpstr>Operations Guide</vt:lpstr>
    </vt:vector>
  </TitlesOfParts>
  <Manager>Author Manager</Manager>
  <Company>Microsoft Corporation</Company>
  <LinksUpToDate>false</LinksUpToDate>
  <CharactersWithSpaces>406195</CharactersWithSpaces>
  <SharedDoc>false</SharedDoc>
  <HLinks>
    <vt:vector size="2088" baseType="variant">
      <vt:variant>
        <vt:i4>19</vt:i4>
      </vt:variant>
      <vt:variant>
        <vt:i4>1371</vt:i4>
      </vt:variant>
      <vt:variant>
        <vt:i4>0</vt:i4>
      </vt:variant>
      <vt:variant>
        <vt:i4>5</vt:i4>
      </vt:variant>
      <vt:variant>
        <vt:lpwstr>http://technet.microsoft.com/en-us/library/dd876905.aspx</vt:lpwstr>
      </vt:variant>
      <vt:variant>
        <vt:lpwstr/>
      </vt:variant>
      <vt:variant>
        <vt:i4>28</vt:i4>
      </vt:variant>
      <vt:variant>
        <vt:i4>1368</vt:i4>
      </vt:variant>
      <vt:variant>
        <vt:i4>0</vt:i4>
      </vt:variant>
      <vt:variant>
        <vt:i4>5</vt:i4>
      </vt:variant>
      <vt:variant>
        <vt:lpwstr>http://technet.microsoft.com/en-us/library/dd335087.aspx</vt:lpwstr>
      </vt:variant>
      <vt:variant>
        <vt:lpwstr/>
      </vt:variant>
      <vt:variant>
        <vt:i4>19</vt:i4>
      </vt:variant>
      <vt:variant>
        <vt:i4>1365</vt:i4>
      </vt:variant>
      <vt:variant>
        <vt:i4>0</vt:i4>
      </vt:variant>
      <vt:variant>
        <vt:i4>5</vt:i4>
      </vt:variant>
      <vt:variant>
        <vt:lpwstr>http://technet.microsoft.com/en-us/library/dd876905.aspx</vt:lpwstr>
      </vt:variant>
      <vt:variant>
        <vt:lpwstr/>
      </vt:variant>
      <vt:variant>
        <vt:i4>28</vt:i4>
      </vt:variant>
      <vt:variant>
        <vt:i4>1362</vt:i4>
      </vt:variant>
      <vt:variant>
        <vt:i4>0</vt:i4>
      </vt:variant>
      <vt:variant>
        <vt:i4>5</vt:i4>
      </vt:variant>
      <vt:variant>
        <vt:lpwstr>http://technet.microsoft.com/en-us/library/dd335087.aspx</vt:lpwstr>
      </vt:variant>
      <vt:variant>
        <vt:lpwstr/>
      </vt:variant>
      <vt:variant>
        <vt:i4>19</vt:i4>
      </vt:variant>
      <vt:variant>
        <vt:i4>1359</vt:i4>
      </vt:variant>
      <vt:variant>
        <vt:i4>0</vt:i4>
      </vt:variant>
      <vt:variant>
        <vt:i4>5</vt:i4>
      </vt:variant>
      <vt:variant>
        <vt:lpwstr>http://technet.microsoft.com/en-us/library/dd876905.aspx</vt:lpwstr>
      </vt:variant>
      <vt:variant>
        <vt:lpwstr/>
      </vt:variant>
      <vt:variant>
        <vt:i4>28</vt:i4>
      </vt:variant>
      <vt:variant>
        <vt:i4>1356</vt:i4>
      </vt:variant>
      <vt:variant>
        <vt:i4>0</vt:i4>
      </vt:variant>
      <vt:variant>
        <vt:i4>5</vt:i4>
      </vt:variant>
      <vt:variant>
        <vt:lpwstr>http://technet.microsoft.com/en-us/library/dd335087.aspx</vt:lpwstr>
      </vt:variant>
      <vt:variant>
        <vt:lpwstr/>
      </vt:variant>
      <vt:variant>
        <vt:i4>19</vt:i4>
      </vt:variant>
      <vt:variant>
        <vt:i4>1353</vt:i4>
      </vt:variant>
      <vt:variant>
        <vt:i4>0</vt:i4>
      </vt:variant>
      <vt:variant>
        <vt:i4>5</vt:i4>
      </vt:variant>
      <vt:variant>
        <vt:lpwstr>http://technet.microsoft.com/en-us/library/dd876905.aspx</vt:lpwstr>
      </vt:variant>
      <vt:variant>
        <vt:lpwstr/>
      </vt:variant>
      <vt:variant>
        <vt:i4>28</vt:i4>
      </vt:variant>
      <vt:variant>
        <vt:i4>1350</vt:i4>
      </vt:variant>
      <vt:variant>
        <vt:i4>0</vt:i4>
      </vt:variant>
      <vt:variant>
        <vt:i4>5</vt:i4>
      </vt:variant>
      <vt:variant>
        <vt:lpwstr>http://technet.microsoft.com/en-us/library/dd335087.aspx</vt:lpwstr>
      </vt:variant>
      <vt:variant>
        <vt:lpwstr/>
      </vt:variant>
      <vt:variant>
        <vt:i4>262160</vt:i4>
      </vt:variant>
      <vt:variant>
        <vt:i4>1347</vt:i4>
      </vt:variant>
      <vt:variant>
        <vt:i4>0</vt:i4>
      </vt:variant>
      <vt:variant>
        <vt:i4>5</vt:i4>
      </vt:variant>
      <vt:variant>
        <vt:lpwstr>http://technet.microsoft.com/en-us/library/dd876847.aspx</vt:lpwstr>
      </vt:variant>
      <vt:variant>
        <vt:lpwstr/>
      </vt:variant>
      <vt:variant>
        <vt:i4>28</vt:i4>
      </vt:variant>
      <vt:variant>
        <vt:i4>1344</vt:i4>
      </vt:variant>
      <vt:variant>
        <vt:i4>0</vt:i4>
      </vt:variant>
      <vt:variant>
        <vt:i4>5</vt:i4>
      </vt:variant>
      <vt:variant>
        <vt:lpwstr>http://technet.microsoft.com/en-us/library/dd335087.aspx</vt:lpwstr>
      </vt:variant>
      <vt:variant>
        <vt:lpwstr/>
      </vt:variant>
      <vt:variant>
        <vt:i4>262160</vt:i4>
      </vt:variant>
      <vt:variant>
        <vt:i4>1341</vt:i4>
      </vt:variant>
      <vt:variant>
        <vt:i4>0</vt:i4>
      </vt:variant>
      <vt:variant>
        <vt:i4>5</vt:i4>
      </vt:variant>
      <vt:variant>
        <vt:lpwstr>http://technet.microsoft.com/en-us/library/dd876847.aspx</vt:lpwstr>
      </vt:variant>
      <vt:variant>
        <vt:lpwstr/>
      </vt:variant>
      <vt:variant>
        <vt:i4>28</vt:i4>
      </vt:variant>
      <vt:variant>
        <vt:i4>1338</vt:i4>
      </vt:variant>
      <vt:variant>
        <vt:i4>0</vt:i4>
      </vt:variant>
      <vt:variant>
        <vt:i4>5</vt:i4>
      </vt:variant>
      <vt:variant>
        <vt:lpwstr>http://technet.microsoft.com/en-us/library/dd335087.aspx</vt:lpwstr>
      </vt:variant>
      <vt:variant>
        <vt:lpwstr/>
      </vt:variant>
      <vt:variant>
        <vt:i4>262160</vt:i4>
      </vt:variant>
      <vt:variant>
        <vt:i4>1335</vt:i4>
      </vt:variant>
      <vt:variant>
        <vt:i4>0</vt:i4>
      </vt:variant>
      <vt:variant>
        <vt:i4>5</vt:i4>
      </vt:variant>
      <vt:variant>
        <vt:lpwstr>http://technet.microsoft.com/en-us/library/dd876847.aspx</vt:lpwstr>
      </vt:variant>
      <vt:variant>
        <vt:lpwstr/>
      </vt:variant>
      <vt:variant>
        <vt:i4>28</vt:i4>
      </vt:variant>
      <vt:variant>
        <vt:i4>1332</vt:i4>
      </vt:variant>
      <vt:variant>
        <vt:i4>0</vt:i4>
      </vt:variant>
      <vt:variant>
        <vt:i4>5</vt:i4>
      </vt:variant>
      <vt:variant>
        <vt:lpwstr>http://technet.microsoft.com/en-us/library/dd335087.aspx</vt:lpwstr>
      </vt:variant>
      <vt:variant>
        <vt:lpwstr/>
      </vt:variant>
      <vt:variant>
        <vt:i4>262160</vt:i4>
      </vt:variant>
      <vt:variant>
        <vt:i4>1329</vt:i4>
      </vt:variant>
      <vt:variant>
        <vt:i4>0</vt:i4>
      </vt:variant>
      <vt:variant>
        <vt:i4>5</vt:i4>
      </vt:variant>
      <vt:variant>
        <vt:lpwstr>http://technet.microsoft.com/en-us/library/dd876847.aspx</vt:lpwstr>
      </vt:variant>
      <vt:variant>
        <vt:lpwstr/>
      </vt:variant>
      <vt:variant>
        <vt:i4>28</vt:i4>
      </vt:variant>
      <vt:variant>
        <vt:i4>1326</vt:i4>
      </vt:variant>
      <vt:variant>
        <vt:i4>0</vt:i4>
      </vt:variant>
      <vt:variant>
        <vt:i4>5</vt:i4>
      </vt:variant>
      <vt:variant>
        <vt:lpwstr>http://technet.microsoft.com/en-us/library/dd335087.aspx</vt:lpwstr>
      </vt:variant>
      <vt:variant>
        <vt:lpwstr/>
      </vt:variant>
      <vt:variant>
        <vt:i4>983068</vt:i4>
      </vt:variant>
      <vt:variant>
        <vt:i4>1323</vt:i4>
      </vt:variant>
      <vt:variant>
        <vt:i4>0</vt:i4>
      </vt:variant>
      <vt:variant>
        <vt:i4>5</vt:i4>
      </vt:variant>
      <vt:variant>
        <vt:lpwstr>http://technet.microsoft.com/en-us/library/dd351130.aspx</vt:lpwstr>
      </vt:variant>
      <vt:variant>
        <vt:lpwstr/>
      </vt:variant>
      <vt:variant>
        <vt:i4>393233</vt:i4>
      </vt:variant>
      <vt:variant>
        <vt:i4>1320</vt:i4>
      </vt:variant>
      <vt:variant>
        <vt:i4>0</vt:i4>
      </vt:variant>
      <vt:variant>
        <vt:i4>5</vt:i4>
      </vt:variant>
      <vt:variant>
        <vt:lpwstr>http://technet.microsoft.com/en-us/library/dd876866.aspx</vt:lpwstr>
      </vt:variant>
      <vt:variant>
        <vt:lpwstr/>
      </vt:variant>
      <vt:variant>
        <vt:i4>28</vt:i4>
      </vt:variant>
      <vt:variant>
        <vt:i4>1317</vt:i4>
      </vt:variant>
      <vt:variant>
        <vt:i4>0</vt:i4>
      </vt:variant>
      <vt:variant>
        <vt:i4>5</vt:i4>
      </vt:variant>
      <vt:variant>
        <vt:lpwstr>http://technet.microsoft.com/en-us/library/dd335087.aspx</vt:lpwstr>
      </vt:variant>
      <vt:variant>
        <vt:lpwstr/>
      </vt:variant>
      <vt:variant>
        <vt:i4>851995</vt:i4>
      </vt:variant>
      <vt:variant>
        <vt:i4>1314</vt:i4>
      </vt:variant>
      <vt:variant>
        <vt:i4>0</vt:i4>
      </vt:variant>
      <vt:variant>
        <vt:i4>5</vt:i4>
      </vt:variant>
      <vt:variant>
        <vt:lpwstr>http://technet.microsoft.com/en-us/library/dd776125.aspx</vt:lpwstr>
      </vt:variant>
      <vt:variant>
        <vt:lpwstr/>
      </vt:variant>
      <vt:variant>
        <vt:i4>524310</vt:i4>
      </vt:variant>
      <vt:variant>
        <vt:i4>1311</vt:i4>
      </vt:variant>
      <vt:variant>
        <vt:i4>0</vt:i4>
      </vt:variant>
      <vt:variant>
        <vt:i4>5</vt:i4>
      </vt:variant>
      <vt:variant>
        <vt:lpwstr>http://technet.microsoft.com/en-us/library/dd876881.aspx</vt:lpwstr>
      </vt:variant>
      <vt:variant>
        <vt:lpwstr/>
      </vt:variant>
      <vt:variant>
        <vt:i4>983068</vt:i4>
      </vt:variant>
      <vt:variant>
        <vt:i4>1308</vt:i4>
      </vt:variant>
      <vt:variant>
        <vt:i4>0</vt:i4>
      </vt:variant>
      <vt:variant>
        <vt:i4>5</vt:i4>
      </vt:variant>
      <vt:variant>
        <vt:lpwstr>http://technet.microsoft.com/en-us/library/dd351130.aspx</vt:lpwstr>
      </vt:variant>
      <vt:variant>
        <vt:lpwstr/>
      </vt:variant>
      <vt:variant>
        <vt:i4>393241</vt:i4>
      </vt:variant>
      <vt:variant>
        <vt:i4>1305</vt:i4>
      </vt:variant>
      <vt:variant>
        <vt:i4>0</vt:i4>
      </vt:variant>
      <vt:variant>
        <vt:i4>5</vt:i4>
      </vt:variant>
      <vt:variant>
        <vt:lpwstr>http://technet.microsoft.com/en-us/library/dd298028.aspx</vt:lpwstr>
      </vt:variant>
      <vt:variant>
        <vt:lpwstr/>
      </vt:variant>
      <vt:variant>
        <vt:i4>28</vt:i4>
      </vt:variant>
      <vt:variant>
        <vt:i4>1302</vt:i4>
      </vt:variant>
      <vt:variant>
        <vt:i4>0</vt:i4>
      </vt:variant>
      <vt:variant>
        <vt:i4>5</vt:i4>
      </vt:variant>
      <vt:variant>
        <vt:lpwstr>http://technet.microsoft.com/en-us/library/dd335087.aspx</vt:lpwstr>
      </vt:variant>
      <vt:variant>
        <vt:lpwstr/>
      </vt:variant>
      <vt:variant>
        <vt:i4>851995</vt:i4>
      </vt:variant>
      <vt:variant>
        <vt:i4>1299</vt:i4>
      </vt:variant>
      <vt:variant>
        <vt:i4>0</vt:i4>
      </vt:variant>
      <vt:variant>
        <vt:i4>5</vt:i4>
      </vt:variant>
      <vt:variant>
        <vt:lpwstr>http://technet.microsoft.com/en-us/library/dd776125.aspx</vt:lpwstr>
      </vt:variant>
      <vt:variant>
        <vt:lpwstr/>
      </vt:variant>
      <vt:variant>
        <vt:i4>524310</vt:i4>
      </vt:variant>
      <vt:variant>
        <vt:i4>1296</vt:i4>
      </vt:variant>
      <vt:variant>
        <vt:i4>0</vt:i4>
      </vt:variant>
      <vt:variant>
        <vt:i4>5</vt:i4>
      </vt:variant>
      <vt:variant>
        <vt:lpwstr>http://technet.microsoft.com/en-us/library/dd876881.aspx</vt:lpwstr>
      </vt:variant>
      <vt:variant>
        <vt:lpwstr/>
      </vt:variant>
      <vt:variant>
        <vt:i4>983068</vt:i4>
      </vt:variant>
      <vt:variant>
        <vt:i4>1293</vt:i4>
      </vt:variant>
      <vt:variant>
        <vt:i4>0</vt:i4>
      </vt:variant>
      <vt:variant>
        <vt:i4>5</vt:i4>
      </vt:variant>
      <vt:variant>
        <vt:lpwstr>http://technet.microsoft.com/en-us/library/dd351130.aspx</vt:lpwstr>
      </vt:variant>
      <vt:variant>
        <vt:lpwstr/>
      </vt:variant>
      <vt:variant>
        <vt:i4>393233</vt:i4>
      </vt:variant>
      <vt:variant>
        <vt:i4>1290</vt:i4>
      </vt:variant>
      <vt:variant>
        <vt:i4>0</vt:i4>
      </vt:variant>
      <vt:variant>
        <vt:i4>5</vt:i4>
      </vt:variant>
      <vt:variant>
        <vt:lpwstr>http://technet.microsoft.com/en-us/library/dd876866.aspx</vt:lpwstr>
      </vt:variant>
      <vt:variant>
        <vt:lpwstr/>
      </vt:variant>
      <vt:variant>
        <vt:i4>28</vt:i4>
      </vt:variant>
      <vt:variant>
        <vt:i4>1287</vt:i4>
      </vt:variant>
      <vt:variant>
        <vt:i4>0</vt:i4>
      </vt:variant>
      <vt:variant>
        <vt:i4>5</vt:i4>
      </vt:variant>
      <vt:variant>
        <vt:lpwstr>http://technet.microsoft.com/en-us/library/dd335087.aspx</vt:lpwstr>
      </vt:variant>
      <vt:variant>
        <vt:lpwstr/>
      </vt:variant>
      <vt:variant>
        <vt:i4>393233</vt:i4>
      </vt:variant>
      <vt:variant>
        <vt:i4>1284</vt:i4>
      </vt:variant>
      <vt:variant>
        <vt:i4>0</vt:i4>
      </vt:variant>
      <vt:variant>
        <vt:i4>5</vt:i4>
      </vt:variant>
      <vt:variant>
        <vt:lpwstr>http://technet.microsoft.com/en-us/library/dd876866.aspx</vt:lpwstr>
      </vt:variant>
      <vt:variant>
        <vt:lpwstr/>
      </vt:variant>
      <vt:variant>
        <vt:i4>28</vt:i4>
      </vt:variant>
      <vt:variant>
        <vt:i4>1281</vt:i4>
      </vt:variant>
      <vt:variant>
        <vt:i4>0</vt:i4>
      </vt:variant>
      <vt:variant>
        <vt:i4>5</vt:i4>
      </vt:variant>
      <vt:variant>
        <vt:lpwstr>http://technet.microsoft.com/en-us/library/dd335087.aspx</vt:lpwstr>
      </vt:variant>
      <vt:variant>
        <vt:lpwstr/>
      </vt:variant>
      <vt:variant>
        <vt:i4>393233</vt:i4>
      </vt:variant>
      <vt:variant>
        <vt:i4>1278</vt:i4>
      </vt:variant>
      <vt:variant>
        <vt:i4>0</vt:i4>
      </vt:variant>
      <vt:variant>
        <vt:i4>5</vt:i4>
      </vt:variant>
      <vt:variant>
        <vt:lpwstr>http://technet.microsoft.com/en-us/library/dd876866.aspx</vt:lpwstr>
      </vt:variant>
      <vt:variant>
        <vt:lpwstr/>
      </vt:variant>
      <vt:variant>
        <vt:i4>28</vt:i4>
      </vt:variant>
      <vt:variant>
        <vt:i4>1275</vt:i4>
      </vt:variant>
      <vt:variant>
        <vt:i4>0</vt:i4>
      </vt:variant>
      <vt:variant>
        <vt:i4>5</vt:i4>
      </vt:variant>
      <vt:variant>
        <vt:lpwstr>http://technet.microsoft.com/en-us/library/dd335087.aspx</vt:lpwstr>
      </vt:variant>
      <vt:variant>
        <vt:lpwstr/>
      </vt:variant>
      <vt:variant>
        <vt:i4>393233</vt:i4>
      </vt:variant>
      <vt:variant>
        <vt:i4>1272</vt:i4>
      </vt:variant>
      <vt:variant>
        <vt:i4>0</vt:i4>
      </vt:variant>
      <vt:variant>
        <vt:i4>5</vt:i4>
      </vt:variant>
      <vt:variant>
        <vt:lpwstr>http://technet.microsoft.com/en-us/library/dd876866.aspx</vt:lpwstr>
      </vt:variant>
      <vt:variant>
        <vt:lpwstr/>
      </vt:variant>
      <vt:variant>
        <vt:i4>28</vt:i4>
      </vt:variant>
      <vt:variant>
        <vt:i4>1269</vt:i4>
      </vt:variant>
      <vt:variant>
        <vt:i4>0</vt:i4>
      </vt:variant>
      <vt:variant>
        <vt:i4>5</vt:i4>
      </vt:variant>
      <vt:variant>
        <vt:lpwstr>http://technet.microsoft.com/en-us/library/dd335087.aspx</vt:lpwstr>
      </vt:variant>
      <vt:variant>
        <vt:lpwstr/>
      </vt:variant>
      <vt:variant>
        <vt:i4>28</vt:i4>
      </vt:variant>
      <vt:variant>
        <vt:i4>1266</vt:i4>
      </vt:variant>
      <vt:variant>
        <vt:i4>0</vt:i4>
      </vt:variant>
      <vt:variant>
        <vt:i4>5</vt:i4>
      </vt:variant>
      <vt:variant>
        <vt:lpwstr>http://technet.microsoft.com/en-us/library/dd335087.aspx</vt:lpwstr>
      </vt:variant>
      <vt:variant>
        <vt:lpwstr/>
      </vt:variant>
      <vt:variant>
        <vt:i4>393241</vt:i4>
      </vt:variant>
      <vt:variant>
        <vt:i4>1263</vt:i4>
      </vt:variant>
      <vt:variant>
        <vt:i4>0</vt:i4>
      </vt:variant>
      <vt:variant>
        <vt:i4>5</vt:i4>
      </vt:variant>
      <vt:variant>
        <vt:lpwstr>http://technet.microsoft.com/en-us/library/dd298028.aspx</vt:lpwstr>
      </vt:variant>
      <vt:variant>
        <vt:lpwstr/>
      </vt:variant>
      <vt:variant>
        <vt:i4>393233</vt:i4>
      </vt:variant>
      <vt:variant>
        <vt:i4>1260</vt:i4>
      </vt:variant>
      <vt:variant>
        <vt:i4>0</vt:i4>
      </vt:variant>
      <vt:variant>
        <vt:i4>5</vt:i4>
      </vt:variant>
      <vt:variant>
        <vt:lpwstr>http://technet.microsoft.com/en-us/library/dd876866.aspx</vt:lpwstr>
      </vt:variant>
      <vt:variant>
        <vt:lpwstr/>
      </vt:variant>
      <vt:variant>
        <vt:i4>28</vt:i4>
      </vt:variant>
      <vt:variant>
        <vt:i4>1257</vt:i4>
      </vt:variant>
      <vt:variant>
        <vt:i4>0</vt:i4>
      </vt:variant>
      <vt:variant>
        <vt:i4>5</vt:i4>
      </vt:variant>
      <vt:variant>
        <vt:lpwstr>http://technet.microsoft.com/en-us/library/dd335087.aspx</vt:lpwstr>
      </vt:variant>
      <vt:variant>
        <vt:lpwstr/>
      </vt:variant>
      <vt:variant>
        <vt:i4>393233</vt:i4>
      </vt:variant>
      <vt:variant>
        <vt:i4>1254</vt:i4>
      </vt:variant>
      <vt:variant>
        <vt:i4>0</vt:i4>
      </vt:variant>
      <vt:variant>
        <vt:i4>5</vt:i4>
      </vt:variant>
      <vt:variant>
        <vt:lpwstr>http://technet.microsoft.com/en-us/library/dd876866.aspx</vt:lpwstr>
      </vt:variant>
      <vt:variant>
        <vt:lpwstr/>
      </vt:variant>
      <vt:variant>
        <vt:i4>28</vt:i4>
      </vt:variant>
      <vt:variant>
        <vt:i4>1251</vt:i4>
      </vt:variant>
      <vt:variant>
        <vt:i4>0</vt:i4>
      </vt:variant>
      <vt:variant>
        <vt:i4>5</vt:i4>
      </vt:variant>
      <vt:variant>
        <vt:lpwstr>http://technet.microsoft.com/en-us/library/dd335087.aspx</vt:lpwstr>
      </vt:variant>
      <vt:variant>
        <vt:lpwstr/>
      </vt:variant>
      <vt:variant>
        <vt:i4>393233</vt:i4>
      </vt:variant>
      <vt:variant>
        <vt:i4>1248</vt:i4>
      </vt:variant>
      <vt:variant>
        <vt:i4>0</vt:i4>
      </vt:variant>
      <vt:variant>
        <vt:i4>5</vt:i4>
      </vt:variant>
      <vt:variant>
        <vt:lpwstr>http://technet.microsoft.com/en-us/library/dd876866.aspx</vt:lpwstr>
      </vt:variant>
      <vt:variant>
        <vt:lpwstr/>
      </vt:variant>
      <vt:variant>
        <vt:i4>28</vt:i4>
      </vt:variant>
      <vt:variant>
        <vt:i4>1245</vt:i4>
      </vt:variant>
      <vt:variant>
        <vt:i4>0</vt:i4>
      </vt:variant>
      <vt:variant>
        <vt:i4>5</vt:i4>
      </vt:variant>
      <vt:variant>
        <vt:lpwstr>http://technet.microsoft.com/en-us/library/dd335087.aspx</vt:lpwstr>
      </vt:variant>
      <vt:variant>
        <vt:lpwstr/>
      </vt:variant>
      <vt:variant>
        <vt:i4>983068</vt:i4>
      </vt:variant>
      <vt:variant>
        <vt:i4>1242</vt:i4>
      </vt:variant>
      <vt:variant>
        <vt:i4>0</vt:i4>
      </vt:variant>
      <vt:variant>
        <vt:i4>5</vt:i4>
      </vt:variant>
      <vt:variant>
        <vt:lpwstr>http://technet.microsoft.com/en-us/library/dd351130.aspx</vt:lpwstr>
      </vt:variant>
      <vt:variant>
        <vt:lpwstr/>
      </vt:variant>
      <vt:variant>
        <vt:i4>393233</vt:i4>
      </vt:variant>
      <vt:variant>
        <vt:i4>1239</vt:i4>
      </vt:variant>
      <vt:variant>
        <vt:i4>0</vt:i4>
      </vt:variant>
      <vt:variant>
        <vt:i4>5</vt:i4>
      </vt:variant>
      <vt:variant>
        <vt:lpwstr>http://technet.microsoft.com/en-us/library/dd876866.aspx</vt:lpwstr>
      </vt:variant>
      <vt:variant>
        <vt:lpwstr/>
      </vt:variant>
      <vt:variant>
        <vt:i4>28</vt:i4>
      </vt:variant>
      <vt:variant>
        <vt:i4>1236</vt:i4>
      </vt:variant>
      <vt:variant>
        <vt:i4>0</vt:i4>
      </vt:variant>
      <vt:variant>
        <vt:i4>5</vt:i4>
      </vt:variant>
      <vt:variant>
        <vt:lpwstr>http://technet.microsoft.com/en-us/library/dd335087.aspx</vt:lpwstr>
      </vt:variant>
      <vt:variant>
        <vt:lpwstr/>
      </vt:variant>
      <vt:variant>
        <vt:i4>393233</vt:i4>
      </vt:variant>
      <vt:variant>
        <vt:i4>1233</vt:i4>
      </vt:variant>
      <vt:variant>
        <vt:i4>0</vt:i4>
      </vt:variant>
      <vt:variant>
        <vt:i4>5</vt:i4>
      </vt:variant>
      <vt:variant>
        <vt:lpwstr>http://technet.microsoft.com/en-us/library/dd876866.aspx</vt:lpwstr>
      </vt:variant>
      <vt:variant>
        <vt:lpwstr/>
      </vt:variant>
      <vt:variant>
        <vt:i4>393233</vt:i4>
      </vt:variant>
      <vt:variant>
        <vt:i4>1230</vt:i4>
      </vt:variant>
      <vt:variant>
        <vt:i4>0</vt:i4>
      </vt:variant>
      <vt:variant>
        <vt:i4>5</vt:i4>
      </vt:variant>
      <vt:variant>
        <vt:lpwstr>http://technet.microsoft.com/en-us/library/dd876866.aspx</vt:lpwstr>
      </vt:variant>
      <vt:variant>
        <vt:lpwstr/>
      </vt:variant>
      <vt:variant>
        <vt:i4>28</vt:i4>
      </vt:variant>
      <vt:variant>
        <vt:i4>1227</vt:i4>
      </vt:variant>
      <vt:variant>
        <vt:i4>0</vt:i4>
      </vt:variant>
      <vt:variant>
        <vt:i4>5</vt:i4>
      </vt:variant>
      <vt:variant>
        <vt:lpwstr>http://technet.microsoft.com/en-us/library/dd335087.aspx</vt:lpwstr>
      </vt:variant>
      <vt:variant>
        <vt:lpwstr/>
      </vt:variant>
      <vt:variant>
        <vt:i4>393233</vt:i4>
      </vt:variant>
      <vt:variant>
        <vt:i4>1224</vt:i4>
      </vt:variant>
      <vt:variant>
        <vt:i4>0</vt:i4>
      </vt:variant>
      <vt:variant>
        <vt:i4>5</vt:i4>
      </vt:variant>
      <vt:variant>
        <vt:lpwstr>http://technet.microsoft.com/en-us/library/dd876866.aspx</vt:lpwstr>
      </vt:variant>
      <vt:variant>
        <vt:lpwstr/>
      </vt:variant>
      <vt:variant>
        <vt:i4>393233</vt:i4>
      </vt:variant>
      <vt:variant>
        <vt:i4>1221</vt:i4>
      </vt:variant>
      <vt:variant>
        <vt:i4>0</vt:i4>
      </vt:variant>
      <vt:variant>
        <vt:i4>5</vt:i4>
      </vt:variant>
      <vt:variant>
        <vt:lpwstr>http://technet.microsoft.com/en-us/library/dd876866.aspx</vt:lpwstr>
      </vt:variant>
      <vt:variant>
        <vt:lpwstr/>
      </vt:variant>
      <vt:variant>
        <vt:i4>393233</vt:i4>
      </vt:variant>
      <vt:variant>
        <vt:i4>1218</vt:i4>
      </vt:variant>
      <vt:variant>
        <vt:i4>0</vt:i4>
      </vt:variant>
      <vt:variant>
        <vt:i4>5</vt:i4>
      </vt:variant>
      <vt:variant>
        <vt:lpwstr>http://technet.microsoft.com/en-us/library/dd876866.aspx</vt:lpwstr>
      </vt:variant>
      <vt:variant>
        <vt:lpwstr/>
      </vt:variant>
      <vt:variant>
        <vt:i4>393233</vt:i4>
      </vt:variant>
      <vt:variant>
        <vt:i4>1215</vt:i4>
      </vt:variant>
      <vt:variant>
        <vt:i4>0</vt:i4>
      </vt:variant>
      <vt:variant>
        <vt:i4>5</vt:i4>
      </vt:variant>
      <vt:variant>
        <vt:lpwstr>http://technet.microsoft.com/en-us/library/dd876866.aspx</vt:lpwstr>
      </vt:variant>
      <vt:variant>
        <vt:lpwstr/>
      </vt:variant>
      <vt:variant>
        <vt:i4>131101</vt:i4>
      </vt:variant>
      <vt:variant>
        <vt:i4>1212</vt:i4>
      </vt:variant>
      <vt:variant>
        <vt:i4>0</vt:i4>
      </vt:variant>
      <vt:variant>
        <vt:i4>5</vt:i4>
      </vt:variant>
      <vt:variant>
        <vt:lpwstr>http://technet.microsoft.com/en-us/library/dd633492.aspx</vt:lpwstr>
      </vt:variant>
      <vt:variant>
        <vt:lpwstr/>
      </vt:variant>
      <vt:variant>
        <vt:i4>28</vt:i4>
      </vt:variant>
      <vt:variant>
        <vt:i4>1209</vt:i4>
      </vt:variant>
      <vt:variant>
        <vt:i4>0</vt:i4>
      </vt:variant>
      <vt:variant>
        <vt:i4>5</vt:i4>
      </vt:variant>
      <vt:variant>
        <vt:lpwstr>http://technet.microsoft.com/en-us/library/dd335087.aspx</vt:lpwstr>
      </vt:variant>
      <vt:variant>
        <vt:lpwstr/>
      </vt:variant>
      <vt:variant>
        <vt:i4>28</vt:i4>
      </vt:variant>
      <vt:variant>
        <vt:i4>1206</vt:i4>
      </vt:variant>
      <vt:variant>
        <vt:i4>0</vt:i4>
      </vt:variant>
      <vt:variant>
        <vt:i4>5</vt:i4>
      </vt:variant>
      <vt:variant>
        <vt:lpwstr>http://technet.microsoft.com/en-us/library/dd335087.aspx</vt:lpwstr>
      </vt:variant>
      <vt:variant>
        <vt:lpwstr/>
      </vt:variant>
      <vt:variant>
        <vt:i4>131101</vt:i4>
      </vt:variant>
      <vt:variant>
        <vt:i4>1203</vt:i4>
      </vt:variant>
      <vt:variant>
        <vt:i4>0</vt:i4>
      </vt:variant>
      <vt:variant>
        <vt:i4>5</vt:i4>
      </vt:variant>
      <vt:variant>
        <vt:lpwstr>http://technet.microsoft.com/en-us/library/dd633492.aspx</vt:lpwstr>
      </vt:variant>
      <vt:variant>
        <vt:lpwstr/>
      </vt:variant>
      <vt:variant>
        <vt:i4>28</vt:i4>
      </vt:variant>
      <vt:variant>
        <vt:i4>1200</vt:i4>
      </vt:variant>
      <vt:variant>
        <vt:i4>0</vt:i4>
      </vt:variant>
      <vt:variant>
        <vt:i4>5</vt:i4>
      </vt:variant>
      <vt:variant>
        <vt:lpwstr>http://technet.microsoft.com/en-us/library/dd335087.aspx</vt:lpwstr>
      </vt:variant>
      <vt:variant>
        <vt:lpwstr/>
      </vt:variant>
      <vt:variant>
        <vt:i4>28</vt:i4>
      </vt:variant>
      <vt:variant>
        <vt:i4>1197</vt:i4>
      </vt:variant>
      <vt:variant>
        <vt:i4>0</vt:i4>
      </vt:variant>
      <vt:variant>
        <vt:i4>5</vt:i4>
      </vt:variant>
      <vt:variant>
        <vt:lpwstr>http://technet.microsoft.com/en-us/library/dd335087.aspx</vt:lpwstr>
      </vt:variant>
      <vt:variant>
        <vt:lpwstr/>
      </vt:variant>
      <vt:variant>
        <vt:i4>393233</vt:i4>
      </vt:variant>
      <vt:variant>
        <vt:i4>1194</vt:i4>
      </vt:variant>
      <vt:variant>
        <vt:i4>0</vt:i4>
      </vt:variant>
      <vt:variant>
        <vt:i4>5</vt:i4>
      </vt:variant>
      <vt:variant>
        <vt:lpwstr>http://technet.microsoft.com/en-us/library/dd876866.aspx</vt:lpwstr>
      </vt:variant>
      <vt:variant>
        <vt:lpwstr/>
      </vt:variant>
      <vt:variant>
        <vt:i4>28</vt:i4>
      </vt:variant>
      <vt:variant>
        <vt:i4>1191</vt:i4>
      </vt:variant>
      <vt:variant>
        <vt:i4>0</vt:i4>
      </vt:variant>
      <vt:variant>
        <vt:i4>5</vt:i4>
      </vt:variant>
      <vt:variant>
        <vt:lpwstr>http://technet.microsoft.com/en-us/library/dd335087.aspx</vt:lpwstr>
      </vt:variant>
      <vt:variant>
        <vt:lpwstr/>
      </vt:variant>
      <vt:variant>
        <vt:i4>28</vt:i4>
      </vt:variant>
      <vt:variant>
        <vt:i4>1188</vt:i4>
      </vt:variant>
      <vt:variant>
        <vt:i4>0</vt:i4>
      </vt:variant>
      <vt:variant>
        <vt:i4>5</vt:i4>
      </vt:variant>
      <vt:variant>
        <vt:lpwstr>http://technet.microsoft.com/en-us/library/dd335087.aspx</vt:lpwstr>
      </vt:variant>
      <vt:variant>
        <vt:lpwstr/>
      </vt:variant>
      <vt:variant>
        <vt:i4>28</vt:i4>
      </vt:variant>
      <vt:variant>
        <vt:i4>1185</vt:i4>
      </vt:variant>
      <vt:variant>
        <vt:i4>0</vt:i4>
      </vt:variant>
      <vt:variant>
        <vt:i4>5</vt:i4>
      </vt:variant>
      <vt:variant>
        <vt:lpwstr>http://technet.microsoft.com/en-us/library/dd335087.aspx</vt:lpwstr>
      </vt:variant>
      <vt:variant>
        <vt:lpwstr/>
      </vt:variant>
      <vt:variant>
        <vt:i4>851995</vt:i4>
      </vt:variant>
      <vt:variant>
        <vt:i4>1182</vt:i4>
      </vt:variant>
      <vt:variant>
        <vt:i4>0</vt:i4>
      </vt:variant>
      <vt:variant>
        <vt:i4>5</vt:i4>
      </vt:variant>
      <vt:variant>
        <vt:lpwstr>http://technet.microsoft.com/en-us/library/dd776125.aspx</vt:lpwstr>
      </vt:variant>
      <vt:variant>
        <vt:lpwstr/>
      </vt:variant>
      <vt:variant>
        <vt:i4>393233</vt:i4>
      </vt:variant>
      <vt:variant>
        <vt:i4>1179</vt:i4>
      </vt:variant>
      <vt:variant>
        <vt:i4>0</vt:i4>
      </vt:variant>
      <vt:variant>
        <vt:i4>5</vt:i4>
      </vt:variant>
      <vt:variant>
        <vt:lpwstr>http://technet.microsoft.com/en-us/library/dd876866.aspx</vt:lpwstr>
      </vt:variant>
      <vt:variant>
        <vt:lpwstr/>
      </vt:variant>
      <vt:variant>
        <vt:i4>28</vt:i4>
      </vt:variant>
      <vt:variant>
        <vt:i4>1176</vt:i4>
      </vt:variant>
      <vt:variant>
        <vt:i4>0</vt:i4>
      </vt:variant>
      <vt:variant>
        <vt:i4>5</vt:i4>
      </vt:variant>
      <vt:variant>
        <vt:lpwstr>http://technet.microsoft.com/en-us/library/dd335087.aspx</vt:lpwstr>
      </vt:variant>
      <vt:variant>
        <vt:lpwstr/>
      </vt:variant>
      <vt:variant>
        <vt:i4>393233</vt:i4>
      </vt:variant>
      <vt:variant>
        <vt:i4>1173</vt:i4>
      </vt:variant>
      <vt:variant>
        <vt:i4>0</vt:i4>
      </vt:variant>
      <vt:variant>
        <vt:i4>5</vt:i4>
      </vt:variant>
      <vt:variant>
        <vt:lpwstr>http://technet.microsoft.com/en-us/library/dd876866.aspx</vt:lpwstr>
      </vt:variant>
      <vt:variant>
        <vt:lpwstr/>
      </vt:variant>
      <vt:variant>
        <vt:i4>28</vt:i4>
      </vt:variant>
      <vt:variant>
        <vt:i4>1170</vt:i4>
      </vt:variant>
      <vt:variant>
        <vt:i4>0</vt:i4>
      </vt:variant>
      <vt:variant>
        <vt:i4>5</vt:i4>
      </vt:variant>
      <vt:variant>
        <vt:lpwstr>http://technet.microsoft.com/en-us/library/dd335087.aspx</vt:lpwstr>
      </vt:variant>
      <vt:variant>
        <vt:lpwstr/>
      </vt:variant>
      <vt:variant>
        <vt:i4>393241</vt:i4>
      </vt:variant>
      <vt:variant>
        <vt:i4>1167</vt:i4>
      </vt:variant>
      <vt:variant>
        <vt:i4>0</vt:i4>
      </vt:variant>
      <vt:variant>
        <vt:i4>5</vt:i4>
      </vt:variant>
      <vt:variant>
        <vt:lpwstr>http://technet.microsoft.com/en-us/library/dd298028.aspx</vt:lpwstr>
      </vt:variant>
      <vt:variant>
        <vt:lpwstr/>
      </vt:variant>
      <vt:variant>
        <vt:i4>131101</vt:i4>
      </vt:variant>
      <vt:variant>
        <vt:i4>1164</vt:i4>
      </vt:variant>
      <vt:variant>
        <vt:i4>0</vt:i4>
      </vt:variant>
      <vt:variant>
        <vt:i4>5</vt:i4>
      </vt:variant>
      <vt:variant>
        <vt:lpwstr>http://technet.microsoft.com/en-us/library/dd633492.aspx</vt:lpwstr>
      </vt:variant>
      <vt:variant>
        <vt:lpwstr/>
      </vt:variant>
      <vt:variant>
        <vt:i4>28</vt:i4>
      </vt:variant>
      <vt:variant>
        <vt:i4>1161</vt:i4>
      </vt:variant>
      <vt:variant>
        <vt:i4>0</vt:i4>
      </vt:variant>
      <vt:variant>
        <vt:i4>5</vt:i4>
      </vt:variant>
      <vt:variant>
        <vt:lpwstr>http://technet.microsoft.com/en-us/library/dd335087.aspx</vt:lpwstr>
      </vt:variant>
      <vt:variant>
        <vt:lpwstr/>
      </vt:variant>
      <vt:variant>
        <vt:i4>262175</vt:i4>
      </vt:variant>
      <vt:variant>
        <vt:i4>1158</vt:i4>
      </vt:variant>
      <vt:variant>
        <vt:i4>0</vt:i4>
      </vt:variant>
      <vt:variant>
        <vt:i4>5</vt:i4>
      </vt:variant>
      <vt:variant>
        <vt:lpwstr>http://technet.microsoft.com/en-us/library/dd876949.aspx</vt:lpwstr>
      </vt:variant>
      <vt:variant>
        <vt:lpwstr/>
      </vt:variant>
      <vt:variant>
        <vt:i4>393241</vt:i4>
      </vt:variant>
      <vt:variant>
        <vt:i4>1155</vt:i4>
      </vt:variant>
      <vt:variant>
        <vt:i4>0</vt:i4>
      </vt:variant>
      <vt:variant>
        <vt:i4>5</vt:i4>
      </vt:variant>
      <vt:variant>
        <vt:lpwstr>http://technet.microsoft.com/en-us/library/dd298028.aspx</vt:lpwstr>
      </vt:variant>
      <vt:variant>
        <vt:lpwstr/>
      </vt:variant>
      <vt:variant>
        <vt:i4>131101</vt:i4>
      </vt:variant>
      <vt:variant>
        <vt:i4>1152</vt:i4>
      </vt:variant>
      <vt:variant>
        <vt:i4>0</vt:i4>
      </vt:variant>
      <vt:variant>
        <vt:i4>5</vt:i4>
      </vt:variant>
      <vt:variant>
        <vt:lpwstr>http://technet.microsoft.com/en-us/library/dd633492.aspx</vt:lpwstr>
      </vt:variant>
      <vt:variant>
        <vt:lpwstr/>
      </vt:variant>
      <vt:variant>
        <vt:i4>28</vt:i4>
      </vt:variant>
      <vt:variant>
        <vt:i4>1149</vt:i4>
      </vt:variant>
      <vt:variant>
        <vt:i4>0</vt:i4>
      </vt:variant>
      <vt:variant>
        <vt:i4>5</vt:i4>
      </vt:variant>
      <vt:variant>
        <vt:lpwstr>http://technet.microsoft.com/en-us/library/dd335087.aspx</vt:lpwstr>
      </vt:variant>
      <vt:variant>
        <vt:lpwstr/>
      </vt:variant>
      <vt:variant>
        <vt:i4>131101</vt:i4>
      </vt:variant>
      <vt:variant>
        <vt:i4>1146</vt:i4>
      </vt:variant>
      <vt:variant>
        <vt:i4>0</vt:i4>
      </vt:variant>
      <vt:variant>
        <vt:i4>5</vt:i4>
      </vt:variant>
      <vt:variant>
        <vt:lpwstr>http://technet.microsoft.com/en-us/library/dd633492.aspx</vt:lpwstr>
      </vt:variant>
      <vt:variant>
        <vt:lpwstr/>
      </vt:variant>
      <vt:variant>
        <vt:i4>28</vt:i4>
      </vt:variant>
      <vt:variant>
        <vt:i4>1143</vt:i4>
      </vt:variant>
      <vt:variant>
        <vt:i4>0</vt:i4>
      </vt:variant>
      <vt:variant>
        <vt:i4>5</vt:i4>
      </vt:variant>
      <vt:variant>
        <vt:lpwstr>http://technet.microsoft.com/en-us/library/dd335087.aspx</vt:lpwstr>
      </vt:variant>
      <vt:variant>
        <vt:lpwstr/>
      </vt:variant>
      <vt:variant>
        <vt:i4>393233</vt:i4>
      </vt:variant>
      <vt:variant>
        <vt:i4>1140</vt:i4>
      </vt:variant>
      <vt:variant>
        <vt:i4>0</vt:i4>
      </vt:variant>
      <vt:variant>
        <vt:i4>5</vt:i4>
      </vt:variant>
      <vt:variant>
        <vt:lpwstr>http://technet.microsoft.com/en-us/library/dd876866.aspx</vt:lpwstr>
      </vt:variant>
      <vt:variant>
        <vt:lpwstr/>
      </vt:variant>
      <vt:variant>
        <vt:i4>28</vt:i4>
      </vt:variant>
      <vt:variant>
        <vt:i4>1137</vt:i4>
      </vt:variant>
      <vt:variant>
        <vt:i4>0</vt:i4>
      </vt:variant>
      <vt:variant>
        <vt:i4>5</vt:i4>
      </vt:variant>
      <vt:variant>
        <vt:lpwstr>http://technet.microsoft.com/en-us/library/dd335087.aspx</vt:lpwstr>
      </vt:variant>
      <vt:variant>
        <vt:lpwstr/>
      </vt:variant>
      <vt:variant>
        <vt:i4>28</vt:i4>
      </vt:variant>
      <vt:variant>
        <vt:i4>1134</vt:i4>
      </vt:variant>
      <vt:variant>
        <vt:i4>0</vt:i4>
      </vt:variant>
      <vt:variant>
        <vt:i4>5</vt:i4>
      </vt:variant>
      <vt:variant>
        <vt:lpwstr>http://technet.microsoft.com/en-us/library/dd335087.aspx</vt:lpwstr>
      </vt:variant>
      <vt:variant>
        <vt:lpwstr/>
      </vt:variant>
      <vt:variant>
        <vt:i4>393233</vt:i4>
      </vt:variant>
      <vt:variant>
        <vt:i4>1131</vt:i4>
      </vt:variant>
      <vt:variant>
        <vt:i4>0</vt:i4>
      </vt:variant>
      <vt:variant>
        <vt:i4>5</vt:i4>
      </vt:variant>
      <vt:variant>
        <vt:lpwstr>http://technet.microsoft.com/en-us/library/dd876866.aspx</vt:lpwstr>
      </vt:variant>
      <vt:variant>
        <vt:lpwstr/>
      </vt:variant>
      <vt:variant>
        <vt:i4>28</vt:i4>
      </vt:variant>
      <vt:variant>
        <vt:i4>1128</vt:i4>
      </vt:variant>
      <vt:variant>
        <vt:i4>0</vt:i4>
      </vt:variant>
      <vt:variant>
        <vt:i4>5</vt:i4>
      </vt:variant>
      <vt:variant>
        <vt:lpwstr>http://technet.microsoft.com/en-us/library/dd335087.aspx</vt:lpwstr>
      </vt:variant>
      <vt:variant>
        <vt:lpwstr/>
      </vt:variant>
      <vt:variant>
        <vt:i4>28</vt:i4>
      </vt:variant>
      <vt:variant>
        <vt:i4>1125</vt:i4>
      </vt:variant>
      <vt:variant>
        <vt:i4>0</vt:i4>
      </vt:variant>
      <vt:variant>
        <vt:i4>5</vt:i4>
      </vt:variant>
      <vt:variant>
        <vt:lpwstr>http://technet.microsoft.com/en-us/library/dd335087.aspx</vt:lpwstr>
      </vt:variant>
      <vt:variant>
        <vt:lpwstr/>
      </vt:variant>
      <vt:variant>
        <vt:i4>851995</vt:i4>
      </vt:variant>
      <vt:variant>
        <vt:i4>1122</vt:i4>
      </vt:variant>
      <vt:variant>
        <vt:i4>0</vt:i4>
      </vt:variant>
      <vt:variant>
        <vt:i4>5</vt:i4>
      </vt:variant>
      <vt:variant>
        <vt:lpwstr>http://technet.microsoft.com/en-us/library/dd776125.aspx</vt:lpwstr>
      </vt:variant>
      <vt:variant>
        <vt:lpwstr/>
      </vt:variant>
      <vt:variant>
        <vt:i4>28</vt:i4>
      </vt:variant>
      <vt:variant>
        <vt:i4>1119</vt:i4>
      </vt:variant>
      <vt:variant>
        <vt:i4>0</vt:i4>
      </vt:variant>
      <vt:variant>
        <vt:i4>5</vt:i4>
      </vt:variant>
      <vt:variant>
        <vt:lpwstr>http://technet.microsoft.com/en-us/library/dd335087.aspx</vt:lpwstr>
      </vt:variant>
      <vt:variant>
        <vt:lpwstr/>
      </vt:variant>
      <vt:variant>
        <vt:i4>28</vt:i4>
      </vt:variant>
      <vt:variant>
        <vt:i4>1116</vt:i4>
      </vt:variant>
      <vt:variant>
        <vt:i4>0</vt:i4>
      </vt:variant>
      <vt:variant>
        <vt:i4>5</vt:i4>
      </vt:variant>
      <vt:variant>
        <vt:lpwstr>http://technet.microsoft.com/en-us/library/dd335087.aspx</vt:lpwstr>
      </vt:variant>
      <vt:variant>
        <vt:lpwstr/>
      </vt:variant>
      <vt:variant>
        <vt:i4>28</vt:i4>
      </vt:variant>
      <vt:variant>
        <vt:i4>1113</vt:i4>
      </vt:variant>
      <vt:variant>
        <vt:i4>0</vt:i4>
      </vt:variant>
      <vt:variant>
        <vt:i4>5</vt:i4>
      </vt:variant>
      <vt:variant>
        <vt:lpwstr>http://technet.microsoft.com/en-us/library/dd335087.aspx</vt:lpwstr>
      </vt:variant>
      <vt:variant>
        <vt:lpwstr/>
      </vt:variant>
      <vt:variant>
        <vt:i4>196632</vt:i4>
      </vt:variant>
      <vt:variant>
        <vt:i4>1110</vt:i4>
      </vt:variant>
      <vt:variant>
        <vt:i4>0</vt:i4>
      </vt:variant>
      <vt:variant>
        <vt:i4>5</vt:i4>
      </vt:variant>
      <vt:variant>
        <vt:lpwstr>http://technet.microsoft.com/en-us/library/dd638132.aspx</vt:lpwstr>
      </vt:variant>
      <vt:variant>
        <vt:lpwstr/>
      </vt:variant>
      <vt:variant>
        <vt:i4>393241</vt:i4>
      </vt:variant>
      <vt:variant>
        <vt:i4>1107</vt:i4>
      </vt:variant>
      <vt:variant>
        <vt:i4>0</vt:i4>
      </vt:variant>
      <vt:variant>
        <vt:i4>5</vt:i4>
      </vt:variant>
      <vt:variant>
        <vt:lpwstr>http://technet.microsoft.com/en-us/library/dd298028.aspx</vt:lpwstr>
      </vt:variant>
      <vt:variant>
        <vt:lpwstr/>
      </vt:variant>
      <vt:variant>
        <vt:i4>28</vt:i4>
      </vt:variant>
      <vt:variant>
        <vt:i4>1104</vt:i4>
      </vt:variant>
      <vt:variant>
        <vt:i4>0</vt:i4>
      </vt:variant>
      <vt:variant>
        <vt:i4>5</vt:i4>
      </vt:variant>
      <vt:variant>
        <vt:lpwstr>http://technet.microsoft.com/en-us/library/dd335087.aspx</vt:lpwstr>
      </vt:variant>
      <vt:variant>
        <vt:lpwstr/>
      </vt:variant>
      <vt:variant>
        <vt:i4>262175</vt:i4>
      </vt:variant>
      <vt:variant>
        <vt:i4>1101</vt:i4>
      </vt:variant>
      <vt:variant>
        <vt:i4>0</vt:i4>
      </vt:variant>
      <vt:variant>
        <vt:i4>5</vt:i4>
      </vt:variant>
      <vt:variant>
        <vt:lpwstr>http://technet.microsoft.com/en-us/library/dd876949.aspx</vt:lpwstr>
      </vt:variant>
      <vt:variant>
        <vt:lpwstr/>
      </vt:variant>
      <vt:variant>
        <vt:i4>393241</vt:i4>
      </vt:variant>
      <vt:variant>
        <vt:i4>1098</vt:i4>
      </vt:variant>
      <vt:variant>
        <vt:i4>0</vt:i4>
      </vt:variant>
      <vt:variant>
        <vt:i4>5</vt:i4>
      </vt:variant>
      <vt:variant>
        <vt:lpwstr>http://technet.microsoft.com/en-us/library/dd298028.aspx</vt:lpwstr>
      </vt:variant>
      <vt:variant>
        <vt:lpwstr/>
      </vt:variant>
      <vt:variant>
        <vt:i4>28</vt:i4>
      </vt:variant>
      <vt:variant>
        <vt:i4>1095</vt:i4>
      </vt:variant>
      <vt:variant>
        <vt:i4>0</vt:i4>
      </vt:variant>
      <vt:variant>
        <vt:i4>5</vt:i4>
      </vt:variant>
      <vt:variant>
        <vt:lpwstr>http://technet.microsoft.com/en-us/library/dd335087.aspx</vt:lpwstr>
      </vt:variant>
      <vt:variant>
        <vt:lpwstr/>
      </vt:variant>
      <vt:variant>
        <vt:i4>393241</vt:i4>
      </vt:variant>
      <vt:variant>
        <vt:i4>1092</vt:i4>
      </vt:variant>
      <vt:variant>
        <vt:i4>0</vt:i4>
      </vt:variant>
      <vt:variant>
        <vt:i4>5</vt:i4>
      </vt:variant>
      <vt:variant>
        <vt:lpwstr>http://technet.microsoft.com/en-us/library/dd298028.aspx</vt:lpwstr>
      </vt:variant>
      <vt:variant>
        <vt:lpwstr/>
      </vt:variant>
      <vt:variant>
        <vt:i4>28</vt:i4>
      </vt:variant>
      <vt:variant>
        <vt:i4>1089</vt:i4>
      </vt:variant>
      <vt:variant>
        <vt:i4>0</vt:i4>
      </vt:variant>
      <vt:variant>
        <vt:i4>5</vt:i4>
      </vt:variant>
      <vt:variant>
        <vt:lpwstr>http://technet.microsoft.com/en-us/library/dd335087.aspx</vt:lpwstr>
      </vt:variant>
      <vt:variant>
        <vt:lpwstr/>
      </vt:variant>
      <vt:variant>
        <vt:i4>131101</vt:i4>
      </vt:variant>
      <vt:variant>
        <vt:i4>1086</vt:i4>
      </vt:variant>
      <vt:variant>
        <vt:i4>0</vt:i4>
      </vt:variant>
      <vt:variant>
        <vt:i4>5</vt:i4>
      </vt:variant>
      <vt:variant>
        <vt:lpwstr>http://technet.microsoft.com/en-us/library/dd633492.aspx</vt:lpwstr>
      </vt:variant>
      <vt:variant>
        <vt:lpwstr/>
      </vt:variant>
      <vt:variant>
        <vt:i4>393241</vt:i4>
      </vt:variant>
      <vt:variant>
        <vt:i4>1083</vt:i4>
      </vt:variant>
      <vt:variant>
        <vt:i4>0</vt:i4>
      </vt:variant>
      <vt:variant>
        <vt:i4>5</vt:i4>
      </vt:variant>
      <vt:variant>
        <vt:lpwstr>http://technet.microsoft.com/en-us/library/dd298028.aspx</vt:lpwstr>
      </vt:variant>
      <vt:variant>
        <vt:lpwstr/>
      </vt:variant>
      <vt:variant>
        <vt:i4>28</vt:i4>
      </vt:variant>
      <vt:variant>
        <vt:i4>1080</vt:i4>
      </vt:variant>
      <vt:variant>
        <vt:i4>0</vt:i4>
      </vt:variant>
      <vt:variant>
        <vt:i4>5</vt:i4>
      </vt:variant>
      <vt:variant>
        <vt:lpwstr>http://technet.microsoft.com/en-us/library/dd335087.aspx</vt:lpwstr>
      </vt:variant>
      <vt:variant>
        <vt:lpwstr/>
      </vt:variant>
      <vt:variant>
        <vt:i4>393241</vt:i4>
      </vt:variant>
      <vt:variant>
        <vt:i4>1077</vt:i4>
      </vt:variant>
      <vt:variant>
        <vt:i4>0</vt:i4>
      </vt:variant>
      <vt:variant>
        <vt:i4>5</vt:i4>
      </vt:variant>
      <vt:variant>
        <vt:lpwstr>http://technet.microsoft.com/en-us/library/dd298028.aspx</vt:lpwstr>
      </vt:variant>
      <vt:variant>
        <vt:lpwstr/>
      </vt:variant>
      <vt:variant>
        <vt:i4>28</vt:i4>
      </vt:variant>
      <vt:variant>
        <vt:i4>1074</vt:i4>
      </vt:variant>
      <vt:variant>
        <vt:i4>0</vt:i4>
      </vt:variant>
      <vt:variant>
        <vt:i4>5</vt:i4>
      </vt:variant>
      <vt:variant>
        <vt:lpwstr>http://technet.microsoft.com/en-us/library/dd335087.aspx</vt:lpwstr>
      </vt:variant>
      <vt:variant>
        <vt:lpwstr/>
      </vt:variant>
      <vt:variant>
        <vt:i4>393241</vt:i4>
      </vt:variant>
      <vt:variant>
        <vt:i4>1071</vt:i4>
      </vt:variant>
      <vt:variant>
        <vt:i4>0</vt:i4>
      </vt:variant>
      <vt:variant>
        <vt:i4>5</vt:i4>
      </vt:variant>
      <vt:variant>
        <vt:lpwstr>http://technet.microsoft.com/en-us/library/dd298028.aspx</vt:lpwstr>
      </vt:variant>
      <vt:variant>
        <vt:lpwstr/>
      </vt:variant>
      <vt:variant>
        <vt:i4>28</vt:i4>
      </vt:variant>
      <vt:variant>
        <vt:i4>1068</vt:i4>
      </vt:variant>
      <vt:variant>
        <vt:i4>0</vt:i4>
      </vt:variant>
      <vt:variant>
        <vt:i4>5</vt:i4>
      </vt:variant>
      <vt:variant>
        <vt:lpwstr>http://technet.microsoft.com/en-us/library/dd335087.aspx</vt:lpwstr>
      </vt:variant>
      <vt:variant>
        <vt:lpwstr/>
      </vt:variant>
      <vt:variant>
        <vt:i4>393241</vt:i4>
      </vt:variant>
      <vt:variant>
        <vt:i4>1065</vt:i4>
      </vt:variant>
      <vt:variant>
        <vt:i4>0</vt:i4>
      </vt:variant>
      <vt:variant>
        <vt:i4>5</vt:i4>
      </vt:variant>
      <vt:variant>
        <vt:lpwstr>http://technet.microsoft.com/en-us/library/dd298028.aspx</vt:lpwstr>
      </vt:variant>
      <vt:variant>
        <vt:lpwstr/>
      </vt:variant>
      <vt:variant>
        <vt:i4>28</vt:i4>
      </vt:variant>
      <vt:variant>
        <vt:i4>1062</vt:i4>
      </vt:variant>
      <vt:variant>
        <vt:i4>0</vt:i4>
      </vt:variant>
      <vt:variant>
        <vt:i4>5</vt:i4>
      </vt:variant>
      <vt:variant>
        <vt:lpwstr>http://technet.microsoft.com/en-us/library/dd335087.aspx</vt:lpwstr>
      </vt:variant>
      <vt:variant>
        <vt:lpwstr/>
      </vt:variant>
      <vt:variant>
        <vt:i4>28</vt:i4>
      </vt:variant>
      <vt:variant>
        <vt:i4>1059</vt:i4>
      </vt:variant>
      <vt:variant>
        <vt:i4>0</vt:i4>
      </vt:variant>
      <vt:variant>
        <vt:i4>5</vt:i4>
      </vt:variant>
      <vt:variant>
        <vt:lpwstr>http://technet.microsoft.com/en-us/library/dd335087.aspx</vt:lpwstr>
      </vt:variant>
      <vt:variant>
        <vt:lpwstr/>
      </vt:variant>
      <vt:variant>
        <vt:i4>393241</vt:i4>
      </vt:variant>
      <vt:variant>
        <vt:i4>1056</vt:i4>
      </vt:variant>
      <vt:variant>
        <vt:i4>0</vt:i4>
      </vt:variant>
      <vt:variant>
        <vt:i4>5</vt:i4>
      </vt:variant>
      <vt:variant>
        <vt:lpwstr>http://technet.microsoft.com/en-us/library/dd298028.aspx</vt:lpwstr>
      </vt:variant>
      <vt:variant>
        <vt:lpwstr/>
      </vt:variant>
      <vt:variant>
        <vt:i4>28</vt:i4>
      </vt:variant>
      <vt:variant>
        <vt:i4>1053</vt:i4>
      </vt:variant>
      <vt:variant>
        <vt:i4>0</vt:i4>
      </vt:variant>
      <vt:variant>
        <vt:i4>5</vt:i4>
      </vt:variant>
      <vt:variant>
        <vt:lpwstr>http://technet.microsoft.com/en-us/library/dd335087.aspx</vt:lpwstr>
      </vt:variant>
      <vt:variant>
        <vt:lpwstr/>
      </vt:variant>
      <vt:variant>
        <vt:i4>393241</vt:i4>
      </vt:variant>
      <vt:variant>
        <vt:i4>1050</vt:i4>
      </vt:variant>
      <vt:variant>
        <vt:i4>0</vt:i4>
      </vt:variant>
      <vt:variant>
        <vt:i4>5</vt:i4>
      </vt:variant>
      <vt:variant>
        <vt:lpwstr>http://technet.microsoft.com/en-us/library/dd298028.aspx</vt:lpwstr>
      </vt:variant>
      <vt:variant>
        <vt:lpwstr/>
      </vt:variant>
      <vt:variant>
        <vt:i4>28</vt:i4>
      </vt:variant>
      <vt:variant>
        <vt:i4>1047</vt:i4>
      </vt:variant>
      <vt:variant>
        <vt:i4>0</vt:i4>
      </vt:variant>
      <vt:variant>
        <vt:i4>5</vt:i4>
      </vt:variant>
      <vt:variant>
        <vt:lpwstr>http://technet.microsoft.com/en-us/library/dd335087.aspx</vt:lpwstr>
      </vt:variant>
      <vt:variant>
        <vt:lpwstr/>
      </vt:variant>
      <vt:variant>
        <vt:i4>262175</vt:i4>
      </vt:variant>
      <vt:variant>
        <vt:i4>1044</vt:i4>
      </vt:variant>
      <vt:variant>
        <vt:i4>0</vt:i4>
      </vt:variant>
      <vt:variant>
        <vt:i4>5</vt:i4>
      </vt:variant>
      <vt:variant>
        <vt:lpwstr>http://technet.microsoft.com/en-us/library/dd876949.aspx</vt:lpwstr>
      </vt:variant>
      <vt:variant>
        <vt:lpwstr/>
      </vt:variant>
      <vt:variant>
        <vt:i4>393241</vt:i4>
      </vt:variant>
      <vt:variant>
        <vt:i4>1041</vt:i4>
      </vt:variant>
      <vt:variant>
        <vt:i4>0</vt:i4>
      </vt:variant>
      <vt:variant>
        <vt:i4>5</vt:i4>
      </vt:variant>
      <vt:variant>
        <vt:lpwstr>http://technet.microsoft.com/en-us/library/dd298028.aspx</vt:lpwstr>
      </vt:variant>
      <vt:variant>
        <vt:lpwstr/>
      </vt:variant>
      <vt:variant>
        <vt:i4>28</vt:i4>
      </vt:variant>
      <vt:variant>
        <vt:i4>1038</vt:i4>
      </vt:variant>
      <vt:variant>
        <vt:i4>0</vt:i4>
      </vt:variant>
      <vt:variant>
        <vt:i4>5</vt:i4>
      </vt:variant>
      <vt:variant>
        <vt:lpwstr>http://technet.microsoft.com/en-us/library/dd335087.aspx</vt:lpwstr>
      </vt:variant>
      <vt:variant>
        <vt:lpwstr/>
      </vt:variant>
      <vt:variant>
        <vt:i4>393241</vt:i4>
      </vt:variant>
      <vt:variant>
        <vt:i4>1035</vt:i4>
      </vt:variant>
      <vt:variant>
        <vt:i4>0</vt:i4>
      </vt:variant>
      <vt:variant>
        <vt:i4>5</vt:i4>
      </vt:variant>
      <vt:variant>
        <vt:lpwstr>http://technet.microsoft.com/en-us/library/dd298028.aspx</vt:lpwstr>
      </vt:variant>
      <vt:variant>
        <vt:lpwstr/>
      </vt:variant>
      <vt:variant>
        <vt:i4>28</vt:i4>
      </vt:variant>
      <vt:variant>
        <vt:i4>1032</vt:i4>
      </vt:variant>
      <vt:variant>
        <vt:i4>0</vt:i4>
      </vt:variant>
      <vt:variant>
        <vt:i4>5</vt:i4>
      </vt:variant>
      <vt:variant>
        <vt:lpwstr>http://technet.microsoft.com/en-us/library/dd335087.aspx</vt:lpwstr>
      </vt:variant>
      <vt:variant>
        <vt:lpwstr/>
      </vt:variant>
      <vt:variant>
        <vt:i4>262175</vt:i4>
      </vt:variant>
      <vt:variant>
        <vt:i4>1029</vt:i4>
      </vt:variant>
      <vt:variant>
        <vt:i4>0</vt:i4>
      </vt:variant>
      <vt:variant>
        <vt:i4>5</vt:i4>
      </vt:variant>
      <vt:variant>
        <vt:lpwstr>http://technet.microsoft.com/en-us/library/dd876949.aspx</vt:lpwstr>
      </vt:variant>
      <vt:variant>
        <vt:lpwstr/>
      </vt:variant>
      <vt:variant>
        <vt:i4>393241</vt:i4>
      </vt:variant>
      <vt:variant>
        <vt:i4>1026</vt:i4>
      </vt:variant>
      <vt:variant>
        <vt:i4>0</vt:i4>
      </vt:variant>
      <vt:variant>
        <vt:i4>5</vt:i4>
      </vt:variant>
      <vt:variant>
        <vt:lpwstr>http://technet.microsoft.com/en-us/library/dd298028.aspx</vt:lpwstr>
      </vt:variant>
      <vt:variant>
        <vt:lpwstr/>
      </vt:variant>
      <vt:variant>
        <vt:i4>28</vt:i4>
      </vt:variant>
      <vt:variant>
        <vt:i4>1023</vt:i4>
      </vt:variant>
      <vt:variant>
        <vt:i4>0</vt:i4>
      </vt:variant>
      <vt:variant>
        <vt:i4>5</vt:i4>
      </vt:variant>
      <vt:variant>
        <vt:lpwstr>http://technet.microsoft.com/en-us/library/dd335087.aspx</vt:lpwstr>
      </vt:variant>
      <vt:variant>
        <vt:lpwstr/>
      </vt:variant>
      <vt:variant>
        <vt:i4>393241</vt:i4>
      </vt:variant>
      <vt:variant>
        <vt:i4>1020</vt:i4>
      </vt:variant>
      <vt:variant>
        <vt:i4>0</vt:i4>
      </vt:variant>
      <vt:variant>
        <vt:i4>5</vt:i4>
      </vt:variant>
      <vt:variant>
        <vt:lpwstr>http://technet.microsoft.com/en-us/library/dd298028.aspx</vt:lpwstr>
      </vt:variant>
      <vt:variant>
        <vt:lpwstr/>
      </vt:variant>
      <vt:variant>
        <vt:i4>28</vt:i4>
      </vt:variant>
      <vt:variant>
        <vt:i4>1017</vt:i4>
      </vt:variant>
      <vt:variant>
        <vt:i4>0</vt:i4>
      </vt:variant>
      <vt:variant>
        <vt:i4>5</vt:i4>
      </vt:variant>
      <vt:variant>
        <vt:lpwstr>http://technet.microsoft.com/en-us/library/dd335087.aspx</vt:lpwstr>
      </vt:variant>
      <vt:variant>
        <vt:lpwstr/>
      </vt:variant>
      <vt:variant>
        <vt:i4>393241</vt:i4>
      </vt:variant>
      <vt:variant>
        <vt:i4>1014</vt:i4>
      </vt:variant>
      <vt:variant>
        <vt:i4>0</vt:i4>
      </vt:variant>
      <vt:variant>
        <vt:i4>5</vt:i4>
      </vt:variant>
      <vt:variant>
        <vt:lpwstr>http://technet.microsoft.com/en-us/library/dd298028.aspx</vt:lpwstr>
      </vt:variant>
      <vt:variant>
        <vt:lpwstr/>
      </vt:variant>
      <vt:variant>
        <vt:i4>28</vt:i4>
      </vt:variant>
      <vt:variant>
        <vt:i4>1011</vt:i4>
      </vt:variant>
      <vt:variant>
        <vt:i4>0</vt:i4>
      </vt:variant>
      <vt:variant>
        <vt:i4>5</vt:i4>
      </vt:variant>
      <vt:variant>
        <vt:lpwstr>http://technet.microsoft.com/en-us/library/dd335087.aspx</vt:lpwstr>
      </vt:variant>
      <vt:variant>
        <vt:lpwstr/>
      </vt:variant>
      <vt:variant>
        <vt:i4>393241</vt:i4>
      </vt:variant>
      <vt:variant>
        <vt:i4>1008</vt:i4>
      </vt:variant>
      <vt:variant>
        <vt:i4>0</vt:i4>
      </vt:variant>
      <vt:variant>
        <vt:i4>5</vt:i4>
      </vt:variant>
      <vt:variant>
        <vt:lpwstr>http://technet.microsoft.com/en-us/library/dd298028.aspx</vt:lpwstr>
      </vt:variant>
      <vt:variant>
        <vt:lpwstr/>
      </vt:variant>
      <vt:variant>
        <vt:i4>28</vt:i4>
      </vt:variant>
      <vt:variant>
        <vt:i4>1005</vt:i4>
      </vt:variant>
      <vt:variant>
        <vt:i4>0</vt:i4>
      </vt:variant>
      <vt:variant>
        <vt:i4>5</vt:i4>
      </vt:variant>
      <vt:variant>
        <vt:lpwstr>http://technet.microsoft.com/en-us/library/dd335087.aspx</vt:lpwstr>
      </vt:variant>
      <vt:variant>
        <vt:lpwstr/>
      </vt:variant>
      <vt:variant>
        <vt:i4>262175</vt:i4>
      </vt:variant>
      <vt:variant>
        <vt:i4>1002</vt:i4>
      </vt:variant>
      <vt:variant>
        <vt:i4>0</vt:i4>
      </vt:variant>
      <vt:variant>
        <vt:i4>5</vt:i4>
      </vt:variant>
      <vt:variant>
        <vt:lpwstr>http://technet.microsoft.com/en-us/library/dd876949.aspx</vt:lpwstr>
      </vt:variant>
      <vt:variant>
        <vt:lpwstr/>
      </vt:variant>
      <vt:variant>
        <vt:i4>393241</vt:i4>
      </vt:variant>
      <vt:variant>
        <vt:i4>999</vt:i4>
      </vt:variant>
      <vt:variant>
        <vt:i4>0</vt:i4>
      </vt:variant>
      <vt:variant>
        <vt:i4>5</vt:i4>
      </vt:variant>
      <vt:variant>
        <vt:lpwstr>http://technet.microsoft.com/en-us/library/dd298028.aspx</vt:lpwstr>
      </vt:variant>
      <vt:variant>
        <vt:lpwstr/>
      </vt:variant>
      <vt:variant>
        <vt:i4>28</vt:i4>
      </vt:variant>
      <vt:variant>
        <vt:i4>996</vt:i4>
      </vt:variant>
      <vt:variant>
        <vt:i4>0</vt:i4>
      </vt:variant>
      <vt:variant>
        <vt:i4>5</vt:i4>
      </vt:variant>
      <vt:variant>
        <vt:lpwstr>http://technet.microsoft.com/en-us/library/dd335087.aspx</vt:lpwstr>
      </vt:variant>
      <vt:variant>
        <vt:lpwstr/>
      </vt:variant>
      <vt:variant>
        <vt:i4>393241</vt:i4>
      </vt:variant>
      <vt:variant>
        <vt:i4>993</vt:i4>
      </vt:variant>
      <vt:variant>
        <vt:i4>0</vt:i4>
      </vt:variant>
      <vt:variant>
        <vt:i4>5</vt:i4>
      </vt:variant>
      <vt:variant>
        <vt:lpwstr>http://technet.microsoft.com/en-us/library/dd298028.aspx</vt:lpwstr>
      </vt:variant>
      <vt:variant>
        <vt:lpwstr/>
      </vt:variant>
      <vt:variant>
        <vt:i4>28</vt:i4>
      </vt:variant>
      <vt:variant>
        <vt:i4>990</vt:i4>
      </vt:variant>
      <vt:variant>
        <vt:i4>0</vt:i4>
      </vt:variant>
      <vt:variant>
        <vt:i4>5</vt:i4>
      </vt:variant>
      <vt:variant>
        <vt:lpwstr>http://technet.microsoft.com/en-us/library/dd335087.aspx</vt:lpwstr>
      </vt:variant>
      <vt:variant>
        <vt:lpwstr/>
      </vt:variant>
      <vt:variant>
        <vt:i4>393241</vt:i4>
      </vt:variant>
      <vt:variant>
        <vt:i4>987</vt:i4>
      </vt:variant>
      <vt:variant>
        <vt:i4>0</vt:i4>
      </vt:variant>
      <vt:variant>
        <vt:i4>5</vt:i4>
      </vt:variant>
      <vt:variant>
        <vt:lpwstr>http://technet.microsoft.com/en-us/library/dd298028.aspx</vt:lpwstr>
      </vt:variant>
      <vt:variant>
        <vt:lpwstr/>
      </vt:variant>
      <vt:variant>
        <vt:i4>28</vt:i4>
      </vt:variant>
      <vt:variant>
        <vt:i4>984</vt:i4>
      </vt:variant>
      <vt:variant>
        <vt:i4>0</vt:i4>
      </vt:variant>
      <vt:variant>
        <vt:i4>5</vt:i4>
      </vt:variant>
      <vt:variant>
        <vt:lpwstr>http://technet.microsoft.com/en-us/library/dd335087.aspx</vt:lpwstr>
      </vt:variant>
      <vt:variant>
        <vt:lpwstr/>
      </vt:variant>
      <vt:variant>
        <vt:i4>393241</vt:i4>
      </vt:variant>
      <vt:variant>
        <vt:i4>981</vt:i4>
      </vt:variant>
      <vt:variant>
        <vt:i4>0</vt:i4>
      </vt:variant>
      <vt:variant>
        <vt:i4>5</vt:i4>
      </vt:variant>
      <vt:variant>
        <vt:lpwstr>http://technet.microsoft.com/en-us/library/dd298028.aspx</vt:lpwstr>
      </vt:variant>
      <vt:variant>
        <vt:lpwstr/>
      </vt:variant>
      <vt:variant>
        <vt:i4>28</vt:i4>
      </vt:variant>
      <vt:variant>
        <vt:i4>978</vt:i4>
      </vt:variant>
      <vt:variant>
        <vt:i4>0</vt:i4>
      </vt:variant>
      <vt:variant>
        <vt:i4>5</vt:i4>
      </vt:variant>
      <vt:variant>
        <vt:lpwstr>http://technet.microsoft.com/en-us/library/dd335087.aspx</vt:lpwstr>
      </vt:variant>
      <vt:variant>
        <vt:lpwstr/>
      </vt:variant>
      <vt:variant>
        <vt:i4>393241</vt:i4>
      </vt:variant>
      <vt:variant>
        <vt:i4>975</vt:i4>
      </vt:variant>
      <vt:variant>
        <vt:i4>0</vt:i4>
      </vt:variant>
      <vt:variant>
        <vt:i4>5</vt:i4>
      </vt:variant>
      <vt:variant>
        <vt:lpwstr>http://technet.microsoft.com/en-us/library/dd298028.aspx</vt:lpwstr>
      </vt:variant>
      <vt:variant>
        <vt:lpwstr/>
      </vt:variant>
      <vt:variant>
        <vt:i4>28</vt:i4>
      </vt:variant>
      <vt:variant>
        <vt:i4>972</vt:i4>
      </vt:variant>
      <vt:variant>
        <vt:i4>0</vt:i4>
      </vt:variant>
      <vt:variant>
        <vt:i4>5</vt:i4>
      </vt:variant>
      <vt:variant>
        <vt:lpwstr>http://technet.microsoft.com/en-us/library/dd335087.aspx</vt:lpwstr>
      </vt:variant>
      <vt:variant>
        <vt:lpwstr/>
      </vt:variant>
      <vt:variant>
        <vt:i4>393241</vt:i4>
      </vt:variant>
      <vt:variant>
        <vt:i4>969</vt:i4>
      </vt:variant>
      <vt:variant>
        <vt:i4>0</vt:i4>
      </vt:variant>
      <vt:variant>
        <vt:i4>5</vt:i4>
      </vt:variant>
      <vt:variant>
        <vt:lpwstr>http://technet.microsoft.com/en-us/library/dd298028.aspx</vt:lpwstr>
      </vt:variant>
      <vt:variant>
        <vt:lpwstr/>
      </vt:variant>
      <vt:variant>
        <vt:i4>28</vt:i4>
      </vt:variant>
      <vt:variant>
        <vt:i4>966</vt:i4>
      </vt:variant>
      <vt:variant>
        <vt:i4>0</vt:i4>
      </vt:variant>
      <vt:variant>
        <vt:i4>5</vt:i4>
      </vt:variant>
      <vt:variant>
        <vt:lpwstr>http://technet.microsoft.com/en-us/library/dd335087.aspx</vt:lpwstr>
      </vt:variant>
      <vt:variant>
        <vt:lpwstr/>
      </vt:variant>
      <vt:variant>
        <vt:i4>262175</vt:i4>
      </vt:variant>
      <vt:variant>
        <vt:i4>963</vt:i4>
      </vt:variant>
      <vt:variant>
        <vt:i4>0</vt:i4>
      </vt:variant>
      <vt:variant>
        <vt:i4>5</vt:i4>
      </vt:variant>
      <vt:variant>
        <vt:lpwstr>http://technet.microsoft.com/en-us/library/dd876949.aspx</vt:lpwstr>
      </vt:variant>
      <vt:variant>
        <vt:lpwstr/>
      </vt:variant>
      <vt:variant>
        <vt:i4>393241</vt:i4>
      </vt:variant>
      <vt:variant>
        <vt:i4>960</vt:i4>
      </vt:variant>
      <vt:variant>
        <vt:i4>0</vt:i4>
      </vt:variant>
      <vt:variant>
        <vt:i4>5</vt:i4>
      </vt:variant>
      <vt:variant>
        <vt:lpwstr>http://technet.microsoft.com/en-us/library/dd298028.aspx</vt:lpwstr>
      </vt:variant>
      <vt:variant>
        <vt:lpwstr/>
      </vt:variant>
      <vt:variant>
        <vt:i4>28</vt:i4>
      </vt:variant>
      <vt:variant>
        <vt:i4>957</vt:i4>
      </vt:variant>
      <vt:variant>
        <vt:i4>0</vt:i4>
      </vt:variant>
      <vt:variant>
        <vt:i4>5</vt:i4>
      </vt:variant>
      <vt:variant>
        <vt:lpwstr>http://technet.microsoft.com/en-us/library/dd335087.aspx</vt:lpwstr>
      </vt:variant>
      <vt:variant>
        <vt:lpwstr/>
      </vt:variant>
      <vt:variant>
        <vt:i4>393241</vt:i4>
      </vt:variant>
      <vt:variant>
        <vt:i4>954</vt:i4>
      </vt:variant>
      <vt:variant>
        <vt:i4>0</vt:i4>
      </vt:variant>
      <vt:variant>
        <vt:i4>5</vt:i4>
      </vt:variant>
      <vt:variant>
        <vt:lpwstr>http://technet.microsoft.com/en-us/library/dd298028.aspx</vt:lpwstr>
      </vt:variant>
      <vt:variant>
        <vt:lpwstr/>
      </vt:variant>
      <vt:variant>
        <vt:i4>28</vt:i4>
      </vt:variant>
      <vt:variant>
        <vt:i4>951</vt:i4>
      </vt:variant>
      <vt:variant>
        <vt:i4>0</vt:i4>
      </vt:variant>
      <vt:variant>
        <vt:i4>5</vt:i4>
      </vt:variant>
      <vt:variant>
        <vt:lpwstr>http://technet.microsoft.com/en-us/library/dd335087.aspx</vt:lpwstr>
      </vt:variant>
      <vt:variant>
        <vt:lpwstr/>
      </vt:variant>
      <vt:variant>
        <vt:i4>393241</vt:i4>
      </vt:variant>
      <vt:variant>
        <vt:i4>948</vt:i4>
      </vt:variant>
      <vt:variant>
        <vt:i4>0</vt:i4>
      </vt:variant>
      <vt:variant>
        <vt:i4>5</vt:i4>
      </vt:variant>
      <vt:variant>
        <vt:lpwstr>http://technet.microsoft.com/en-us/library/dd298028.aspx</vt:lpwstr>
      </vt:variant>
      <vt:variant>
        <vt:lpwstr/>
      </vt:variant>
      <vt:variant>
        <vt:i4>28</vt:i4>
      </vt:variant>
      <vt:variant>
        <vt:i4>945</vt:i4>
      </vt:variant>
      <vt:variant>
        <vt:i4>0</vt:i4>
      </vt:variant>
      <vt:variant>
        <vt:i4>5</vt:i4>
      </vt:variant>
      <vt:variant>
        <vt:lpwstr>http://technet.microsoft.com/en-us/library/dd335087.aspx</vt:lpwstr>
      </vt:variant>
      <vt:variant>
        <vt:lpwstr/>
      </vt:variant>
      <vt:variant>
        <vt:i4>28</vt:i4>
      </vt:variant>
      <vt:variant>
        <vt:i4>942</vt:i4>
      </vt:variant>
      <vt:variant>
        <vt:i4>0</vt:i4>
      </vt:variant>
      <vt:variant>
        <vt:i4>5</vt:i4>
      </vt:variant>
      <vt:variant>
        <vt:lpwstr>http://technet.microsoft.com/en-us/library/dd335087.aspx</vt:lpwstr>
      </vt:variant>
      <vt:variant>
        <vt:lpwstr/>
      </vt:variant>
      <vt:variant>
        <vt:i4>393241</vt:i4>
      </vt:variant>
      <vt:variant>
        <vt:i4>939</vt:i4>
      </vt:variant>
      <vt:variant>
        <vt:i4>0</vt:i4>
      </vt:variant>
      <vt:variant>
        <vt:i4>5</vt:i4>
      </vt:variant>
      <vt:variant>
        <vt:lpwstr>http://technet.microsoft.com/en-us/library/dd298028.aspx</vt:lpwstr>
      </vt:variant>
      <vt:variant>
        <vt:lpwstr/>
      </vt:variant>
      <vt:variant>
        <vt:i4>28</vt:i4>
      </vt:variant>
      <vt:variant>
        <vt:i4>936</vt:i4>
      </vt:variant>
      <vt:variant>
        <vt:i4>0</vt:i4>
      </vt:variant>
      <vt:variant>
        <vt:i4>5</vt:i4>
      </vt:variant>
      <vt:variant>
        <vt:lpwstr>http://technet.microsoft.com/en-us/library/dd335087.aspx</vt:lpwstr>
      </vt:variant>
      <vt:variant>
        <vt:lpwstr/>
      </vt:variant>
      <vt:variant>
        <vt:i4>28</vt:i4>
      </vt:variant>
      <vt:variant>
        <vt:i4>933</vt:i4>
      </vt:variant>
      <vt:variant>
        <vt:i4>0</vt:i4>
      </vt:variant>
      <vt:variant>
        <vt:i4>5</vt:i4>
      </vt:variant>
      <vt:variant>
        <vt:lpwstr>http://technet.microsoft.com/en-us/library/dd335087.aspx</vt:lpwstr>
      </vt:variant>
      <vt:variant>
        <vt:lpwstr/>
      </vt:variant>
      <vt:variant>
        <vt:i4>393233</vt:i4>
      </vt:variant>
      <vt:variant>
        <vt:i4>930</vt:i4>
      </vt:variant>
      <vt:variant>
        <vt:i4>0</vt:i4>
      </vt:variant>
      <vt:variant>
        <vt:i4>5</vt:i4>
      </vt:variant>
      <vt:variant>
        <vt:lpwstr>http://technet.microsoft.com/en-us/library/dd876866.aspx</vt:lpwstr>
      </vt:variant>
      <vt:variant>
        <vt:lpwstr/>
      </vt:variant>
      <vt:variant>
        <vt:i4>28</vt:i4>
      </vt:variant>
      <vt:variant>
        <vt:i4>927</vt:i4>
      </vt:variant>
      <vt:variant>
        <vt:i4>0</vt:i4>
      </vt:variant>
      <vt:variant>
        <vt:i4>5</vt:i4>
      </vt:variant>
      <vt:variant>
        <vt:lpwstr>http://technet.microsoft.com/en-us/library/dd335087.aspx</vt:lpwstr>
      </vt:variant>
      <vt:variant>
        <vt:lpwstr/>
      </vt:variant>
      <vt:variant>
        <vt:i4>28</vt:i4>
      </vt:variant>
      <vt:variant>
        <vt:i4>924</vt:i4>
      </vt:variant>
      <vt:variant>
        <vt:i4>0</vt:i4>
      </vt:variant>
      <vt:variant>
        <vt:i4>5</vt:i4>
      </vt:variant>
      <vt:variant>
        <vt:lpwstr>http://technet.microsoft.com/en-us/library/dd335087.aspx</vt:lpwstr>
      </vt:variant>
      <vt:variant>
        <vt:lpwstr/>
      </vt:variant>
      <vt:variant>
        <vt:i4>28</vt:i4>
      </vt:variant>
      <vt:variant>
        <vt:i4>921</vt:i4>
      </vt:variant>
      <vt:variant>
        <vt:i4>0</vt:i4>
      </vt:variant>
      <vt:variant>
        <vt:i4>5</vt:i4>
      </vt:variant>
      <vt:variant>
        <vt:lpwstr>http://technet.microsoft.com/en-us/library/dd335087.aspx</vt:lpwstr>
      </vt:variant>
      <vt:variant>
        <vt:lpwstr/>
      </vt:variant>
      <vt:variant>
        <vt:i4>28</vt:i4>
      </vt:variant>
      <vt:variant>
        <vt:i4>918</vt:i4>
      </vt:variant>
      <vt:variant>
        <vt:i4>0</vt:i4>
      </vt:variant>
      <vt:variant>
        <vt:i4>5</vt:i4>
      </vt:variant>
      <vt:variant>
        <vt:lpwstr>http://technet.microsoft.com/en-us/library/dd335087.aspx</vt:lpwstr>
      </vt:variant>
      <vt:variant>
        <vt:lpwstr/>
      </vt:variant>
      <vt:variant>
        <vt:i4>28</vt:i4>
      </vt:variant>
      <vt:variant>
        <vt:i4>915</vt:i4>
      </vt:variant>
      <vt:variant>
        <vt:i4>0</vt:i4>
      </vt:variant>
      <vt:variant>
        <vt:i4>5</vt:i4>
      </vt:variant>
      <vt:variant>
        <vt:lpwstr>http://technet.microsoft.com/en-us/library/dd335087.aspx</vt:lpwstr>
      </vt:variant>
      <vt:variant>
        <vt:lpwstr/>
      </vt:variant>
      <vt:variant>
        <vt:i4>28</vt:i4>
      </vt:variant>
      <vt:variant>
        <vt:i4>912</vt:i4>
      </vt:variant>
      <vt:variant>
        <vt:i4>0</vt:i4>
      </vt:variant>
      <vt:variant>
        <vt:i4>5</vt:i4>
      </vt:variant>
      <vt:variant>
        <vt:lpwstr>http://technet.microsoft.com/en-us/library/dd335087.aspx</vt:lpwstr>
      </vt:variant>
      <vt:variant>
        <vt:lpwstr/>
      </vt:variant>
      <vt:variant>
        <vt:i4>28</vt:i4>
      </vt:variant>
      <vt:variant>
        <vt:i4>909</vt:i4>
      </vt:variant>
      <vt:variant>
        <vt:i4>0</vt:i4>
      </vt:variant>
      <vt:variant>
        <vt:i4>5</vt:i4>
      </vt:variant>
      <vt:variant>
        <vt:lpwstr>http://technet.microsoft.com/en-us/library/dd335087.aspx</vt:lpwstr>
      </vt:variant>
      <vt:variant>
        <vt:lpwstr/>
      </vt:variant>
      <vt:variant>
        <vt:i4>28</vt:i4>
      </vt:variant>
      <vt:variant>
        <vt:i4>906</vt:i4>
      </vt:variant>
      <vt:variant>
        <vt:i4>0</vt:i4>
      </vt:variant>
      <vt:variant>
        <vt:i4>5</vt:i4>
      </vt:variant>
      <vt:variant>
        <vt:lpwstr>http://technet.microsoft.com/en-us/library/dd335087.aspx</vt:lpwstr>
      </vt:variant>
      <vt:variant>
        <vt:lpwstr/>
      </vt:variant>
      <vt:variant>
        <vt:i4>393241</vt:i4>
      </vt:variant>
      <vt:variant>
        <vt:i4>903</vt:i4>
      </vt:variant>
      <vt:variant>
        <vt:i4>0</vt:i4>
      </vt:variant>
      <vt:variant>
        <vt:i4>5</vt:i4>
      </vt:variant>
      <vt:variant>
        <vt:lpwstr>http://technet.microsoft.com/en-us/library/dd298028.aspx</vt:lpwstr>
      </vt:variant>
      <vt:variant>
        <vt:lpwstr/>
      </vt:variant>
      <vt:variant>
        <vt:i4>28</vt:i4>
      </vt:variant>
      <vt:variant>
        <vt:i4>900</vt:i4>
      </vt:variant>
      <vt:variant>
        <vt:i4>0</vt:i4>
      </vt:variant>
      <vt:variant>
        <vt:i4>5</vt:i4>
      </vt:variant>
      <vt:variant>
        <vt:lpwstr>http://technet.microsoft.com/en-us/library/dd335087.aspx</vt:lpwstr>
      </vt:variant>
      <vt:variant>
        <vt:lpwstr/>
      </vt:variant>
      <vt:variant>
        <vt:i4>262175</vt:i4>
      </vt:variant>
      <vt:variant>
        <vt:i4>897</vt:i4>
      </vt:variant>
      <vt:variant>
        <vt:i4>0</vt:i4>
      </vt:variant>
      <vt:variant>
        <vt:i4>5</vt:i4>
      </vt:variant>
      <vt:variant>
        <vt:lpwstr>http://technet.microsoft.com/en-us/library/dd876949.aspx</vt:lpwstr>
      </vt:variant>
      <vt:variant>
        <vt:lpwstr/>
      </vt:variant>
      <vt:variant>
        <vt:i4>393241</vt:i4>
      </vt:variant>
      <vt:variant>
        <vt:i4>894</vt:i4>
      </vt:variant>
      <vt:variant>
        <vt:i4>0</vt:i4>
      </vt:variant>
      <vt:variant>
        <vt:i4>5</vt:i4>
      </vt:variant>
      <vt:variant>
        <vt:lpwstr>http://technet.microsoft.com/en-us/library/dd298028.aspx</vt:lpwstr>
      </vt:variant>
      <vt:variant>
        <vt:lpwstr/>
      </vt:variant>
      <vt:variant>
        <vt:i4>28</vt:i4>
      </vt:variant>
      <vt:variant>
        <vt:i4>891</vt:i4>
      </vt:variant>
      <vt:variant>
        <vt:i4>0</vt:i4>
      </vt:variant>
      <vt:variant>
        <vt:i4>5</vt:i4>
      </vt:variant>
      <vt:variant>
        <vt:lpwstr>http://technet.microsoft.com/en-us/library/dd335087.aspx</vt:lpwstr>
      </vt:variant>
      <vt:variant>
        <vt:lpwstr/>
      </vt:variant>
      <vt:variant>
        <vt:i4>28</vt:i4>
      </vt:variant>
      <vt:variant>
        <vt:i4>888</vt:i4>
      </vt:variant>
      <vt:variant>
        <vt:i4>0</vt:i4>
      </vt:variant>
      <vt:variant>
        <vt:i4>5</vt:i4>
      </vt:variant>
      <vt:variant>
        <vt:lpwstr>http://technet.microsoft.com/en-us/library/dd335087.aspx</vt:lpwstr>
      </vt:variant>
      <vt:variant>
        <vt:lpwstr/>
      </vt:variant>
      <vt:variant>
        <vt:i4>393241</vt:i4>
      </vt:variant>
      <vt:variant>
        <vt:i4>885</vt:i4>
      </vt:variant>
      <vt:variant>
        <vt:i4>0</vt:i4>
      </vt:variant>
      <vt:variant>
        <vt:i4>5</vt:i4>
      </vt:variant>
      <vt:variant>
        <vt:lpwstr>http://technet.microsoft.com/en-us/library/dd298028.aspx</vt:lpwstr>
      </vt:variant>
      <vt:variant>
        <vt:lpwstr/>
      </vt:variant>
      <vt:variant>
        <vt:i4>28</vt:i4>
      </vt:variant>
      <vt:variant>
        <vt:i4>882</vt:i4>
      </vt:variant>
      <vt:variant>
        <vt:i4>0</vt:i4>
      </vt:variant>
      <vt:variant>
        <vt:i4>5</vt:i4>
      </vt:variant>
      <vt:variant>
        <vt:lpwstr>http://technet.microsoft.com/en-us/library/dd335087.aspx</vt:lpwstr>
      </vt:variant>
      <vt:variant>
        <vt:lpwstr/>
      </vt:variant>
      <vt:variant>
        <vt:i4>393241</vt:i4>
      </vt:variant>
      <vt:variant>
        <vt:i4>879</vt:i4>
      </vt:variant>
      <vt:variant>
        <vt:i4>0</vt:i4>
      </vt:variant>
      <vt:variant>
        <vt:i4>5</vt:i4>
      </vt:variant>
      <vt:variant>
        <vt:lpwstr>http://technet.microsoft.com/en-us/library/dd298028.aspx</vt:lpwstr>
      </vt:variant>
      <vt:variant>
        <vt:lpwstr/>
      </vt:variant>
      <vt:variant>
        <vt:i4>28</vt:i4>
      </vt:variant>
      <vt:variant>
        <vt:i4>876</vt:i4>
      </vt:variant>
      <vt:variant>
        <vt:i4>0</vt:i4>
      </vt:variant>
      <vt:variant>
        <vt:i4>5</vt:i4>
      </vt:variant>
      <vt:variant>
        <vt:lpwstr>http://technet.microsoft.com/en-us/library/dd335087.aspx</vt:lpwstr>
      </vt:variant>
      <vt:variant>
        <vt:lpwstr/>
      </vt:variant>
      <vt:variant>
        <vt:i4>393233</vt:i4>
      </vt:variant>
      <vt:variant>
        <vt:i4>873</vt:i4>
      </vt:variant>
      <vt:variant>
        <vt:i4>0</vt:i4>
      </vt:variant>
      <vt:variant>
        <vt:i4>5</vt:i4>
      </vt:variant>
      <vt:variant>
        <vt:lpwstr>http://technet.microsoft.com/en-us/library/dd876866.aspx</vt:lpwstr>
      </vt:variant>
      <vt:variant>
        <vt:lpwstr/>
      </vt:variant>
      <vt:variant>
        <vt:i4>28</vt:i4>
      </vt:variant>
      <vt:variant>
        <vt:i4>870</vt:i4>
      </vt:variant>
      <vt:variant>
        <vt:i4>0</vt:i4>
      </vt:variant>
      <vt:variant>
        <vt:i4>5</vt:i4>
      </vt:variant>
      <vt:variant>
        <vt:lpwstr>http://technet.microsoft.com/en-us/library/dd335087.aspx</vt:lpwstr>
      </vt:variant>
      <vt:variant>
        <vt:lpwstr/>
      </vt:variant>
      <vt:variant>
        <vt:i4>393233</vt:i4>
      </vt:variant>
      <vt:variant>
        <vt:i4>867</vt:i4>
      </vt:variant>
      <vt:variant>
        <vt:i4>0</vt:i4>
      </vt:variant>
      <vt:variant>
        <vt:i4>5</vt:i4>
      </vt:variant>
      <vt:variant>
        <vt:lpwstr>http://technet.microsoft.com/en-us/library/dd876866.aspx</vt:lpwstr>
      </vt:variant>
      <vt:variant>
        <vt:lpwstr/>
      </vt:variant>
      <vt:variant>
        <vt:i4>28</vt:i4>
      </vt:variant>
      <vt:variant>
        <vt:i4>864</vt:i4>
      </vt:variant>
      <vt:variant>
        <vt:i4>0</vt:i4>
      </vt:variant>
      <vt:variant>
        <vt:i4>5</vt:i4>
      </vt:variant>
      <vt:variant>
        <vt:lpwstr>http://technet.microsoft.com/en-us/library/dd335087.aspx</vt:lpwstr>
      </vt:variant>
      <vt:variant>
        <vt:lpwstr/>
      </vt:variant>
      <vt:variant>
        <vt:i4>393233</vt:i4>
      </vt:variant>
      <vt:variant>
        <vt:i4>861</vt:i4>
      </vt:variant>
      <vt:variant>
        <vt:i4>0</vt:i4>
      </vt:variant>
      <vt:variant>
        <vt:i4>5</vt:i4>
      </vt:variant>
      <vt:variant>
        <vt:lpwstr>http://technet.microsoft.com/en-us/library/dd876866.aspx</vt:lpwstr>
      </vt:variant>
      <vt:variant>
        <vt:lpwstr/>
      </vt:variant>
      <vt:variant>
        <vt:i4>28</vt:i4>
      </vt:variant>
      <vt:variant>
        <vt:i4>858</vt:i4>
      </vt:variant>
      <vt:variant>
        <vt:i4>0</vt:i4>
      </vt:variant>
      <vt:variant>
        <vt:i4>5</vt:i4>
      </vt:variant>
      <vt:variant>
        <vt:lpwstr>http://technet.microsoft.com/en-us/library/dd335087.aspx</vt:lpwstr>
      </vt:variant>
      <vt:variant>
        <vt:lpwstr/>
      </vt:variant>
      <vt:variant>
        <vt:i4>393233</vt:i4>
      </vt:variant>
      <vt:variant>
        <vt:i4>855</vt:i4>
      </vt:variant>
      <vt:variant>
        <vt:i4>0</vt:i4>
      </vt:variant>
      <vt:variant>
        <vt:i4>5</vt:i4>
      </vt:variant>
      <vt:variant>
        <vt:lpwstr>http://technet.microsoft.com/en-us/library/dd876866.aspx</vt:lpwstr>
      </vt:variant>
      <vt:variant>
        <vt:lpwstr/>
      </vt:variant>
      <vt:variant>
        <vt:i4>28</vt:i4>
      </vt:variant>
      <vt:variant>
        <vt:i4>852</vt:i4>
      </vt:variant>
      <vt:variant>
        <vt:i4>0</vt:i4>
      </vt:variant>
      <vt:variant>
        <vt:i4>5</vt:i4>
      </vt:variant>
      <vt:variant>
        <vt:lpwstr>http://technet.microsoft.com/en-us/library/dd335087.aspx</vt:lpwstr>
      </vt:variant>
      <vt:variant>
        <vt:lpwstr/>
      </vt:variant>
      <vt:variant>
        <vt:i4>28</vt:i4>
      </vt:variant>
      <vt:variant>
        <vt:i4>849</vt:i4>
      </vt:variant>
      <vt:variant>
        <vt:i4>0</vt:i4>
      </vt:variant>
      <vt:variant>
        <vt:i4>5</vt:i4>
      </vt:variant>
      <vt:variant>
        <vt:lpwstr>http://technet.microsoft.com/en-us/library/dd335087.aspx</vt:lpwstr>
      </vt:variant>
      <vt:variant>
        <vt:lpwstr/>
      </vt:variant>
      <vt:variant>
        <vt:i4>393241</vt:i4>
      </vt:variant>
      <vt:variant>
        <vt:i4>846</vt:i4>
      </vt:variant>
      <vt:variant>
        <vt:i4>0</vt:i4>
      </vt:variant>
      <vt:variant>
        <vt:i4>5</vt:i4>
      </vt:variant>
      <vt:variant>
        <vt:lpwstr>http://technet.microsoft.com/en-us/library/dd298028.aspx</vt:lpwstr>
      </vt:variant>
      <vt:variant>
        <vt:lpwstr/>
      </vt:variant>
      <vt:variant>
        <vt:i4>393233</vt:i4>
      </vt:variant>
      <vt:variant>
        <vt:i4>843</vt:i4>
      </vt:variant>
      <vt:variant>
        <vt:i4>0</vt:i4>
      </vt:variant>
      <vt:variant>
        <vt:i4>5</vt:i4>
      </vt:variant>
      <vt:variant>
        <vt:lpwstr>http://technet.microsoft.com/en-us/library/dd876866.aspx</vt:lpwstr>
      </vt:variant>
      <vt:variant>
        <vt:lpwstr/>
      </vt:variant>
      <vt:variant>
        <vt:i4>28</vt:i4>
      </vt:variant>
      <vt:variant>
        <vt:i4>840</vt:i4>
      </vt:variant>
      <vt:variant>
        <vt:i4>0</vt:i4>
      </vt:variant>
      <vt:variant>
        <vt:i4>5</vt:i4>
      </vt:variant>
      <vt:variant>
        <vt:lpwstr>http://technet.microsoft.com/en-us/library/dd335087.aspx</vt:lpwstr>
      </vt:variant>
      <vt:variant>
        <vt:lpwstr/>
      </vt:variant>
      <vt:variant>
        <vt:i4>28</vt:i4>
      </vt:variant>
      <vt:variant>
        <vt:i4>837</vt:i4>
      </vt:variant>
      <vt:variant>
        <vt:i4>0</vt:i4>
      </vt:variant>
      <vt:variant>
        <vt:i4>5</vt:i4>
      </vt:variant>
      <vt:variant>
        <vt:lpwstr>http://technet.microsoft.com/en-us/library/dd335087.aspx</vt:lpwstr>
      </vt:variant>
      <vt:variant>
        <vt:lpwstr/>
      </vt:variant>
      <vt:variant>
        <vt:i4>393241</vt:i4>
      </vt:variant>
      <vt:variant>
        <vt:i4>834</vt:i4>
      </vt:variant>
      <vt:variant>
        <vt:i4>0</vt:i4>
      </vt:variant>
      <vt:variant>
        <vt:i4>5</vt:i4>
      </vt:variant>
      <vt:variant>
        <vt:lpwstr>http://technet.microsoft.com/en-us/library/dd298028.aspx</vt:lpwstr>
      </vt:variant>
      <vt:variant>
        <vt:lpwstr/>
      </vt:variant>
      <vt:variant>
        <vt:i4>28</vt:i4>
      </vt:variant>
      <vt:variant>
        <vt:i4>831</vt:i4>
      </vt:variant>
      <vt:variant>
        <vt:i4>0</vt:i4>
      </vt:variant>
      <vt:variant>
        <vt:i4>5</vt:i4>
      </vt:variant>
      <vt:variant>
        <vt:lpwstr>http://technet.microsoft.com/en-us/library/dd335087.aspx</vt:lpwstr>
      </vt:variant>
      <vt:variant>
        <vt:lpwstr/>
      </vt:variant>
      <vt:variant>
        <vt:i4>393233</vt:i4>
      </vt:variant>
      <vt:variant>
        <vt:i4>828</vt:i4>
      </vt:variant>
      <vt:variant>
        <vt:i4>0</vt:i4>
      </vt:variant>
      <vt:variant>
        <vt:i4>5</vt:i4>
      </vt:variant>
      <vt:variant>
        <vt:lpwstr>http://technet.microsoft.com/en-us/library/dd876866.aspx</vt:lpwstr>
      </vt:variant>
      <vt:variant>
        <vt:lpwstr/>
      </vt:variant>
      <vt:variant>
        <vt:i4>983068</vt:i4>
      </vt:variant>
      <vt:variant>
        <vt:i4>825</vt:i4>
      </vt:variant>
      <vt:variant>
        <vt:i4>0</vt:i4>
      </vt:variant>
      <vt:variant>
        <vt:i4>5</vt:i4>
      </vt:variant>
      <vt:variant>
        <vt:lpwstr>http://technet.microsoft.com/en-us/library/dd351130.aspx</vt:lpwstr>
      </vt:variant>
      <vt:variant>
        <vt:lpwstr/>
      </vt:variant>
      <vt:variant>
        <vt:i4>28</vt:i4>
      </vt:variant>
      <vt:variant>
        <vt:i4>822</vt:i4>
      </vt:variant>
      <vt:variant>
        <vt:i4>0</vt:i4>
      </vt:variant>
      <vt:variant>
        <vt:i4>5</vt:i4>
      </vt:variant>
      <vt:variant>
        <vt:lpwstr>http://technet.microsoft.com/en-us/library/dd335087.aspx</vt:lpwstr>
      </vt:variant>
      <vt:variant>
        <vt:lpwstr/>
      </vt:variant>
      <vt:variant>
        <vt:i4>28</vt:i4>
      </vt:variant>
      <vt:variant>
        <vt:i4>819</vt:i4>
      </vt:variant>
      <vt:variant>
        <vt:i4>0</vt:i4>
      </vt:variant>
      <vt:variant>
        <vt:i4>5</vt:i4>
      </vt:variant>
      <vt:variant>
        <vt:lpwstr>http://technet.microsoft.com/en-us/library/dd335087.aspx</vt:lpwstr>
      </vt:variant>
      <vt:variant>
        <vt:lpwstr/>
      </vt:variant>
      <vt:variant>
        <vt:i4>393233</vt:i4>
      </vt:variant>
      <vt:variant>
        <vt:i4>816</vt:i4>
      </vt:variant>
      <vt:variant>
        <vt:i4>0</vt:i4>
      </vt:variant>
      <vt:variant>
        <vt:i4>5</vt:i4>
      </vt:variant>
      <vt:variant>
        <vt:lpwstr>http://technet.microsoft.com/en-us/library/dd876866.aspx</vt:lpwstr>
      </vt:variant>
      <vt:variant>
        <vt:lpwstr/>
      </vt:variant>
      <vt:variant>
        <vt:i4>28</vt:i4>
      </vt:variant>
      <vt:variant>
        <vt:i4>813</vt:i4>
      </vt:variant>
      <vt:variant>
        <vt:i4>0</vt:i4>
      </vt:variant>
      <vt:variant>
        <vt:i4>5</vt:i4>
      </vt:variant>
      <vt:variant>
        <vt:lpwstr>http://technet.microsoft.com/en-us/library/dd335087.aspx</vt:lpwstr>
      </vt:variant>
      <vt:variant>
        <vt:lpwstr/>
      </vt:variant>
      <vt:variant>
        <vt:i4>393233</vt:i4>
      </vt:variant>
      <vt:variant>
        <vt:i4>810</vt:i4>
      </vt:variant>
      <vt:variant>
        <vt:i4>0</vt:i4>
      </vt:variant>
      <vt:variant>
        <vt:i4>5</vt:i4>
      </vt:variant>
      <vt:variant>
        <vt:lpwstr>http://technet.microsoft.com/en-us/library/dd876866.aspx</vt:lpwstr>
      </vt:variant>
      <vt:variant>
        <vt:lpwstr/>
      </vt:variant>
      <vt:variant>
        <vt:i4>28</vt:i4>
      </vt:variant>
      <vt:variant>
        <vt:i4>807</vt:i4>
      </vt:variant>
      <vt:variant>
        <vt:i4>0</vt:i4>
      </vt:variant>
      <vt:variant>
        <vt:i4>5</vt:i4>
      </vt:variant>
      <vt:variant>
        <vt:lpwstr>http://technet.microsoft.com/en-us/library/dd335087.aspx</vt:lpwstr>
      </vt:variant>
      <vt:variant>
        <vt:lpwstr/>
      </vt:variant>
      <vt:variant>
        <vt:i4>196636</vt:i4>
      </vt:variant>
      <vt:variant>
        <vt:i4>804</vt:i4>
      </vt:variant>
      <vt:variant>
        <vt:i4>0</vt:i4>
      </vt:variant>
      <vt:variant>
        <vt:i4>5</vt:i4>
      </vt:variant>
      <vt:variant>
        <vt:lpwstr>http://technet.microsoft.com/en-us/library/dd638136.aspx</vt:lpwstr>
      </vt:variant>
      <vt:variant>
        <vt:lpwstr/>
      </vt:variant>
      <vt:variant>
        <vt:i4>65562</vt:i4>
      </vt:variant>
      <vt:variant>
        <vt:i4>801</vt:i4>
      </vt:variant>
      <vt:variant>
        <vt:i4>0</vt:i4>
      </vt:variant>
      <vt:variant>
        <vt:i4>5</vt:i4>
      </vt:variant>
      <vt:variant>
        <vt:lpwstr>http://technet.microsoft.com/en-us/library/dd638213.aspx</vt:lpwstr>
      </vt:variant>
      <vt:variant>
        <vt:lpwstr/>
      </vt:variant>
      <vt:variant>
        <vt:i4>196635</vt:i4>
      </vt:variant>
      <vt:variant>
        <vt:i4>798</vt:i4>
      </vt:variant>
      <vt:variant>
        <vt:i4>0</vt:i4>
      </vt:variant>
      <vt:variant>
        <vt:i4>5</vt:i4>
      </vt:variant>
      <vt:variant>
        <vt:lpwstr>http://technet.microsoft.com/en-us/library/dd638131.aspx</vt:lpwstr>
      </vt:variant>
      <vt:variant>
        <vt:lpwstr/>
      </vt:variant>
      <vt:variant>
        <vt:i4>65562</vt:i4>
      </vt:variant>
      <vt:variant>
        <vt:i4>795</vt:i4>
      </vt:variant>
      <vt:variant>
        <vt:i4>0</vt:i4>
      </vt:variant>
      <vt:variant>
        <vt:i4>5</vt:i4>
      </vt:variant>
      <vt:variant>
        <vt:lpwstr>http://technet.microsoft.com/en-us/library/dd638213.aspx</vt:lpwstr>
      </vt:variant>
      <vt:variant>
        <vt:lpwstr/>
      </vt:variant>
      <vt:variant>
        <vt:i4>851986</vt:i4>
      </vt:variant>
      <vt:variant>
        <vt:i4>792</vt:i4>
      </vt:variant>
      <vt:variant>
        <vt:i4>0</vt:i4>
      </vt:variant>
      <vt:variant>
        <vt:i4>5</vt:i4>
      </vt:variant>
      <vt:variant>
        <vt:lpwstr>http://technet.microsoft.com/en-us/library/dd335158.aspx</vt:lpwstr>
      </vt:variant>
      <vt:variant>
        <vt:lpwstr/>
      </vt:variant>
      <vt:variant>
        <vt:i4>3670081</vt:i4>
      </vt:variant>
      <vt:variant>
        <vt:i4>789</vt:i4>
      </vt:variant>
      <vt:variant>
        <vt:i4>0</vt:i4>
      </vt:variant>
      <vt:variant>
        <vt:i4>5</vt:i4>
      </vt:variant>
      <vt:variant>
        <vt:lpwstr>mk:@MSITStore:D:\My%20Documents\1MyDoc\Help_\Exchange%202010\Exch2010Help.chm::/html/755d1ecb-95d1-45e3-9a21-56df9f196f37.htm</vt:lpwstr>
      </vt:variant>
      <vt:variant>
        <vt:lpwstr/>
      </vt:variant>
      <vt:variant>
        <vt:i4>6553670</vt:i4>
      </vt:variant>
      <vt:variant>
        <vt:i4>786</vt:i4>
      </vt:variant>
      <vt:variant>
        <vt:i4>0</vt:i4>
      </vt:variant>
      <vt:variant>
        <vt:i4>5</vt:i4>
      </vt:variant>
      <vt:variant>
        <vt:lpwstr>mk:@MSITStore:D:\My%20Documents\1MyDoc\Help_\Exchange%202010\Exch2010Help.chm::/html/66085107-4d4d-41c3-a425-82314acd9eee.htm</vt:lpwstr>
      </vt:variant>
      <vt:variant>
        <vt:lpwstr/>
      </vt:variant>
      <vt:variant>
        <vt:i4>262171</vt:i4>
      </vt:variant>
      <vt:variant>
        <vt:i4>783</vt:i4>
      </vt:variant>
      <vt:variant>
        <vt:i4>0</vt:i4>
      </vt:variant>
      <vt:variant>
        <vt:i4>5</vt:i4>
      </vt:variant>
      <vt:variant>
        <vt:lpwstr>http://technet.microsoft.com/en-us/library/ee861125.aspx</vt:lpwstr>
      </vt:variant>
      <vt:variant>
        <vt:lpwstr/>
      </vt:variant>
      <vt:variant>
        <vt:i4>393241</vt:i4>
      </vt:variant>
      <vt:variant>
        <vt:i4>777</vt:i4>
      </vt:variant>
      <vt:variant>
        <vt:i4>0</vt:i4>
      </vt:variant>
      <vt:variant>
        <vt:i4>5</vt:i4>
      </vt:variant>
      <vt:variant>
        <vt:lpwstr>http://technet.microsoft.com/en-us/library/dd298028.aspx</vt:lpwstr>
      </vt:variant>
      <vt:variant>
        <vt:lpwstr/>
      </vt:variant>
      <vt:variant>
        <vt:i4>393233</vt:i4>
      </vt:variant>
      <vt:variant>
        <vt:i4>774</vt:i4>
      </vt:variant>
      <vt:variant>
        <vt:i4>0</vt:i4>
      </vt:variant>
      <vt:variant>
        <vt:i4>5</vt:i4>
      </vt:variant>
      <vt:variant>
        <vt:lpwstr>http://technet.microsoft.com/en-us/library/dd876866.aspx</vt:lpwstr>
      </vt:variant>
      <vt:variant>
        <vt:lpwstr/>
      </vt:variant>
      <vt:variant>
        <vt:i4>28</vt:i4>
      </vt:variant>
      <vt:variant>
        <vt:i4>771</vt:i4>
      </vt:variant>
      <vt:variant>
        <vt:i4>0</vt:i4>
      </vt:variant>
      <vt:variant>
        <vt:i4>5</vt:i4>
      </vt:variant>
      <vt:variant>
        <vt:lpwstr>http://technet.microsoft.com/en-us/library/dd335087.aspx</vt:lpwstr>
      </vt:variant>
      <vt:variant>
        <vt:lpwstr/>
      </vt:variant>
      <vt:variant>
        <vt:i4>393241</vt:i4>
      </vt:variant>
      <vt:variant>
        <vt:i4>768</vt:i4>
      </vt:variant>
      <vt:variant>
        <vt:i4>0</vt:i4>
      </vt:variant>
      <vt:variant>
        <vt:i4>5</vt:i4>
      </vt:variant>
      <vt:variant>
        <vt:lpwstr>http://technet.microsoft.com/en-us/library/dd298028.aspx</vt:lpwstr>
      </vt:variant>
      <vt:variant>
        <vt:lpwstr/>
      </vt:variant>
      <vt:variant>
        <vt:i4>393233</vt:i4>
      </vt:variant>
      <vt:variant>
        <vt:i4>765</vt:i4>
      </vt:variant>
      <vt:variant>
        <vt:i4>0</vt:i4>
      </vt:variant>
      <vt:variant>
        <vt:i4>5</vt:i4>
      </vt:variant>
      <vt:variant>
        <vt:lpwstr>http://technet.microsoft.com/en-us/library/dd876866.aspx</vt:lpwstr>
      </vt:variant>
      <vt:variant>
        <vt:lpwstr/>
      </vt:variant>
      <vt:variant>
        <vt:i4>28</vt:i4>
      </vt:variant>
      <vt:variant>
        <vt:i4>762</vt:i4>
      </vt:variant>
      <vt:variant>
        <vt:i4>0</vt:i4>
      </vt:variant>
      <vt:variant>
        <vt:i4>5</vt:i4>
      </vt:variant>
      <vt:variant>
        <vt:lpwstr>http://technet.microsoft.com/en-us/library/dd335087.aspx</vt:lpwstr>
      </vt:variant>
      <vt:variant>
        <vt:lpwstr/>
      </vt:variant>
      <vt:variant>
        <vt:i4>393233</vt:i4>
      </vt:variant>
      <vt:variant>
        <vt:i4>759</vt:i4>
      </vt:variant>
      <vt:variant>
        <vt:i4>0</vt:i4>
      </vt:variant>
      <vt:variant>
        <vt:i4>5</vt:i4>
      </vt:variant>
      <vt:variant>
        <vt:lpwstr>http://technet.microsoft.com/en-us/library/dd876866.aspx</vt:lpwstr>
      </vt:variant>
      <vt:variant>
        <vt:lpwstr/>
      </vt:variant>
      <vt:variant>
        <vt:i4>393241</vt:i4>
      </vt:variant>
      <vt:variant>
        <vt:i4>756</vt:i4>
      </vt:variant>
      <vt:variant>
        <vt:i4>0</vt:i4>
      </vt:variant>
      <vt:variant>
        <vt:i4>5</vt:i4>
      </vt:variant>
      <vt:variant>
        <vt:lpwstr>http://technet.microsoft.com/en-us/library/dd298028.aspx</vt:lpwstr>
      </vt:variant>
      <vt:variant>
        <vt:lpwstr/>
      </vt:variant>
      <vt:variant>
        <vt:i4>393241</vt:i4>
      </vt:variant>
      <vt:variant>
        <vt:i4>753</vt:i4>
      </vt:variant>
      <vt:variant>
        <vt:i4>0</vt:i4>
      </vt:variant>
      <vt:variant>
        <vt:i4>5</vt:i4>
      </vt:variant>
      <vt:variant>
        <vt:lpwstr>http://technet.microsoft.com/en-us/library/dd298028.aspx</vt:lpwstr>
      </vt:variant>
      <vt:variant>
        <vt:lpwstr/>
      </vt:variant>
      <vt:variant>
        <vt:i4>393241</vt:i4>
      </vt:variant>
      <vt:variant>
        <vt:i4>750</vt:i4>
      </vt:variant>
      <vt:variant>
        <vt:i4>0</vt:i4>
      </vt:variant>
      <vt:variant>
        <vt:i4>5</vt:i4>
      </vt:variant>
      <vt:variant>
        <vt:lpwstr>http://technet.microsoft.com/en-us/library/dd298028.aspx</vt:lpwstr>
      </vt:variant>
      <vt:variant>
        <vt:lpwstr/>
      </vt:variant>
      <vt:variant>
        <vt:i4>393241</vt:i4>
      </vt:variant>
      <vt:variant>
        <vt:i4>747</vt:i4>
      </vt:variant>
      <vt:variant>
        <vt:i4>0</vt:i4>
      </vt:variant>
      <vt:variant>
        <vt:i4>5</vt:i4>
      </vt:variant>
      <vt:variant>
        <vt:lpwstr>http://technet.microsoft.com/en-us/library/dd298028.aspx</vt:lpwstr>
      </vt:variant>
      <vt:variant>
        <vt:lpwstr/>
      </vt:variant>
      <vt:variant>
        <vt:i4>393241</vt:i4>
      </vt:variant>
      <vt:variant>
        <vt:i4>744</vt:i4>
      </vt:variant>
      <vt:variant>
        <vt:i4>0</vt:i4>
      </vt:variant>
      <vt:variant>
        <vt:i4>5</vt:i4>
      </vt:variant>
      <vt:variant>
        <vt:lpwstr>http://technet.microsoft.com/en-us/library/dd298028.aspx</vt:lpwstr>
      </vt:variant>
      <vt:variant>
        <vt:lpwstr/>
      </vt:variant>
      <vt:variant>
        <vt:i4>393241</vt:i4>
      </vt:variant>
      <vt:variant>
        <vt:i4>741</vt:i4>
      </vt:variant>
      <vt:variant>
        <vt:i4>0</vt:i4>
      </vt:variant>
      <vt:variant>
        <vt:i4>5</vt:i4>
      </vt:variant>
      <vt:variant>
        <vt:lpwstr>http://technet.microsoft.com/en-us/library/dd298028.aspx</vt:lpwstr>
      </vt:variant>
      <vt:variant>
        <vt:lpwstr/>
      </vt:variant>
      <vt:variant>
        <vt:i4>655387</vt:i4>
      </vt:variant>
      <vt:variant>
        <vt:i4>738</vt:i4>
      </vt:variant>
      <vt:variant>
        <vt:i4>0</vt:i4>
      </vt:variant>
      <vt:variant>
        <vt:i4>5</vt:i4>
      </vt:variant>
      <vt:variant>
        <vt:lpwstr>http://technet.microsoft.com/en-us/library/bb124374.aspx</vt:lpwstr>
      </vt:variant>
      <vt:variant>
        <vt:lpwstr/>
      </vt:variant>
      <vt:variant>
        <vt:i4>589851</vt:i4>
      </vt:variant>
      <vt:variant>
        <vt:i4>735</vt:i4>
      </vt:variant>
      <vt:variant>
        <vt:i4>0</vt:i4>
      </vt:variant>
      <vt:variant>
        <vt:i4>5</vt:i4>
      </vt:variant>
      <vt:variant>
        <vt:lpwstr>http://technet.microsoft.com/en-us/library/bb124542.aspx</vt:lpwstr>
      </vt:variant>
      <vt:variant>
        <vt:lpwstr/>
      </vt:variant>
      <vt:variant>
        <vt:i4>393241</vt:i4>
      </vt:variant>
      <vt:variant>
        <vt:i4>732</vt:i4>
      </vt:variant>
      <vt:variant>
        <vt:i4>0</vt:i4>
      </vt:variant>
      <vt:variant>
        <vt:i4>5</vt:i4>
      </vt:variant>
      <vt:variant>
        <vt:lpwstr>http://technet.microsoft.com/en-us/library/dd298028.aspx</vt:lpwstr>
      </vt:variant>
      <vt:variant>
        <vt:lpwstr/>
      </vt:variant>
      <vt:variant>
        <vt:i4>655387</vt:i4>
      </vt:variant>
      <vt:variant>
        <vt:i4>729</vt:i4>
      </vt:variant>
      <vt:variant>
        <vt:i4>0</vt:i4>
      </vt:variant>
      <vt:variant>
        <vt:i4>5</vt:i4>
      </vt:variant>
      <vt:variant>
        <vt:lpwstr>http://technet.microsoft.com/en-us/library/bb124374.aspx</vt:lpwstr>
      </vt:variant>
      <vt:variant>
        <vt:lpwstr/>
      </vt:variant>
      <vt:variant>
        <vt:i4>589851</vt:i4>
      </vt:variant>
      <vt:variant>
        <vt:i4>726</vt:i4>
      </vt:variant>
      <vt:variant>
        <vt:i4>0</vt:i4>
      </vt:variant>
      <vt:variant>
        <vt:i4>5</vt:i4>
      </vt:variant>
      <vt:variant>
        <vt:lpwstr>http://technet.microsoft.com/en-us/library/bb124542.aspx</vt:lpwstr>
      </vt:variant>
      <vt:variant>
        <vt:lpwstr/>
      </vt:variant>
      <vt:variant>
        <vt:i4>393241</vt:i4>
      </vt:variant>
      <vt:variant>
        <vt:i4>723</vt:i4>
      </vt:variant>
      <vt:variant>
        <vt:i4>0</vt:i4>
      </vt:variant>
      <vt:variant>
        <vt:i4>5</vt:i4>
      </vt:variant>
      <vt:variant>
        <vt:lpwstr>http://technet.microsoft.com/en-us/library/dd298028.aspx</vt:lpwstr>
      </vt:variant>
      <vt:variant>
        <vt:lpwstr/>
      </vt:variant>
      <vt:variant>
        <vt:i4>393241</vt:i4>
      </vt:variant>
      <vt:variant>
        <vt:i4>720</vt:i4>
      </vt:variant>
      <vt:variant>
        <vt:i4>0</vt:i4>
      </vt:variant>
      <vt:variant>
        <vt:i4>5</vt:i4>
      </vt:variant>
      <vt:variant>
        <vt:lpwstr>http://technet.microsoft.com/en-us/library/dd298028.aspx</vt:lpwstr>
      </vt:variant>
      <vt:variant>
        <vt:lpwstr/>
      </vt:variant>
      <vt:variant>
        <vt:i4>393241</vt:i4>
      </vt:variant>
      <vt:variant>
        <vt:i4>717</vt:i4>
      </vt:variant>
      <vt:variant>
        <vt:i4>0</vt:i4>
      </vt:variant>
      <vt:variant>
        <vt:i4>5</vt:i4>
      </vt:variant>
      <vt:variant>
        <vt:lpwstr>http://technet.microsoft.com/en-us/library/dd298028.aspx</vt:lpwstr>
      </vt:variant>
      <vt:variant>
        <vt:lpwstr/>
      </vt:variant>
      <vt:variant>
        <vt:i4>262169</vt:i4>
      </vt:variant>
      <vt:variant>
        <vt:i4>714</vt:i4>
      </vt:variant>
      <vt:variant>
        <vt:i4>0</vt:i4>
      </vt:variant>
      <vt:variant>
        <vt:i4>5</vt:i4>
      </vt:variant>
      <vt:variant>
        <vt:lpwstr>http://technet.microsoft.com/en-us/library/dd638143.aspx</vt:lpwstr>
      </vt:variant>
      <vt:variant>
        <vt:lpwstr/>
      </vt:variant>
      <vt:variant>
        <vt:i4>18</vt:i4>
      </vt:variant>
      <vt:variant>
        <vt:i4>711</vt:i4>
      </vt:variant>
      <vt:variant>
        <vt:i4>0</vt:i4>
      </vt:variant>
      <vt:variant>
        <vt:i4>5</vt:i4>
      </vt:variant>
      <vt:variant>
        <vt:lpwstr>http://technet.microsoft.com/en-us/library/dd298043.aspx</vt:lpwstr>
      </vt:variant>
      <vt:variant>
        <vt:lpwstr/>
      </vt:variant>
      <vt:variant>
        <vt:i4>655385</vt:i4>
      </vt:variant>
      <vt:variant>
        <vt:i4>702</vt:i4>
      </vt:variant>
      <vt:variant>
        <vt:i4>0</vt:i4>
      </vt:variant>
      <vt:variant>
        <vt:i4>5</vt:i4>
      </vt:variant>
      <vt:variant>
        <vt:lpwstr>http://technet.microsoft.com/en-us/library/dd351266.aspx</vt:lpwstr>
      </vt:variant>
      <vt:variant>
        <vt:lpwstr/>
      </vt:variant>
      <vt:variant>
        <vt:i4>655385</vt:i4>
      </vt:variant>
      <vt:variant>
        <vt:i4>696</vt:i4>
      </vt:variant>
      <vt:variant>
        <vt:i4>0</vt:i4>
      </vt:variant>
      <vt:variant>
        <vt:i4>5</vt:i4>
      </vt:variant>
      <vt:variant>
        <vt:lpwstr>http://technet.microsoft.com/en-us/library/dd351266.aspx</vt:lpwstr>
      </vt:variant>
      <vt:variant>
        <vt:lpwstr/>
      </vt:variant>
      <vt:variant>
        <vt:i4>262173</vt:i4>
      </vt:variant>
      <vt:variant>
        <vt:i4>693</vt:i4>
      </vt:variant>
      <vt:variant>
        <vt:i4>0</vt:i4>
      </vt:variant>
      <vt:variant>
        <vt:i4>5</vt:i4>
      </vt:variant>
      <vt:variant>
        <vt:lpwstr>http://technet.microsoft.com/en-us/library/dd351080.aspx</vt:lpwstr>
      </vt:variant>
      <vt:variant>
        <vt:lpwstr/>
      </vt:variant>
      <vt:variant>
        <vt:i4>393233</vt:i4>
      </vt:variant>
      <vt:variant>
        <vt:i4>690</vt:i4>
      </vt:variant>
      <vt:variant>
        <vt:i4>0</vt:i4>
      </vt:variant>
      <vt:variant>
        <vt:i4>5</vt:i4>
      </vt:variant>
      <vt:variant>
        <vt:lpwstr>http://technet.microsoft.com/en-us/library/dd876866.aspx</vt:lpwstr>
      </vt:variant>
      <vt:variant>
        <vt:lpwstr/>
      </vt:variant>
      <vt:variant>
        <vt:i4>393241</vt:i4>
      </vt:variant>
      <vt:variant>
        <vt:i4>687</vt:i4>
      </vt:variant>
      <vt:variant>
        <vt:i4>0</vt:i4>
      </vt:variant>
      <vt:variant>
        <vt:i4>5</vt:i4>
      </vt:variant>
      <vt:variant>
        <vt:lpwstr>http://technet.microsoft.com/en-us/library/dd298028.aspx</vt:lpwstr>
      </vt:variant>
      <vt:variant>
        <vt:lpwstr/>
      </vt:variant>
      <vt:variant>
        <vt:i4>983068</vt:i4>
      </vt:variant>
      <vt:variant>
        <vt:i4>684</vt:i4>
      </vt:variant>
      <vt:variant>
        <vt:i4>0</vt:i4>
      </vt:variant>
      <vt:variant>
        <vt:i4>5</vt:i4>
      </vt:variant>
      <vt:variant>
        <vt:lpwstr>http://technet.microsoft.com/en-us/library/dd351130.aspx</vt:lpwstr>
      </vt:variant>
      <vt:variant>
        <vt:lpwstr/>
      </vt:variant>
      <vt:variant>
        <vt:i4>28</vt:i4>
      </vt:variant>
      <vt:variant>
        <vt:i4>681</vt:i4>
      </vt:variant>
      <vt:variant>
        <vt:i4>0</vt:i4>
      </vt:variant>
      <vt:variant>
        <vt:i4>5</vt:i4>
      </vt:variant>
      <vt:variant>
        <vt:lpwstr>http://technet.microsoft.com/en-us/library/dd335087.aspx</vt:lpwstr>
      </vt:variant>
      <vt:variant>
        <vt:lpwstr/>
      </vt:variant>
      <vt:variant>
        <vt:i4>524310</vt:i4>
      </vt:variant>
      <vt:variant>
        <vt:i4>678</vt:i4>
      </vt:variant>
      <vt:variant>
        <vt:i4>0</vt:i4>
      </vt:variant>
      <vt:variant>
        <vt:i4>5</vt:i4>
      </vt:variant>
      <vt:variant>
        <vt:lpwstr>http://technet.microsoft.com/en-us/library/dd876881.aspx</vt:lpwstr>
      </vt:variant>
      <vt:variant>
        <vt:lpwstr/>
      </vt:variant>
      <vt:variant>
        <vt:i4>262161</vt:i4>
      </vt:variant>
      <vt:variant>
        <vt:i4>675</vt:i4>
      </vt:variant>
      <vt:variant>
        <vt:i4>0</vt:i4>
      </vt:variant>
      <vt:variant>
        <vt:i4>5</vt:i4>
      </vt:variant>
      <vt:variant>
        <vt:lpwstr>http://technet.microsoft.com/en-us/library/dd876947.aspx</vt:lpwstr>
      </vt:variant>
      <vt:variant>
        <vt:lpwstr/>
      </vt:variant>
      <vt:variant>
        <vt:i4>851995</vt:i4>
      </vt:variant>
      <vt:variant>
        <vt:i4>672</vt:i4>
      </vt:variant>
      <vt:variant>
        <vt:i4>0</vt:i4>
      </vt:variant>
      <vt:variant>
        <vt:i4>5</vt:i4>
      </vt:variant>
      <vt:variant>
        <vt:lpwstr>http://technet.microsoft.com/en-us/library/dd776125.aspx</vt:lpwstr>
      </vt:variant>
      <vt:variant>
        <vt:lpwstr/>
      </vt:variant>
      <vt:variant>
        <vt:i4>262175</vt:i4>
      </vt:variant>
      <vt:variant>
        <vt:i4>669</vt:i4>
      </vt:variant>
      <vt:variant>
        <vt:i4>0</vt:i4>
      </vt:variant>
      <vt:variant>
        <vt:i4>5</vt:i4>
      </vt:variant>
      <vt:variant>
        <vt:lpwstr>http://technet.microsoft.com/en-us/library/dd876949.aspx</vt:lpwstr>
      </vt:variant>
      <vt:variant>
        <vt:lpwstr/>
      </vt:variant>
      <vt:variant>
        <vt:i4>393233</vt:i4>
      </vt:variant>
      <vt:variant>
        <vt:i4>666</vt:i4>
      </vt:variant>
      <vt:variant>
        <vt:i4>0</vt:i4>
      </vt:variant>
      <vt:variant>
        <vt:i4>5</vt:i4>
      </vt:variant>
      <vt:variant>
        <vt:lpwstr>http://technet.microsoft.com/en-us/library/dd876866.aspx</vt:lpwstr>
      </vt:variant>
      <vt:variant>
        <vt:lpwstr/>
      </vt:variant>
      <vt:variant>
        <vt:i4>131101</vt:i4>
      </vt:variant>
      <vt:variant>
        <vt:i4>663</vt:i4>
      </vt:variant>
      <vt:variant>
        <vt:i4>0</vt:i4>
      </vt:variant>
      <vt:variant>
        <vt:i4>5</vt:i4>
      </vt:variant>
      <vt:variant>
        <vt:lpwstr>http://technet.microsoft.com/en-us/library/dd633492.aspx</vt:lpwstr>
      </vt:variant>
      <vt:variant>
        <vt:lpwstr/>
      </vt:variant>
      <vt:variant>
        <vt:i4>262173</vt:i4>
      </vt:variant>
      <vt:variant>
        <vt:i4>660</vt:i4>
      </vt:variant>
      <vt:variant>
        <vt:i4>0</vt:i4>
      </vt:variant>
      <vt:variant>
        <vt:i4>5</vt:i4>
      </vt:variant>
      <vt:variant>
        <vt:lpwstr>http://technet.microsoft.com/en-us/library/dd351080.aspx</vt:lpwstr>
      </vt:variant>
      <vt:variant>
        <vt:lpwstr/>
      </vt:variant>
      <vt:variant>
        <vt:i4>524318</vt:i4>
      </vt:variant>
      <vt:variant>
        <vt:i4>657</vt:i4>
      </vt:variant>
      <vt:variant>
        <vt:i4>0</vt:i4>
      </vt:variant>
      <vt:variant>
        <vt:i4>5</vt:i4>
      </vt:variant>
      <vt:variant>
        <vt:lpwstr>http://technet.microsoft.com/en-us/library/dd351142.aspx</vt:lpwstr>
      </vt:variant>
      <vt:variant>
        <vt:lpwstr/>
      </vt:variant>
      <vt:variant>
        <vt:i4>393241</vt:i4>
      </vt:variant>
      <vt:variant>
        <vt:i4>654</vt:i4>
      </vt:variant>
      <vt:variant>
        <vt:i4>0</vt:i4>
      </vt:variant>
      <vt:variant>
        <vt:i4>5</vt:i4>
      </vt:variant>
      <vt:variant>
        <vt:lpwstr>http://technet.microsoft.com/en-us/library/dd298028.aspx</vt:lpwstr>
      </vt:variant>
      <vt:variant>
        <vt:lpwstr/>
      </vt:variant>
      <vt:variant>
        <vt:i4>983068</vt:i4>
      </vt:variant>
      <vt:variant>
        <vt:i4>651</vt:i4>
      </vt:variant>
      <vt:variant>
        <vt:i4>0</vt:i4>
      </vt:variant>
      <vt:variant>
        <vt:i4>5</vt:i4>
      </vt:variant>
      <vt:variant>
        <vt:lpwstr>http://technet.microsoft.com/en-us/library/dd351130.aspx</vt:lpwstr>
      </vt:variant>
      <vt:variant>
        <vt:lpwstr/>
      </vt:variant>
      <vt:variant>
        <vt:i4>28</vt:i4>
      </vt:variant>
      <vt:variant>
        <vt:i4>648</vt:i4>
      </vt:variant>
      <vt:variant>
        <vt:i4>0</vt:i4>
      </vt:variant>
      <vt:variant>
        <vt:i4>5</vt:i4>
      </vt:variant>
      <vt:variant>
        <vt:lpwstr>http://technet.microsoft.com/en-us/library/dd335087.aspx</vt:lpwstr>
      </vt:variant>
      <vt:variant>
        <vt:lpwstr/>
      </vt:variant>
      <vt:variant>
        <vt:i4>655376</vt:i4>
      </vt:variant>
      <vt:variant>
        <vt:i4>639</vt:i4>
      </vt:variant>
      <vt:variant>
        <vt:i4>0</vt:i4>
      </vt:variant>
      <vt:variant>
        <vt:i4>5</vt:i4>
      </vt:variant>
      <vt:variant>
        <vt:lpwstr>http://technet.microsoft.com/en-us/library/bb691354.aspx</vt:lpwstr>
      </vt:variant>
      <vt:variant>
        <vt:lpwstr/>
      </vt:variant>
      <vt:variant>
        <vt:i4>7012382</vt:i4>
      </vt:variant>
      <vt:variant>
        <vt:i4>633</vt:i4>
      </vt:variant>
      <vt:variant>
        <vt:i4>0</vt:i4>
      </vt:variant>
      <vt:variant>
        <vt:i4>5</vt:i4>
      </vt:variant>
      <vt:variant>
        <vt:lpwstr>mk:@MSITStore:D:\My%20Documents\1MyDoc\Help_\Exchange%202010\Exch2010Help.chm::/html/71fcbe4c-783b-4f77-aabb-a21aa7a4ef23.htm</vt:lpwstr>
      </vt:variant>
      <vt:variant>
        <vt:lpwstr/>
      </vt:variant>
      <vt:variant>
        <vt:i4>3997712</vt:i4>
      </vt:variant>
      <vt:variant>
        <vt:i4>630</vt:i4>
      </vt:variant>
      <vt:variant>
        <vt:i4>0</vt:i4>
      </vt:variant>
      <vt:variant>
        <vt:i4>5</vt:i4>
      </vt:variant>
      <vt:variant>
        <vt:lpwstr>mk:@MSITStore:D:\My%20Documents\1MyDoc\Help_\Exchange%202010\Exch2010Help.chm::/html/18cc52a3-6d86-4384-b700-f6a209808cdf.htm</vt:lpwstr>
      </vt:variant>
      <vt:variant>
        <vt:lpwstr/>
      </vt:variant>
      <vt:variant>
        <vt:i4>1048630</vt:i4>
      </vt:variant>
      <vt:variant>
        <vt:i4>620</vt:i4>
      </vt:variant>
      <vt:variant>
        <vt:i4>0</vt:i4>
      </vt:variant>
      <vt:variant>
        <vt:i4>5</vt:i4>
      </vt:variant>
      <vt:variant>
        <vt:lpwstr/>
      </vt:variant>
      <vt:variant>
        <vt:lpwstr>_Toc289840977</vt:lpwstr>
      </vt:variant>
      <vt:variant>
        <vt:i4>1048630</vt:i4>
      </vt:variant>
      <vt:variant>
        <vt:i4>614</vt:i4>
      </vt:variant>
      <vt:variant>
        <vt:i4>0</vt:i4>
      </vt:variant>
      <vt:variant>
        <vt:i4>5</vt:i4>
      </vt:variant>
      <vt:variant>
        <vt:lpwstr/>
      </vt:variant>
      <vt:variant>
        <vt:lpwstr>_Toc289840976</vt:lpwstr>
      </vt:variant>
      <vt:variant>
        <vt:i4>1048630</vt:i4>
      </vt:variant>
      <vt:variant>
        <vt:i4>608</vt:i4>
      </vt:variant>
      <vt:variant>
        <vt:i4>0</vt:i4>
      </vt:variant>
      <vt:variant>
        <vt:i4>5</vt:i4>
      </vt:variant>
      <vt:variant>
        <vt:lpwstr/>
      </vt:variant>
      <vt:variant>
        <vt:lpwstr>_Toc289840975</vt:lpwstr>
      </vt:variant>
      <vt:variant>
        <vt:i4>1048630</vt:i4>
      </vt:variant>
      <vt:variant>
        <vt:i4>602</vt:i4>
      </vt:variant>
      <vt:variant>
        <vt:i4>0</vt:i4>
      </vt:variant>
      <vt:variant>
        <vt:i4>5</vt:i4>
      </vt:variant>
      <vt:variant>
        <vt:lpwstr/>
      </vt:variant>
      <vt:variant>
        <vt:lpwstr>_Toc289840974</vt:lpwstr>
      </vt:variant>
      <vt:variant>
        <vt:i4>1048630</vt:i4>
      </vt:variant>
      <vt:variant>
        <vt:i4>596</vt:i4>
      </vt:variant>
      <vt:variant>
        <vt:i4>0</vt:i4>
      </vt:variant>
      <vt:variant>
        <vt:i4>5</vt:i4>
      </vt:variant>
      <vt:variant>
        <vt:lpwstr/>
      </vt:variant>
      <vt:variant>
        <vt:lpwstr>_Toc289840973</vt:lpwstr>
      </vt:variant>
      <vt:variant>
        <vt:i4>1048630</vt:i4>
      </vt:variant>
      <vt:variant>
        <vt:i4>590</vt:i4>
      </vt:variant>
      <vt:variant>
        <vt:i4>0</vt:i4>
      </vt:variant>
      <vt:variant>
        <vt:i4>5</vt:i4>
      </vt:variant>
      <vt:variant>
        <vt:lpwstr/>
      </vt:variant>
      <vt:variant>
        <vt:lpwstr>_Toc289840972</vt:lpwstr>
      </vt:variant>
      <vt:variant>
        <vt:i4>1048630</vt:i4>
      </vt:variant>
      <vt:variant>
        <vt:i4>584</vt:i4>
      </vt:variant>
      <vt:variant>
        <vt:i4>0</vt:i4>
      </vt:variant>
      <vt:variant>
        <vt:i4>5</vt:i4>
      </vt:variant>
      <vt:variant>
        <vt:lpwstr/>
      </vt:variant>
      <vt:variant>
        <vt:lpwstr>_Toc289840971</vt:lpwstr>
      </vt:variant>
      <vt:variant>
        <vt:i4>1048630</vt:i4>
      </vt:variant>
      <vt:variant>
        <vt:i4>578</vt:i4>
      </vt:variant>
      <vt:variant>
        <vt:i4>0</vt:i4>
      </vt:variant>
      <vt:variant>
        <vt:i4>5</vt:i4>
      </vt:variant>
      <vt:variant>
        <vt:lpwstr/>
      </vt:variant>
      <vt:variant>
        <vt:lpwstr>_Toc289840970</vt:lpwstr>
      </vt:variant>
      <vt:variant>
        <vt:i4>1114166</vt:i4>
      </vt:variant>
      <vt:variant>
        <vt:i4>572</vt:i4>
      </vt:variant>
      <vt:variant>
        <vt:i4>0</vt:i4>
      </vt:variant>
      <vt:variant>
        <vt:i4>5</vt:i4>
      </vt:variant>
      <vt:variant>
        <vt:lpwstr/>
      </vt:variant>
      <vt:variant>
        <vt:lpwstr>_Toc289840969</vt:lpwstr>
      </vt:variant>
      <vt:variant>
        <vt:i4>1114166</vt:i4>
      </vt:variant>
      <vt:variant>
        <vt:i4>566</vt:i4>
      </vt:variant>
      <vt:variant>
        <vt:i4>0</vt:i4>
      </vt:variant>
      <vt:variant>
        <vt:i4>5</vt:i4>
      </vt:variant>
      <vt:variant>
        <vt:lpwstr/>
      </vt:variant>
      <vt:variant>
        <vt:lpwstr>_Toc289840968</vt:lpwstr>
      </vt:variant>
      <vt:variant>
        <vt:i4>1114166</vt:i4>
      </vt:variant>
      <vt:variant>
        <vt:i4>560</vt:i4>
      </vt:variant>
      <vt:variant>
        <vt:i4>0</vt:i4>
      </vt:variant>
      <vt:variant>
        <vt:i4>5</vt:i4>
      </vt:variant>
      <vt:variant>
        <vt:lpwstr/>
      </vt:variant>
      <vt:variant>
        <vt:lpwstr>_Toc289840967</vt:lpwstr>
      </vt:variant>
      <vt:variant>
        <vt:i4>1114166</vt:i4>
      </vt:variant>
      <vt:variant>
        <vt:i4>554</vt:i4>
      </vt:variant>
      <vt:variant>
        <vt:i4>0</vt:i4>
      </vt:variant>
      <vt:variant>
        <vt:i4>5</vt:i4>
      </vt:variant>
      <vt:variant>
        <vt:lpwstr/>
      </vt:variant>
      <vt:variant>
        <vt:lpwstr>_Toc289840966</vt:lpwstr>
      </vt:variant>
      <vt:variant>
        <vt:i4>1114166</vt:i4>
      </vt:variant>
      <vt:variant>
        <vt:i4>548</vt:i4>
      </vt:variant>
      <vt:variant>
        <vt:i4>0</vt:i4>
      </vt:variant>
      <vt:variant>
        <vt:i4>5</vt:i4>
      </vt:variant>
      <vt:variant>
        <vt:lpwstr/>
      </vt:variant>
      <vt:variant>
        <vt:lpwstr>_Toc289840965</vt:lpwstr>
      </vt:variant>
      <vt:variant>
        <vt:i4>1114166</vt:i4>
      </vt:variant>
      <vt:variant>
        <vt:i4>542</vt:i4>
      </vt:variant>
      <vt:variant>
        <vt:i4>0</vt:i4>
      </vt:variant>
      <vt:variant>
        <vt:i4>5</vt:i4>
      </vt:variant>
      <vt:variant>
        <vt:lpwstr/>
      </vt:variant>
      <vt:variant>
        <vt:lpwstr>_Toc289840964</vt:lpwstr>
      </vt:variant>
      <vt:variant>
        <vt:i4>1114166</vt:i4>
      </vt:variant>
      <vt:variant>
        <vt:i4>536</vt:i4>
      </vt:variant>
      <vt:variant>
        <vt:i4>0</vt:i4>
      </vt:variant>
      <vt:variant>
        <vt:i4>5</vt:i4>
      </vt:variant>
      <vt:variant>
        <vt:lpwstr/>
      </vt:variant>
      <vt:variant>
        <vt:lpwstr>_Toc289840963</vt:lpwstr>
      </vt:variant>
      <vt:variant>
        <vt:i4>1114166</vt:i4>
      </vt:variant>
      <vt:variant>
        <vt:i4>530</vt:i4>
      </vt:variant>
      <vt:variant>
        <vt:i4>0</vt:i4>
      </vt:variant>
      <vt:variant>
        <vt:i4>5</vt:i4>
      </vt:variant>
      <vt:variant>
        <vt:lpwstr/>
      </vt:variant>
      <vt:variant>
        <vt:lpwstr>_Toc289840962</vt:lpwstr>
      </vt:variant>
      <vt:variant>
        <vt:i4>1114166</vt:i4>
      </vt:variant>
      <vt:variant>
        <vt:i4>524</vt:i4>
      </vt:variant>
      <vt:variant>
        <vt:i4>0</vt:i4>
      </vt:variant>
      <vt:variant>
        <vt:i4>5</vt:i4>
      </vt:variant>
      <vt:variant>
        <vt:lpwstr/>
      </vt:variant>
      <vt:variant>
        <vt:lpwstr>_Toc289840961</vt:lpwstr>
      </vt:variant>
      <vt:variant>
        <vt:i4>1114166</vt:i4>
      </vt:variant>
      <vt:variant>
        <vt:i4>518</vt:i4>
      </vt:variant>
      <vt:variant>
        <vt:i4>0</vt:i4>
      </vt:variant>
      <vt:variant>
        <vt:i4>5</vt:i4>
      </vt:variant>
      <vt:variant>
        <vt:lpwstr/>
      </vt:variant>
      <vt:variant>
        <vt:lpwstr>_Toc289840960</vt:lpwstr>
      </vt:variant>
      <vt:variant>
        <vt:i4>1179702</vt:i4>
      </vt:variant>
      <vt:variant>
        <vt:i4>512</vt:i4>
      </vt:variant>
      <vt:variant>
        <vt:i4>0</vt:i4>
      </vt:variant>
      <vt:variant>
        <vt:i4>5</vt:i4>
      </vt:variant>
      <vt:variant>
        <vt:lpwstr/>
      </vt:variant>
      <vt:variant>
        <vt:lpwstr>_Toc289840959</vt:lpwstr>
      </vt:variant>
      <vt:variant>
        <vt:i4>1179702</vt:i4>
      </vt:variant>
      <vt:variant>
        <vt:i4>506</vt:i4>
      </vt:variant>
      <vt:variant>
        <vt:i4>0</vt:i4>
      </vt:variant>
      <vt:variant>
        <vt:i4>5</vt:i4>
      </vt:variant>
      <vt:variant>
        <vt:lpwstr/>
      </vt:variant>
      <vt:variant>
        <vt:lpwstr>_Toc289840958</vt:lpwstr>
      </vt:variant>
      <vt:variant>
        <vt:i4>1179702</vt:i4>
      </vt:variant>
      <vt:variant>
        <vt:i4>500</vt:i4>
      </vt:variant>
      <vt:variant>
        <vt:i4>0</vt:i4>
      </vt:variant>
      <vt:variant>
        <vt:i4>5</vt:i4>
      </vt:variant>
      <vt:variant>
        <vt:lpwstr/>
      </vt:variant>
      <vt:variant>
        <vt:lpwstr>_Toc289840957</vt:lpwstr>
      </vt:variant>
      <vt:variant>
        <vt:i4>1179702</vt:i4>
      </vt:variant>
      <vt:variant>
        <vt:i4>494</vt:i4>
      </vt:variant>
      <vt:variant>
        <vt:i4>0</vt:i4>
      </vt:variant>
      <vt:variant>
        <vt:i4>5</vt:i4>
      </vt:variant>
      <vt:variant>
        <vt:lpwstr/>
      </vt:variant>
      <vt:variant>
        <vt:lpwstr>_Toc289840956</vt:lpwstr>
      </vt:variant>
      <vt:variant>
        <vt:i4>1179702</vt:i4>
      </vt:variant>
      <vt:variant>
        <vt:i4>488</vt:i4>
      </vt:variant>
      <vt:variant>
        <vt:i4>0</vt:i4>
      </vt:variant>
      <vt:variant>
        <vt:i4>5</vt:i4>
      </vt:variant>
      <vt:variant>
        <vt:lpwstr/>
      </vt:variant>
      <vt:variant>
        <vt:lpwstr>_Toc289840955</vt:lpwstr>
      </vt:variant>
      <vt:variant>
        <vt:i4>1179702</vt:i4>
      </vt:variant>
      <vt:variant>
        <vt:i4>482</vt:i4>
      </vt:variant>
      <vt:variant>
        <vt:i4>0</vt:i4>
      </vt:variant>
      <vt:variant>
        <vt:i4>5</vt:i4>
      </vt:variant>
      <vt:variant>
        <vt:lpwstr/>
      </vt:variant>
      <vt:variant>
        <vt:lpwstr>_Toc289840954</vt:lpwstr>
      </vt:variant>
      <vt:variant>
        <vt:i4>1179702</vt:i4>
      </vt:variant>
      <vt:variant>
        <vt:i4>476</vt:i4>
      </vt:variant>
      <vt:variant>
        <vt:i4>0</vt:i4>
      </vt:variant>
      <vt:variant>
        <vt:i4>5</vt:i4>
      </vt:variant>
      <vt:variant>
        <vt:lpwstr/>
      </vt:variant>
      <vt:variant>
        <vt:lpwstr>_Toc289840953</vt:lpwstr>
      </vt:variant>
      <vt:variant>
        <vt:i4>1179702</vt:i4>
      </vt:variant>
      <vt:variant>
        <vt:i4>470</vt:i4>
      </vt:variant>
      <vt:variant>
        <vt:i4>0</vt:i4>
      </vt:variant>
      <vt:variant>
        <vt:i4>5</vt:i4>
      </vt:variant>
      <vt:variant>
        <vt:lpwstr/>
      </vt:variant>
      <vt:variant>
        <vt:lpwstr>_Toc289840952</vt:lpwstr>
      </vt:variant>
      <vt:variant>
        <vt:i4>1179702</vt:i4>
      </vt:variant>
      <vt:variant>
        <vt:i4>464</vt:i4>
      </vt:variant>
      <vt:variant>
        <vt:i4>0</vt:i4>
      </vt:variant>
      <vt:variant>
        <vt:i4>5</vt:i4>
      </vt:variant>
      <vt:variant>
        <vt:lpwstr/>
      </vt:variant>
      <vt:variant>
        <vt:lpwstr>_Toc289840951</vt:lpwstr>
      </vt:variant>
      <vt:variant>
        <vt:i4>1179702</vt:i4>
      </vt:variant>
      <vt:variant>
        <vt:i4>458</vt:i4>
      </vt:variant>
      <vt:variant>
        <vt:i4>0</vt:i4>
      </vt:variant>
      <vt:variant>
        <vt:i4>5</vt:i4>
      </vt:variant>
      <vt:variant>
        <vt:lpwstr/>
      </vt:variant>
      <vt:variant>
        <vt:lpwstr>_Toc289840950</vt:lpwstr>
      </vt:variant>
      <vt:variant>
        <vt:i4>1245238</vt:i4>
      </vt:variant>
      <vt:variant>
        <vt:i4>452</vt:i4>
      </vt:variant>
      <vt:variant>
        <vt:i4>0</vt:i4>
      </vt:variant>
      <vt:variant>
        <vt:i4>5</vt:i4>
      </vt:variant>
      <vt:variant>
        <vt:lpwstr/>
      </vt:variant>
      <vt:variant>
        <vt:lpwstr>_Toc289840949</vt:lpwstr>
      </vt:variant>
      <vt:variant>
        <vt:i4>1245238</vt:i4>
      </vt:variant>
      <vt:variant>
        <vt:i4>446</vt:i4>
      </vt:variant>
      <vt:variant>
        <vt:i4>0</vt:i4>
      </vt:variant>
      <vt:variant>
        <vt:i4>5</vt:i4>
      </vt:variant>
      <vt:variant>
        <vt:lpwstr/>
      </vt:variant>
      <vt:variant>
        <vt:lpwstr>_Toc289840948</vt:lpwstr>
      </vt:variant>
      <vt:variant>
        <vt:i4>1245238</vt:i4>
      </vt:variant>
      <vt:variant>
        <vt:i4>440</vt:i4>
      </vt:variant>
      <vt:variant>
        <vt:i4>0</vt:i4>
      </vt:variant>
      <vt:variant>
        <vt:i4>5</vt:i4>
      </vt:variant>
      <vt:variant>
        <vt:lpwstr/>
      </vt:variant>
      <vt:variant>
        <vt:lpwstr>_Toc289840947</vt:lpwstr>
      </vt:variant>
      <vt:variant>
        <vt:i4>1245238</vt:i4>
      </vt:variant>
      <vt:variant>
        <vt:i4>434</vt:i4>
      </vt:variant>
      <vt:variant>
        <vt:i4>0</vt:i4>
      </vt:variant>
      <vt:variant>
        <vt:i4>5</vt:i4>
      </vt:variant>
      <vt:variant>
        <vt:lpwstr/>
      </vt:variant>
      <vt:variant>
        <vt:lpwstr>_Toc289840946</vt:lpwstr>
      </vt:variant>
      <vt:variant>
        <vt:i4>1245238</vt:i4>
      </vt:variant>
      <vt:variant>
        <vt:i4>428</vt:i4>
      </vt:variant>
      <vt:variant>
        <vt:i4>0</vt:i4>
      </vt:variant>
      <vt:variant>
        <vt:i4>5</vt:i4>
      </vt:variant>
      <vt:variant>
        <vt:lpwstr/>
      </vt:variant>
      <vt:variant>
        <vt:lpwstr>_Toc289840945</vt:lpwstr>
      </vt:variant>
      <vt:variant>
        <vt:i4>1245238</vt:i4>
      </vt:variant>
      <vt:variant>
        <vt:i4>422</vt:i4>
      </vt:variant>
      <vt:variant>
        <vt:i4>0</vt:i4>
      </vt:variant>
      <vt:variant>
        <vt:i4>5</vt:i4>
      </vt:variant>
      <vt:variant>
        <vt:lpwstr/>
      </vt:variant>
      <vt:variant>
        <vt:lpwstr>_Toc289840944</vt:lpwstr>
      </vt:variant>
      <vt:variant>
        <vt:i4>1245238</vt:i4>
      </vt:variant>
      <vt:variant>
        <vt:i4>416</vt:i4>
      </vt:variant>
      <vt:variant>
        <vt:i4>0</vt:i4>
      </vt:variant>
      <vt:variant>
        <vt:i4>5</vt:i4>
      </vt:variant>
      <vt:variant>
        <vt:lpwstr/>
      </vt:variant>
      <vt:variant>
        <vt:lpwstr>_Toc289840943</vt:lpwstr>
      </vt:variant>
      <vt:variant>
        <vt:i4>1245238</vt:i4>
      </vt:variant>
      <vt:variant>
        <vt:i4>410</vt:i4>
      </vt:variant>
      <vt:variant>
        <vt:i4>0</vt:i4>
      </vt:variant>
      <vt:variant>
        <vt:i4>5</vt:i4>
      </vt:variant>
      <vt:variant>
        <vt:lpwstr/>
      </vt:variant>
      <vt:variant>
        <vt:lpwstr>_Toc289840942</vt:lpwstr>
      </vt:variant>
      <vt:variant>
        <vt:i4>1245238</vt:i4>
      </vt:variant>
      <vt:variant>
        <vt:i4>404</vt:i4>
      </vt:variant>
      <vt:variant>
        <vt:i4>0</vt:i4>
      </vt:variant>
      <vt:variant>
        <vt:i4>5</vt:i4>
      </vt:variant>
      <vt:variant>
        <vt:lpwstr/>
      </vt:variant>
      <vt:variant>
        <vt:lpwstr>_Toc289840941</vt:lpwstr>
      </vt:variant>
      <vt:variant>
        <vt:i4>1245238</vt:i4>
      </vt:variant>
      <vt:variant>
        <vt:i4>398</vt:i4>
      </vt:variant>
      <vt:variant>
        <vt:i4>0</vt:i4>
      </vt:variant>
      <vt:variant>
        <vt:i4>5</vt:i4>
      </vt:variant>
      <vt:variant>
        <vt:lpwstr/>
      </vt:variant>
      <vt:variant>
        <vt:lpwstr>_Toc289840940</vt:lpwstr>
      </vt:variant>
      <vt:variant>
        <vt:i4>1310774</vt:i4>
      </vt:variant>
      <vt:variant>
        <vt:i4>392</vt:i4>
      </vt:variant>
      <vt:variant>
        <vt:i4>0</vt:i4>
      </vt:variant>
      <vt:variant>
        <vt:i4>5</vt:i4>
      </vt:variant>
      <vt:variant>
        <vt:lpwstr/>
      </vt:variant>
      <vt:variant>
        <vt:lpwstr>_Toc289840939</vt:lpwstr>
      </vt:variant>
      <vt:variant>
        <vt:i4>1310774</vt:i4>
      </vt:variant>
      <vt:variant>
        <vt:i4>386</vt:i4>
      </vt:variant>
      <vt:variant>
        <vt:i4>0</vt:i4>
      </vt:variant>
      <vt:variant>
        <vt:i4>5</vt:i4>
      </vt:variant>
      <vt:variant>
        <vt:lpwstr/>
      </vt:variant>
      <vt:variant>
        <vt:lpwstr>_Toc289840938</vt:lpwstr>
      </vt:variant>
      <vt:variant>
        <vt:i4>1310774</vt:i4>
      </vt:variant>
      <vt:variant>
        <vt:i4>380</vt:i4>
      </vt:variant>
      <vt:variant>
        <vt:i4>0</vt:i4>
      </vt:variant>
      <vt:variant>
        <vt:i4>5</vt:i4>
      </vt:variant>
      <vt:variant>
        <vt:lpwstr/>
      </vt:variant>
      <vt:variant>
        <vt:lpwstr>_Toc289840937</vt:lpwstr>
      </vt:variant>
      <vt:variant>
        <vt:i4>1310774</vt:i4>
      </vt:variant>
      <vt:variant>
        <vt:i4>374</vt:i4>
      </vt:variant>
      <vt:variant>
        <vt:i4>0</vt:i4>
      </vt:variant>
      <vt:variant>
        <vt:i4>5</vt:i4>
      </vt:variant>
      <vt:variant>
        <vt:lpwstr/>
      </vt:variant>
      <vt:variant>
        <vt:lpwstr>_Toc289840936</vt:lpwstr>
      </vt:variant>
      <vt:variant>
        <vt:i4>1310774</vt:i4>
      </vt:variant>
      <vt:variant>
        <vt:i4>368</vt:i4>
      </vt:variant>
      <vt:variant>
        <vt:i4>0</vt:i4>
      </vt:variant>
      <vt:variant>
        <vt:i4>5</vt:i4>
      </vt:variant>
      <vt:variant>
        <vt:lpwstr/>
      </vt:variant>
      <vt:variant>
        <vt:lpwstr>_Toc289840935</vt:lpwstr>
      </vt:variant>
      <vt:variant>
        <vt:i4>1310774</vt:i4>
      </vt:variant>
      <vt:variant>
        <vt:i4>362</vt:i4>
      </vt:variant>
      <vt:variant>
        <vt:i4>0</vt:i4>
      </vt:variant>
      <vt:variant>
        <vt:i4>5</vt:i4>
      </vt:variant>
      <vt:variant>
        <vt:lpwstr/>
      </vt:variant>
      <vt:variant>
        <vt:lpwstr>_Toc289840934</vt:lpwstr>
      </vt:variant>
      <vt:variant>
        <vt:i4>1310774</vt:i4>
      </vt:variant>
      <vt:variant>
        <vt:i4>356</vt:i4>
      </vt:variant>
      <vt:variant>
        <vt:i4>0</vt:i4>
      </vt:variant>
      <vt:variant>
        <vt:i4>5</vt:i4>
      </vt:variant>
      <vt:variant>
        <vt:lpwstr/>
      </vt:variant>
      <vt:variant>
        <vt:lpwstr>_Toc289840933</vt:lpwstr>
      </vt:variant>
      <vt:variant>
        <vt:i4>1310774</vt:i4>
      </vt:variant>
      <vt:variant>
        <vt:i4>350</vt:i4>
      </vt:variant>
      <vt:variant>
        <vt:i4>0</vt:i4>
      </vt:variant>
      <vt:variant>
        <vt:i4>5</vt:i4>
      </vt:variant>
      <vt:variant>
        <vt:lpwstr/>
      </vt:variant>
      <vt:variant>
        <vt:lpwstr>_Toc289840932</vt:lpwstr>
      </vt:variant>
      <vt:variant>
        <vt:i4>1310774</vt:i4>
      </vt:variant>
      <vt:variant>
        <vt:i4>344</vt:i4>
      </vt:variant>
      <vt:variant>
        <vt:i4>0</vt:i4>
      </vt:variant>
      <vt:variant>
        <vt:i4>5</vt:i4>
      </vt:variant>
      <vt:variant>
        <vt:lpwstr/>
      </vt:variant>
      <vt:variant>
        <vt:lpwstr>_Toc289840931</vt:lpwstr>
      </vt:variant>
      <vt:variant>
        <vt:i4>1310774</vt:i4>
      </vt:variant>
      <vt:variant>
        <vt:i4>338</vt:i4>
      </vt:variant>
      <vt:variant>
        <vt:i4>0</vt:i4>
      </vt:variant>
      <vt:variant>
        <vt:i4>5</vt:i4>
      </vt:variant>
      <vt:variant>
        <vt:lpwstr/>
      </vt:variant>
      <vt:variant>
        <vt:lpwstr>_Toc289840930</vt:lpwstr>
      </vt:variant>
      <vt:variant>
        <vt:i4>1376310</vt:i4>
      </vt:variant>
      <vt:variant>
        <vt:i4>332</vt:i4>
      </vt:variant>
      <vt:variant>
        <vt:i4>0</vt:i4>
      </vt:variant>
      <vt:variant>
        <vt:i4>5</vt:i4>
      </vt:variant>
      <vt:variant>
        <vt:lpwstr/>
      </vt:variant>
      <vt:variant>
        <vt:lpwstr>_Toc289840929</vt:lpwstr>
      </vt:variant>
      <vt:variant>
        <vt:i4>1376310</vt:i4>
      </vt:variant>
      <vt:variant>
        <vt:i4>326</vt:i4>
      </vt:variant>
      <vt:variant>
        <vt:i4>0</vt:i4>
      </vt:variant>
      <vt:variant>
        <vt:i4>5</vt:i4>
      </vt:variant>
      <vt:variant>
        <vt:lpwstr/>
      </vt:variant>
      <vt:variant>
        <vt:lpwstr>_Toc289840928</vt:lpwstr>
      </vt:variant>
      <vt:variant>
        <vt:i4>1376310</vt:i4>
      </vt:variant>
      <vt:variant>
        <vt:i4>320</vt:i4>
      </vt:variant>
      <vt:variant>
        <vt:i4>0</vt:i4>
      </vt:variant>
      <vt:variant>
        <vt:i4>5</vt:i4>
      </vt:variant>
      <vt:variant>
        <vt:lpwstr/>
      </vt:variant>
      <vt:variant>
        <vt:lpwstr>_Toc289840927</vt:lpwstr>
      </vt:variant>
      <vt:variant>
        <vt:i4>1376310</vt:i4>
      </vt:variant>
      <vt:variant>
        <vt:i4>314</vt:i4>
      </vt:variant>
      <vt:variant>
        <vt:i4>0</vt:i4>
      </vt:variant>
      <vt:variant>
        <vt:i4>5</vt:i4>
      </vt:variant>
      <vt:variant>
        <vt:lpwstr/>
      </vt:variant>
      <vt:variant>
        <vt:lpwstr>_Toc289840926</vt:lpwstr>
      </vt:variant>
      <vt:variant>
        <vt:i4>1376310</vt:i4>
      </vt:variant>
      <vt:variant>
        <vt:i4>308</vt:i4>
      </vt:variant>
      <vt:variant>
        <vt:i4>0</vt:i4>
      </vt:variant>
      <vt:variant>
        <vt:i4>5</vt:i4>
      </vt:variant>
      <vt:variant>
        <vt:lpwstr/>
      </vt:variant>
      <vt:variant>
        <vt:lpwstr>_Toc289840925</vt:lpwstr>
      </vt:variant>
      <vt:variant>
        <vt:i4>1376310</vt:i4>
      </vt:variant>
      <vt:variant>
        <vt:i4>302</vt:i4>
      </vt:variant>
      <vt:variant>
        <vt:i4>0</vt:i4>
      </vt:variant>
      <vt:variant>
        <vt:i4>5</vt:i4>
      </vt:variant>
      <vt:variant>
        <vt:lpwstr/>
      </vt:variant>
      <vt:variant>
        <vt:lpwstr>_Toc289840924</vt:lpwstr>
      </vt:variant>
      <vt:variant>
        <vt:i4>1376310</vt:i4>
      </vt:variant>
      <vt:variant>
        <vt:i4>296</vt:i4>
      </vt:variant>
      <vt:variant>
        <vt:i4>0</vt:i4>
      </vt:variant>
      <vt:variant>
        <vt:i4>5</vt:i4>
      </vt:variant>
      <vt:variant>
        <vt:lpwstr/>
      </vt:variant>
      <vt:variant>
        <vt:lpwstr>_Toc289840923</vt:lpwstr>
      </vt:variant>
      <vt:variant>
        <vt:i4>1376310</vt:i4>
      </vt:variant>
      <vt:variant>
        <vt:i4>290</vt:i4>
      </vt:variant>
      <vt:variant>
        <vt:i4>0</vt:i4>
      </vt:variant>
      <vt:variant>
        <vt:i4>5</vt:i4>
      </vt:variant>
      <vt:variant>
        <vt:lpwstr/>
      </vt:variant>
      <vt:variant>
        <vt:lpwstr>_Toc289840922</vt:lpwstr>
      </vt:variant>
      <vt:variant>
        <vt:i4>1376310</vt:i4>
      </vt:variant>
      <vt:variant>
        <vt:i4>284</vt:i4>
      </vt:variant>
      <vt:variant>
        <vt:i4>0</vt:i4>
      </vt:variant>
      <vt:variant>
        <vt:i4>5</vt:i4>
      </vt:variant>
      <vt:variant>
        <vt:lpwstr/>
      </vt:variant>
      <vt:variant>
        <vt:lpwstr>_Toc289840921</vt:lpwstr>
      </vt:variant>
      <vt:variant>
        <vt:i4>1376310</vt:i4>
      </vt:variant>
      <vt:variant>
        <vt:i4>278</vt:i4>
      </vt:variant>
      <vt:variant>
        <vt:i4>0</vt:i4>
      </vt:variant>
      <vt:variant>
        <vt:i4>5</vt:i4>
      </vt:variant>
      <vt:variant>
        <vt:lpwstr/>
      </vt:variant>
      <vt:variant>
        <vt:lpwstr>_Toc289840920</vt:lpwstr>
      </vt:variant>
      <vt:variant>
        <vt:i4>1441846</vt:i4>
      </vt:variant>
      <vt:variant>
        <vt:i4>272</vt:i4>
      </vt:variant>
      <vt:variant>
        <vt:i4>0</vt:i4>
      </vt:variant>
      <vt:variant>
        <vt:i4>5</vt:i4>
      </vt:variant>
      <vt:variant>
        <vt:lpwstr/>
      </vt:variant>
      <vt:variant>
        <vt:lpwstr>_Toc289840919</vt:lpwstr>
      </vt:variant>
      <vt:variant>
        <vt:i4>1441846</vt:i4>
      </vt:variant>
      <vt:variant>
        <vt:i4>266</vt:i4>
      </vt:variant>
      <vt:variant>
        <vt:i4>0</vt:i4>
      </vt:variant>
      <vt:variant>
        <vt:i4>5</vt:i4>
      </vt:variant>
      <vt:variant>
        <vt:lpwstr/>
      </vt:variant>
      <vt:variant>
        <vt:lpwstr>_Toc289840918</vt:lpwstr>
      </vt:variant>
      <vt:variant>
        <vt:i4>1441846</vt:i4>
      </vt:variant>
      <vt:variant>
        <vt:i4>260</vt:i4>
      </vt:variant>
      <vt:variant>
        <vt:i4>0</vt:i4>
      </vt:variant>
      <vt:variant>
        <vt:i4>5</vt:i4>
      </vt:variant>
      <vt:variant>
        <vt:lpwstr/>
      </vt:variant>
      <vt:variant>
        <vt:lpwstr>_Toc289840917</vt:lpwstr>
      </vt:variant>
      <vt:variant>
        <vt:i4>1441846</vt:i4>
      </vt:variant>
      <vt:variant>
        <vt:i4>254</vt:i4>
      </vt:variant>
      <vt:variant>
        <vt:i4>0</vt:i4>
      </vt:variant>
      <vt:variant>
        <vt:i4>5</vt:i4>
      </vt:variant>
      <vt:variant>
        <vt:lpwstr/>
      </vt:variant>
      <vt:variant>
        <vt:lpwstr>_Toc289840916</vt:lpwstr>
      </vt:variant>
      <vt:variant>
        <vt:i4>1441846</vt:i4>
      </vt:variant>
      <vt:variant>
        <vt:i4>248</vt:i4>
      </vt:variant>
      <vt:variant>
        <vt:i4>0</vt:i4>
      </vt:variant>
      <vt:variant>
        <vt:i4>5</vt:i4>
      </vt:variant>
      <vt:variant>
        <vt:lpwstr/>
      </vt:variant>
      <vt:variant>
        <vt:lpwstr>_Toc289840915</vt:lpwstr>
      </vt:variant>
      <vt:variant>
        <vt:i4>1441846</vt:i4>
      </vt:variant>
      <vt:variant>
        <vt:i4>242</vt:i4>
      </vt:variant>
      <vt:variant>
        <vt:i4>0</vt:i4>
      </vt:variant>
      <vt:variant>
        <vt:i4>5</vt:i4>
      </vt:variant>
      <vt:variant>
        <vt:lpwstr/>
      </vt:variant>
      <vt:variant>
        <vt:lpwstr>_Toc289840914</vt:lpwstr>
      </vt:variant>
      <vt:variant>
        <vt:i4>1441846</vt:i4>
      </vt:variant>
      <vt:variant>
        <vt:i4>236</vt:i4>
      </vt:variant>
      <vt:variant>
        <vt:i4>0</vt:i4>
      </vt:variant>
      <vt:variant>
        <vt:i4>5</vt:i4>
      </vt:variant>
      <vt:variant>
        <vt:lpwstr/>
      </vt:variant>
      <vt:variant>
        <vt:lpwstr>_Toc289840913</vt:lpwstr>
      </vt:variant>
      <vt:variant>
        <vt:i4>1441846</vt:i4>
      </vt:variant>
      <vt:variant>
        <vt:i4>230</vt:i4>
      </vt:variant>
      <vt:variant>
        <vt:i4>0</vt:i4>
      </vt:variant>
      <vt:variant>
        <vt:i4>5</vt:i4>
      </vt:variant>
      <vt:variant>
        <vt:lpwstr/>
      </vt:variant>
      <vt:variant>
        <vt:lpwstr>_Toc289840912</vt:lpwstr>
      </vt:variant>
      <vt:variant>
        <vt:i4>1441846</vt:i4>
      </vt:variant>
      <vt:variant>
        <vt:i4>224</vt:i4>
      </vt:variant>
      <vt:variant>
        <vt:i4>0</vt:i4>
      </vt:variant>
      <vt:variant>
        <vt:i4>5</vt:i4>
      </vt:variant>
      <vt:variant>
        <vt:lpwstr/>
      </vt:variant>
      <vt:variant>
        <vt:lpwstr>_Toc289840911</vt:lpwstr>
      </vt:variant>
      <vt:variant>
        <vt:i4>1441846</vt:i4>
      </vt:variant>
      <vt:variant>
        <vt:i4>218</vt:i4>
      </vt:variant>
      <vt:variant>
        <vt:i4>0</vt:i4>
      </vt:variant>
      <vt:variant>
        <vt:i4>5</vt:i4>
      </vt:variant>
      <vt:variant>
        <vt:lpwstr/>
      </vt:variant>
      <vt:variant>
        <vt:lpwstr>_Toc289840910</vt:lpwstr>
      </vt:variant>
      <vt:variant>
        <vt:i4>1507382</vt:i4>
      </vt:variant>
      <vt:variant>
        <vt:i4>212</vt:i4>
      </vt:variant>
      <vt:variant>
        <vt:i4>0</vt:i4>
      </vt:variant>
      <vt:variant>
        <vt:i4>5</vt:i4>
      </vt:variant>
      <vt:variant>
        <vt:lpwstr/>
      </vt:variant>
      <vt:variant>
        <vt:lpwstr>_Toc289840909</vt:lpwstr>
      </vt:variant>
      <vt:variant>
        <vt:i4>1507382</vt:i4>
      </vt:variant>
      <vt:variant>
        <vt:i4>206</vt:i4>
      </vt:variant>
      <vt:variant>
        <vt:i4>0</vt:i4>
      </vt:variant>
      <vt:variant>
        <vt:i4>5</vt:i4>
      </vt:variant>
      <vt:variant>
        <vt:lpwstr/>
      </vt:variant>
      <vt:variant>
        <vt:lpwstr>_Toc289840908</vt:lpwstr>
      </vt:variant>
      <vt:variant>
        <vt:i4>1507382</vt:i4>
      </vt:variant>
      <vt:variant>
        <vt:i4>200</vt:i4>
      </vt:variant>
      <vt:variant>
        <vt:i4>0</vt:i4>
      </vt:variant>
      <vt:variant>
        <vt:i4>5</vt:i4>
      </vt:variant>
      <vt:variant>
        <vt:lpwstr/>
      </vt:variant>
      <vt:variant>
        <vt:lpwstr>_Toc289840907</vt:lpwstr>
      </vt:variant>
      <vt:variant>
        <vt:i4>1507382</vt:i4>
      </vt:variant>
      <vt:variant>
        <vt:i4>194</vt:i4>
      </vt:variant>
      <vt:variant>
        <vt:i4>0</vt:i4>
      </vt:variant>
      <vt:variant>
        <vt:i4>5</vt:i4>
      </vt:variant>
      <vt:variant>
        <vt:lpwstr/>
      </vt:variant>
      <vt:variant>
        <vt:lpwstr>_Toc289840906</vt:lpwstr>
      </vt:variant>
      <vt:variant>
        <vt:i4>1507382</vt:i4>
      </vt:variant>
      <vt:variant>
        <vt:i4>188</vt:i4>
      </vt:variant>
      <vt:variant>
        <vt:i4>0</vt:i4>
      </vt:variant>
      <vt:variant>
        <vt:i4>5</vt:i4>
      </vt:variant>
      <vt:variant>
        <vt:lpwstr/>
      </vt:variant>
      <vt:variant>
        <vt:lpwstr>_Toc289840905</vt:lpwstr>
      </vt:variant>
      <vt:variant>
        <vt:i4>1507382</vt:i4>
      </vt:variant>
      <vt:variant>
        <vt:i4>182</vt:i4>
      </vt:variant>
      <vt:variant>
        <vt:i4>0</vt:i4>
      </vt:variant>
      <vt:variant>
        <vt:i4>5</vt:i4>
      </vt:variant>
      <vt:variant>
        <vt:lpwstr/>
      </vt:variant>
      <vt:variant>
        <vt:lpwstr>_Toc289840904</vt:lpwstr>
      </vt:variant>
      <vt:variant>
        <vt:i4>1507382</vt:i4>
      </vt:variant>
      <vt:variant>
        <vt:i4>176</vt:i4>
      </vt:variant>
      <vt:variant>
        <vt:i4>0</vt:i4>
      </vt:variant>
      <vt:variant>
        <vt:i4>5</vt:i4>
      </vt:variant>
      <vt:variant>
        <vt:lpwstr/>
      </vt:variant>
      <vt:variant>
        <vt:lpwstr>_Toc289840903</vt:lpwstr>
      </vt:variant>
      <vt:variant>
        <vt:i4>1507382</vt:i4>
      </vt:variant>
      <vt:variant>
        <vt:i4>170</vt:i4>
      </vt:variant>
      <vt:variant>
        <vt:i4>0</vt:i4>
      </vt:variant>
      <vt:variant>
        <vt:i4>5</vt:i4>
      </vt:variant>
      <vt:variant>
        <vt:lpwstr/>
      </vt:variant>
      <vt:variant>
        <vt:lpwstr>_Toc289840902</vt:lpwstr>
      </vt:variant>
      <vt:variant>
        <vt:i4>1507382</vt:i4>
      </vt:variant>
      <vt:variant>
        <vt:i4>164</vt:i4>
      </vt:variant>
      <vt:variant>
        <vt:i4>0</vt:i4>
      </vt:variant>
      <vt:variant>
        <vt:i4>5</vt:i4>
      </vt:variant>
      <vt:variant>
        <vt:lpwstr/>
      </vt:variant>
      <vt:variant>
        <vt:lpwstr>_Toc289840901</vt:lpwstr>
      </vt:variant>
      <vt:variant>
        <vt:i4>1507382</vt:i4>
      </vt:variant>
      <vt:variant>
        <vt:i4>158</vt:i4>
      </vt:variant>
      <vt:variant>
        <vt:i4>0</vt:i4>
      </vt:variant>
      <vt:variant>
        <vt:i4>5</vt:i4>
      </vt:variant>
      <vt:variant>
        <vt:lpwstr/>
      </vt:variant>
      <vt:variant>
        <vt:lpwstr>_Toc289840900</vt:lpwstr>
      </vt:variant>
      <vt:variant>
        <vt:i4>1966135</vt:i4>
      </vt:variant>
      <vt:variant>
        <vt:i4>152</vt:i4>
      </vt:variant>
      <vt:variant>
        <vt:i4>0</vt:i4>
      </vt:variant>
      <vt:variant>
        <vt:i4>5</vt:i4>
      </vt:variant>
      <vt:variant>
        <vt:lpwstr/>
      </vt:variant>
      <vt:variant>
        <vt:lpwstr>_Toc289840899</vt:lpwstr>
      </vt:variant>
      <vt:variant>
        <vt:i4>1966135</vt:i4>
      </vt:variant>
      <vt:variant>
        <vt:i4>146</vt:i4>
      </vt:variant>
      <vt:variant>
        <vt:i4>0</vt:i4>
      </vt:variant>
      <vt:variant>
        <vt:i4>5</vt:i4>
      </vt:variant>
      <vt:variant>
        <vt:lpwstr/>
      </vt:variant>
      <vt:variant>
        <vt:lpwstr>_Toc289840898</vt:lpwstr>
      </vt:variant>
      <vt:variant>
        <vt:i4>1966135</vt:i4>
      </vt:variant>
      <vt:variant>
        <vt:i4>140</vt:i4>
      </vt:variant>
      <vt:variant>
        <vt:i4>0</vt:i4>
      </vt:variant>
      <vt:variant>
        <vt:i4>5</vt:i4>
      </vt:variant>
      <vt:variant>
        <vt:lpwstr/>
      </vt:variant>
      <vt:variant>
        <vt:lpwstr>_Toc289840897</vt:lpwstr>
      </vt:variant>
      <vt:variant>
        <vt:i4>1966135</vt:i4>
      </vt:variant>
      <vt:variant>
        <vt:i4>134</vt:i4>
      </vt:variant>
      <vt:variant>
        <vt:i4>0</vt:i4>
      </vt:variant>
      <vt:variant>
        <vt:i4>5</vt:i4>
      </vt:variant>
      <vt:variant>
        <vt:lpwstr/>
      </vt:variant>
      <vt:variant>
        <vt:lpwstr>_Toc289840896</vt:lpwstr>
      </vt:variant>
      <vt:variant>
        <vt:i4>1966135</vt:i4>
      </vt:variant>
      <vt:variant>
        <vt:i4>128</vt:i4>
      </vt:variant>
      <vt:variant>
        <vt:i4>0</vt:i4>
      </vt:variant>
      <vt:variant>
        <vt:i4>5</vt:i4>
      </vt:variant>
      <vt:variant>
        <vt:lpwstr/>
      </vt:variant>
      <vt:variant>
        <vt:lpwstr>_Toc289840895</vt:lpwstr>
      </vt:variant>
      <vt:variant>
        <vt:i4>1966135</vt:i4>
      </vt:variant>
      <vt:variant>
        <vt:i4>122</vt:i4>
      </vt:variant>
      <vt:variant>
        <vt:i4>0</vt:i4>
      </vt:variant>
      <vt:variant>
        <vt:i4>5</vt:i4>
      </vt:variant>
      <vt:variant>
        <vt:lpwstr/>
      </vt:variant>
      <vt:variant>
        <vt:lpwstr>_Toc289840894</vt:lpwstr>
      </vt:variant>
      <vt:variant>
        <vt:i4>1966135</vt:i4>
      </vt:variant>
      <vt:variant>
        <vt:i4>116</vt:i4>
      </vt:variant>
      <vt:variant>
        <vt:i4>0</vt:i4>
      </vt:variant>
      <vt:variant>
        <vt:i4>5</vt:i4>
      </vt:variant>
      <vt:variant>
        <vt:lpwstr/>
      </vt:variant>
      <vt:variant>
        <vt:lpwstr>_Toc289840893</vt:lpwstr>
      </vt:variant>
      <vt:variant>
        <vt:i4>1966135</vt:i4>
      </vt:variant>
      <vt:variant>
        <vt:i4>110</vt:i4>
      </vt:variant>
      <vt:variant>
        <vt:i4>0</vt:i4>
      </vt:variant>
      <vt:variant>
        <vt:i4>5</vt:i4>
      </vt:variant>
      <vt:variant>
        <vt:lpwstr/>
      </vt:variant>
      <vt:variant>
        <vt:lpwstr>_Toc289840892</vt:lpwstr>
      </vt:variant>
      <vt:variant>
        <vt:i4>1966135</vt:i4>
      </vt:variant>
      <vt:variant>
        <vt:i4>104</vt:i4>
      </vt:variant>
      <vt:variant>
        <vt:i4>0</vt:i4>
      </vt:variant>
      <vt:variant>
        <vt:i4>5</vt:i4>
      </vt:variant>
      <vt:variant>
        <vt:lpwstr/>
      </vt:variant>
      <vt:variant>
        <vt:lpwstr>_Toc289840891</vt:lpwstr>
      </vt:variant>
      <vt:variant>
        <vt:i4>1966135</vt:i4>
      </vt:variant>
      <vt:variant>
        <vt:i4>98</vt:i4>
      </vt:variant>
      <vt:variant>
        <vt:i4>0</vt:i4>
      </vt:variant>
      <vt:variant>
        <vt:i4>5</vt:i4>
      </vt:variant>
      <vt:variant>
        <vt:lpwstr/>
      </vt:variant>
      <vt:variant>
        <vt:lpwstr>_Toc289840890</vt:lpwstr>
      </vt:variant>
      <vt:variant>
        <vt:i4>2031671</vt:i4>
      </vt:variant>
      <vt:variant>
        <vt:i4>92</vt:i4>
      </vt:variant>
      <vt:variant>
        <vt:i4>0</vt:i4>
      </vt:variant>
      <vt:variant>
        <vt:i4>5</vt:i4>
      </vt:variant>
      <vt:variant>
        <vt:lpwstr/>
      </vt:variant>
      <vt:variant>
        <vt:lpwstr>_Toc289840889</vt:lpwstr>
      </vt:variant>
      <vt:variant>
        <vt:i4>2031671</vt:i4>
      </vt:variant>
      <vt:variant>
        <vt:i4>86</vt:i4>
      </vt:variant>
      <vt:variant>
        <vt:i4>0</vt:i4>
      </vt:variant>
      <vt:variant>
        <vt:i4>5</vt:i4>
      </vt:variant>
      <vt:variant>
        <vt:lpwstr/>
      </vt:variant>
      <vt:variant>
        <vt:lpwstr>_Toc289840888</vt:lpwstr>
      </vt:variant>
      <vt:variant>
        <vt:i4>2031671</vt:i4>
      </vt:variant>
      <vt:variant>
        <vt:i4>80</vt:i4>
      </vt:variant>
      <vt:variant>
        <vt:i4>0</vt:i4>
      </vt:variant>
      <vt:variant>
        <vt:i4>5</vt:i4>
      </vt:variant>
      <vt:variant>
        <vt:lpwstr/>
      </vt:variant>
      <vt:variant>
        <vt:lpwstr>_Toc289840887</vt:lpwstr>
      </vt:variant>
      <vt:variant>
        <vt:i4>2031671</vt:i4>
      </vt:variant>
      <vt:variant>
        <vt:i4>74</vt:i4>
      </vt:variant>
      <vt:variant>
        <vt:i4>0</vt:i4>
      </vt:variant>
      <vt:variant>
        <vt:i4>5</vt:i4>
      </vt:variant>
      <vt:variant>
        <vt:lpwstr/>
      </vt:variant>
      <vt:variant>
        <vt:lpwstr>_Toc289840886</vt:lpwstr>
      </vt:variant>
      <vt:variant>
        <vt:i4>2031671</vt:i4>
      </vt:variant>
      <vt:variant>
        <vt:i4>68</vt:i4>
      </vt:variant>
      <vt:variant>
        <vt:i4>0</vt:i4>
      </vt:variant>
      <vt:variant>
        <vt:i4>5</vt:i4>
      </vt:variant>
      <vt:variant>
        <vt:lpwstr/>
      </vt:variant>
      <vt:variant>
        <vt:lpwstr>_Toc289840885</vt:lpwstr>
      </vt:variant>
      <vt:variant>
        <vt:i4>2031671</vt:i4>
      </vt:variant>
      <vt:variant>
        <vt:i4>62</vt:i4>
      </vt:variant>
      <vt:variant>
        <vt:i4>0</vt:i4>
      </vt:variant>
      <vt:variant>
        <vt:i4>5</vt:i4>
      </vt:variant>
      <vt:variant>
        <vt:lpwstr/>
      </vt:variant>
      <vt:variant>
        <vt:lpwstr>_Toc289840884</vt:lpwstr>
      </vt:variant>
      <vt:variant>
        <vt:i4>2031671</vt:i4>
      </vt:variant>
      <vt:variant>
        <vt:i4>56</vt:i4>
      </vt:variant>
      <vt:variant>
        <vt:i4>0</vt:i4>
      </vt:variant>
      <vt:variant>
        <vt:i4>5</vt:i4>
      </vt:variant>
      <vt:variant>
        <vt:lpwstr/>
      </vt:variant>
      <vt:variant>
        <vt:lpwstr>_Toc289840883</vt:lpwstr>
      </vt:variant>
      <vt:variant>
        <vt:i4>2031671</vt:i4>
      </vt:variant>
      <vt:variant>
        <vt:i4>50</vt:i4>
      </vt:variant>
      <vt:variant>
        <vt:i4>0</vt:i4>
      </vt:variant>
      <vt:variant>
        <vt:i4>5</vt:i4>
      </vt:variant>
      <vt:variant>
        <vt:lpwstr/>
      </vt:variant>
      <vt:variant>
        <vt:lpwstr>_Toc289840882</vt:lpwstr>
      </vt:variant>
      <vt:variant>
        <vt:i4>2031671</vt:i4>
      </vt:variant>
      <vt:variant>
        <vt:i4>44</vt:i4>
      </vt:variant>
      <vt:variant>
        <vt:i4>0</vt:i4>
      </vt:variant>
      <vt:variant>
        <vt:i4>5</vt:i4>
      </vt:variant>
      <vt:variant>
        <vt:lpwstr/>
      </vt:variant>
      <vt:variant>
        <vt:lpwstr>_Toc289840881</vt:lpwstr>
      </vt:variant>
      <vt:variant>
        <vt:i4>2031671</vt:i4>
      </vt:variant>
      <vt:variant>
        <vt:i4>38</vt:i4>
      </vt:variant>
      <vt:variant>
        <vt:i4>0</vt:i4>
      </vt:variant>
      <vt:variant>
        <vt:i4>5</vt:i4>
      </vt:variant>
      <vt:variant>
        <vt:lpwstr/>
      </vt:variant>
      <vt:variant>
        <vt:lpwstr>_Toc289840880</vt:lpwstr>
      </vt:variant>
      <vt:variant>
        <vt:i4>1048631</vt:i4>
      </vt:variant>
      <vt:variant>
        <vt:i4>32</vt:i4>
      </vt:variant>
      <vt:variant>
        <vt:i4>0</vt:i4>
      </vt:variant>
      <vt:variant>
        <vt:i4>5</vt:i4>
      </vt:variant>
      <vt:variant>
        <vt:lpwstr/>
      </vt:variant>
      <vt:variant>
        <vt:lpwstr>_Toc289840879</vt:lpwstr>
      </vt:variant>
      <vt:variant>
        <vt:i4>1048631</vt:i4>
      </vt:variant>
      <vt:variant>
        <vt:i4>26</vt:i4>
      </vt:variant>
      <vt:variant>
        <vt:i4>0</vt:i4>
      </vt:variant>
      <vt:variant>
        <vt:i4>5</vt:i4>
      </vt:variant>
      <vt:variant>
        <vt:lpwstr/>
      </vt:variant>
      <vt:variant>
        <vt:lpwstr>_Toc289840878</vt:lpwstr>
      </vt:variant>
      <vt:variant>
        <vt:i4>1048631</vt:i4>
      </vt:variant>
      <vt:variant>
        <vt:i4>20</vt:i4>
      </vt:variant>
      <vt:variant>
        <vt:i4>0</vt:i4>
      </vt:variant>
      <vt:variant>
        <vt:i4>5</vt:i4>
      </vt:variant>
      <vt:variant>
        <vt:lpwstr/>
      </vt:variant>
      <vt:variant>
        <vt:lpwstr>_Toc289840877</vt:lpwstr>
      </vt:variant>
      <vt:variant>
        <vt:i4>1048631</vt:i4>
      </vt:variant>
      <vt:variant>
        <vt:i4>14</vt:i4>
      </vt:variant>
      <vt:variant>
        <vt:i4>0</vt:i4>
      </vt:variant>
      <vt:variant>
        <vt:i4>5</vt:i4>
      </vt:variant>
      <vt:variant>
        <vt:lpwstr/>
      </vt:variant>
      <vt:variant>
        <vt:lpwstr>_Toc289840876</vt:lpwstr>
      </vt:variant>
      <vt:variant>
        <vt:i4>4915208</vt:i4>
      </vt:variant>
      <vt:variant>
        <vt:i4>27060</vt:i4>
      </vt:variant>
      <vt:variant>
        <vt:i4>1115</vt:i4>
      </vt:variant>
      <vt:variant>
        <vt:i4>1</vt:i4>
      </vt:variant>
      <vt:variant>
        <vt:lpwstr>http://i.technet.microsoft.com/Dd298183.1dee60cc-1d58-4d36-b34e-639f091e7a56(en-us,EXCHG.141).jpg</vt:lpwstr>
      </vt:variant>
      <vt:variant>
        <vt:lpwstr/>
      </vt:variant>
      <vt:variant>
        <vt:i4>3080319</vt:i4>
      </vt:variant>
      <vt:variant>
        <vt:i4>30319</vt:i4>
      </vt:variant>
      <vt:variant>
        <vt:i4>1116</vt:i4>
      </vt:variant>
      <vt:variant>
        <vt:i4>1</vt:i4>
      </vt:variant>
      <vt:variant>
        <vt:lpwstr>http://i.technet.microsoft.com/dynimg/IC315586.jpg</vt:lpwstr>
      </vt:variant>
      <vt:variant>
        <vt:lpwstr/>
      </vt:variant>
      <vt:variant>
        <vt:i4>5636173</vt:i4>
      </vt:variant>
      <vt:variant>
        <vt:i4>42936</vt:i4>
      </vt:variant>
      <vt:variant>
        <vt:i4>1117</vt:i4>
      </vt:variant>
      <vt:variant>
        <vt:i4>1</vt:i4>
      </vt:variant>
      <vt:variant>
        <vt:lpwstr>http://i.technet.microsoft.com/Hash/030c41d9079671d09a62d8e2c1db6973.gif</vt:lpwstr>
      </vt:variant>
      <vt:variant>
        <vt:lpwstr/>
      </vt:variant>
      <vt:variant>
        <vt:i4>5636173</vt:i4>
      </vt:variant>
      <vt:variant>
        <vt:i4>45170</vt:i4>
      </vt:variant>
      <vt:variant>
        <vt:i4>1118</vt:i4>
      </vt:variant>
      <vt:variant>
        <vt:i4>1</vt:i4>
      </vt:variant>
      <vt:variant>
        <vt:lpwstr>http://i.technet.microsoft.com/Hash/030c41d9079671d09a62d8e2c1db6973.gif</vt:lpwstr>
      </vt:variant>
      <vt:variant>
        <vt:lpwstr/>
      </vt:variant>
      <vt:variant>
        <vt:i4>5636173</vt:i4>
      </vt:variant>
      <vt:variant>
        <vt:i4>47798</vt:i4>
      </vt:variant>
      <vt:variant>
        <vt:i4>1119</vt:i4>
      </vt:variant>
      <vt:variant>
        <vt:i4>1</vt:i4>
      </vt:variant>
      <vt:variant>
        <vt:lpwstr>http://i.technet.microsoft.com/Hash/030c41d9079671d09a62d8e2c1db6973.gif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CGGVERITAS-MARINE - Exchange Server 2010 SP1 - Operations Guide_v1.0</dc:title>
  <dc:subject>Operation guide for MARINE</dc:subject>
  <dc:creator>Didier Akakpo</dc:creator>
  <cp:lastModifiedBy>Derek Whittle</cp:lastModifiedBy>
  <cp:revision>2</cp:revision>
  <cp:lastPrinted>2011-01-07T12:49:00Z</cp:lastPrinted>
  <dcterms:created xsi:type="dcterms:W3CDTF">2011-10-31T15:21:00Z</dcterms:created>
  <dcterms:modified xsi:type="dcterms:W3CDTF">2011-10-31T15:21:00Z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dential">
    <vt:lpwstr>0</vt:lpwstr>
  </property>
  <property fmtid="{D5CDD505-2E9C-101B-9397-08002B2CF9AE}" pid="3" name="Customer">
    <vt:lpwstr>CGGVeritas</vt:lpwstr>
  </property>
  <property fmtid="{D5CDD505-2E9C-101B-9397-08002B2CF9AE}" pid="4" name="Version">
    <vt:lpwstr>1.0</vt:lpwstr>
  </property>
  <property fmtid="{D5CDD505-2E9C-101B-9397-08002B2CF9AE}" pid="5" name="AuthorEmail">
    <vt:lpwstr>didier.akakpo@microsoft.com</vt:lpwstr>
  </property>
  <property fmtid="{D5CDD505-2E9C-101B-9397-08002B2CF9AE}" pid="6" name="AuthorPosition">
    <vt:lpwstr>Seniorl Consultant</vt:lpwstr>
  </property>
  <property fmtid="{D5CDD505-2E9C-101B-9397-08002B2CF9AE}" pid="7" name="DocType">
    <vt:lpwstr> </vt:lpwstr>
  </property>
  <property fmtid="{D5CDD505-2E9C-101B-9397-08002B2CF9AE}" pid="8" name="DocCategory">
    <vt:lpwstr> </vt:lpwstr>
  </property>
  <property fmtid="{D5CDD505-2E9C-101B-9397-08002B2CF9AE}" pid="9" name="Status">
    <vt:lpwstr>For approval</vt:lpwstr>
  </property>
  <property fmtid="{D5CDD505-2E9C-101B-9397-08002B2CF9AE}" pid="10" name="Recommended">
    <vt:lpwstr>Yes</vt:lpwstr>
  </property>
  <property fmtid="{D5CDD505-2E9C-101B-9397-08002B2CF9AE}" pid="11" name="Deliverable Type">
    <vt:lpwstr>35;#Operations Guide|063dccd6-c362-4286-a021-a39917625fe6</vt:lpwstr>
  </property>
  <property fmtid="{D5CDD505-2E9C-101B-9397-08002B2CF9AE}" pid="12" name="ContentTypeId">
    <vt:lpwstr>0x010100EE69FEC7C7AA4642A50DFF506507CDB4</vt:lpwstr>
  </property>
  <property fmtid="{D5CDD505-2E9C-101B-9397-08002B2CF9AE}" pid="13" name="Geography">
    <vt:lpwstr/>
  </property>
  <property fmtid="{D5CDD505-2E9C-101B-9397-08002B2CF9AE}" pid="14" name="Language">
    <vt:lpwstr>8;#English|1be6c875-9f9d-48e5-a1c3-d5de48357c66</vt:lpwstr>
  </property>
  <property fmtid="{D5CDD505-2E9C-101B-9397-08002B2CF9AE}" pid="15" name="Industry">
    <vt:lpwstr>4;#Manufacturing ＆ Resources - Oil ＆ Gas|b2224ede-c52b-40b9-823c-204e9ed4a377</vt:lpwstr>
  </property>
  <property fmtid="{D5CDD505-2E9C-101B-9397-08002B2CF9AE}" pid="16" name="Communities">
    <vt:lpwstr>7;#Other|80041da2-a93e-44bb-92b3-df4f47e37317</vt:lpwstr>
  </property>
  <property fmtid="{D5CDD505-2E9C-101B-9397-08002B2CF9AE}" pid="17" name="Service Line">
    <vt:lpwstr>6;#3-BPIO|d7b06b43-f43e-4d27-9c99-9843c46df962</vt:lpwstr>
  </property>
  <property fmtid="{D5CDD505-2E9C-101B-9397-08002B2CF9AE}" pid="18" name="Offering">
    <vt:lpwstr>5;#SL3 BPIO Ent Notes Migration|32ea1235-3eb9-4eab-a512-a5a9f0a77983</vt:lpwstr>
  </property>
  <property fmtid="{D5CDD505-2E9C-101B-9397-08002B2CF9AE}" pid="19" name="Products">
    <vt:lpwstr>9;#Exchange 2010|835b342c-c2cb-4b54-8a34-37f83a5de27e</vt:lpwstr>
  </property>
  <property fmtid="{D5CDD505-2E9C-101B-9397-08002B2CF9AE}" pid="20" name="Document Status">
    <vt:lpwstr>23;#Pending Customer Review|b7eaf39f-5644-49e1-a995-42ed5a5d79bc</vt:lpwstr>
  </property>
  <property fmtid="{D5CDD505-2E9C-101B-9397-08002B2CF9AE}" pid="21" name="Engagement Phase">
    <vt:lpwstr>34;#MSF-Deploy|544d0353-5ad4-4bbc-85b5-e257fa5c41cc</vt:lpwstr>
  </property>
</Properties>
</file>